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95EEC" w14:textId="77777777" w:rsidR="00665DBE" w:rsidRPr="00B905BF" w:rsidRDefault="00665DBE" w:rsidP="00B905BF">
      <w:pPr>
        <w:spacing w:line="276" w:lineRule="auto"/>
        <w:rPr>
          <w:rFonts w:ascii="Calibri" w:hAnsi="Calibri" w:cs="Calibri"/>
          <w:lang w:val="lt-LT"/>
        </w:rPr>
      </w:pPr>
      <w:r w:rsidRPr="00B905BF">
        <w:rPr>
          <w:rFonts w:ascii="Calibri" w:hAnsi="Calibri" w:cs="Calibri"/>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6FFB65E3" w14:textId="0FF1A75A" w:rsidR="00665DBE" w:rsidRPr="00B905BF" w:rsidRDefault="00665DBE" w:rsidP="00B905BF">
      <w:pPr>
        <w:spacing w:line="276" w:lineRule="auto"/>
        <w:rPr>
          <w:rFonts w:ascii="Calibri" w:hAnsi="Calibri" w:cs="Calibri"/>
          <w:lang w:val="lt-LT"/>
        </w:rPr>
      </w:pPr>
      <w:r w:rsidRPr="00B905BF">
        <w:rPr>
          <w:rFonts w:ascii="Calibri" w:hAnsi="Calibri" w:cs="Calibri"/>
          <w:lang w:val="lt"/>
        </w:rPr>
        <w:t xml:space="preserve">Vadovaujantis Tarnybai Įstatyme nustatyta pažeidimų prevencijos funkcija, šiuo metu atliekama </w:t>
      </w:r>
      <w:bookmarkStart w:id="0" w:name="_Hlk193355442"/>
      <w:r w:rsidR="008802E8" w:rsidRPr="009D133B">
        <w:rPr>
          <w:rFonts w:ascii="Calibri" w:hAnsi="Calibri" w:cs="Calibri"/>
          <w:b/>
          <w:bCs/>
          <w:lang w:val="lt-LT"/>
        </w:rPr>
        <w:t>Tauragės</w:t>
      </w:r>
      <w:r w:rsidR="00F14700" w:rsidRPr="009D133B">
        <w:rPr>
          <w:rFonts w:ascii="Calibri" w:hAnsi="Calibri" w:cs="Calibri"/>
          <w:b/>
          <w:bCs/>
          <w:lang w:val="lt-LT"/>
        </w:rPr>
        <w:t xml:space="preserve"> rajono savivaldybės administracijos</w:t>
      </w:r>
      <w:r w:rsidR="00F14700" w:rsidRPr="00B905BF">
        <w:rPr>
          <w:rFonts w:ascii="Calibri" w:hAnsi="Calibri" w:cs="Calibri"/>
          <w:lang w:val="lt-LT"/>
        </w:rPr>
        <w:t xml:space="preserve"> </w:t>
      </w:r>
      <w:bookmarkEnd w:id="0"/>
      <w:r w:rsidRPr="00B905BF">
        <w:rPr>
          <w:rFonts w:ascii="Calibri" w:hAnsi="Calibri" w:cs="Calibri"/>
          <w:lang w:val="lt-LT"/>
        </w:rPr>
        <w:t>(toliau – Perkančioji organizacija) vykdomo pirkimo Nr.</w:t>
      </w:r>
      <w:r w:rsidRPr="00B905BF">
        <w:rPr>
          <w:rFonts w:ascii="Calibri" w:hAnsi="Calibri" w:cs="Calibri"/>
          <w:b/>
          <w:bCs/>
          <w:lang w:val="lt-LT"/>
        </w:rPr>
        <w:t xml:space="preserve"> </w:t>
      </w:r>
      <w:bookmarkStart w:id="1" w:name="_Hlk193355457"/>
      <w:r w:rsidR="008B5E29" w:rsidRPr="008B5E29">
        <w:rPr>
          <w:rFonts w:ascii="Calibri" w:hAnsi="Calibri" w:cs="Calibri"/>
          <w:b/>
          <w:bCs/>
        </w:rPr>
        <w:t>1629371</w:t>
      </w:r>
      <w:r w:rsidRPr="00B905BF">
        <w:rPr>
          <w:rFonts w:ascii="Calibri" w:hAnsi="Calibri" w:cs="Calibri"/>
          <w:b/>
          <w:bCs/>
          <w:lang w:val="lt-LT"/>
        </w:rPr>
        <w:t xml:space="preserve"> „</w:t>
      </w:r>
      <w:r w:rsidR="00A273D2" w:rsidRPr="00A273D2">
        <w:rPr>
          <w:rFonts w:ascii="Calibri" w:hAnsi="Calibri" w:cs="Calibri"/>
          <w:b/>
          <w:bCs/>
          <w:lang w:val="lt-LT"/>
        </w:rPr>
        <w:t>KULTŪROS PASKIRTIES PASTATO DARIAUS IR GIRĖNO G. 5, TAURAGĖJE REMONTO DARBAI (SUPAPRASTINTAS ATVIRAS)</w:t>
      </w:r>
      <w:r w:rsidRPr="00B905BF">
        <w:rPr>
          <w:rFonts w:ascii="Calibri" w:hAnsi="Calibri" w:cs="Calibri"/>
          <w:b/>
          <w:bCs/>
          <w:lang w:val="lt-LT"/>
        </w:rPr>
        <w:t>“</w:t>
      </w:r>
      <w:r w:rsidRPr="00B905BF">
        <w:rPr>
          <w:rFonts w:ascii="Calibri" w:hAnsi="Calibri" w:cs="Calibri"/>
          <w:lang w:val="lt-LT"/>
        </w:rPr>
        <w:t xml:space="preserve"> </w:t>
      </w:r>
      <w:bookmarkEnd w:id="1"/>
      <w:r w:rsidRPr="00B905BF">
        <w:rPr>
          <w:rFonts w:ascii="Calibri" w:hAnsi="Calibri" w:cs="Calibri"/>
          <w:lang w:val="lt-LT"/>
        </w:rPr>
        <w:t>(toliau – Pirkimas) dokumentų atitikties Įstatymui ir jį įgyvendinantiems teisės aktams peržiūra (peržiūra prevenciniais tikslais atliekama tam tikra apimtimi).</w:t>
      </w:r>
    </w:p>
    <w:p w14:paraId="256A41BA" w14:textId="3647DC1E" w:rsidR="001F1335" w:rsidRDefault="00665DBE" w:rsidP="00B905BF">
      <w:pPr>
        <w:spacing w:line="276" w:lineRule="auto"/>
        <w:rPr>
          <w:rFonts w:ascii="Calibri" w:hAnsi="Calibri" w:cs="Calibri"/>
          <w:lang w:val="lt-LT"/>
        </w:rPr>
      </w:pPr>
      <w:r w:rsidRPr="00B905BF">
        <w:rPr>
          <w:rFonts w:ascii="Calibri" w:hAnsi="Calibri" w:cs="Calibri"/>
          <w:lang w:val="lt-LT"/>
        </w:rPr>
        <w:t xml:space="preserve">Tarnyba, prevencine tvarka peržiūrėjusi Pirkimo dokumentus ir atsižvelgdama į galiojantį teisinį reglamentavimą, teikia </w:t>
      </w:r>
      <w:r w:rsidR="00C22F89" w:rsidRPr="00B905BF">
        <w:rPr>
          <w:rFonts w:ascii="Calibri" w:hAnsi="Calibri" w:cs="Calibri"/>
          <w:lang w:val="lt-LT"/>
        </w:rPr>
        <w:t xml:space="preserve">klausimus, </w:t>
      </w:r>
      <w:r w:rsidRPr="00B905BF">
        <w:rPr>
          <w:rFonts w:ascii="Calibri" w:hAnsi="Calibri" w:cs="Calibri"/>
          <w:lang w:val="lt-LT"/>
        </w:rPr>
        <w:t>pastabas ir rekomendacijas (toliau – Rekomendacija) dėl Pirkimo dokumentų nuostatų.</w:t>
      </w:r>
    </w:p>
    <w:p w14:paraId="6ECEFF82" w14:textId="158AA429" w:rsidR="00C94B3C" w:rsidRPr="00157CDF" w:rsidRDefault="00157CDF" w:rsidP="00157CDF">
      <w:pPr>
        <w:spacing w:line="276" w:lineRule="auto"/>
        <w:rPr>
          <w:rFonts w:ascii="Calibri" w:hAnsi="Calibri" w:cs="Calibri"/>
          <w:b/>
          <w:bCs/>
          <w:lang w:val="lt-LT"/>
        </w:rPr>
      </w:pPr>
      <w:r w:rsidRPr="00157CDF">
        <w:rPr>
          <w:rFonts w:ascii="Calibri" w:hAnsi="Calibri" w:cs="Calibri"/>
          <w:b/>
          <w:bCs/>
          <w:lang w:val="lt-LT"/>
        </w:rPr>
        <w:t>1.</w:t>
      </w:r>
      <w:r>
        <w:rPr>
          <w:rFonts w:ascii="Calibri" w:hAnsi="Calibri" w:cs="Calibri"/>
          <w:b/>
          <w:bCs/>
          <w:lang w:val="lt-LT"/>
        </w:rPr>
        <w:t xml:space="preserve"> </w:t>
      </w:r>
      <w:r w:rsidRPr="00157CDF">
        <w:rPr>
          <w:rFonts w:ascii="Calibri" w:hAnsi="Calibri" w:cs="Calibri"/>
          <w:b/>
          <w:bCs/>
          <w:lang w:val="lt-LT"/>
        </w:rPr>
        <w:t xml:space="preserve"> </w:t>
      </w:r>
      <w:r w:rsidR="00017F76" w:rsidRPr="00157CDF">
        <w:rPr>
          <w:rFonts w:ascii="Calibri" w:hAnsi="Calibri" w:cs="Calibri"/>
          <w:b/>
          <w:bCs/>
          <w:lang w:val="lt-LT"/>
        </w:rPr>
        <w:t>Dėl Pirkimo sąlygų</w:t>
      </w:r>
    </w:p>
    <w:p w14:paraId="38194D99" w14:textId="6836A4DC" w:rsidR="00017F76" w:rsidRDefault="005372F9" w:rsidP="00017F76">
      <w:pPr>
        <w:spacing w:line="276" w:lineRule="auto"/>
        <w:rPr>
          <w:rFonts w:ascii="Calibri" w:hAnsi="Calibri" w:cs="Calibri"/>
          <w:lang w:val="lt"/>
        </w:rPr>
      </w:pPr>
      <w:r w:rsidRPr="005372F9">
        <w:rPr>
          <w:rFonts w:ascii="Calibri" w:hAnsi="Calibri" w:cs="Calibri"/>
          <w:lang w:val="lt"/>
        </w:rPr>
        <w:t>Įstatymo 35 straipsnio 4 dalyje nurodyta, kad „&lt;...&gt; Pirkimo dokumentai turi būti tikslūs, aiškūs, be dviprasmybių, kad tiekėjai galėtų pateikti pasiūlymus, o perkančioji organizacija – nupirkti tai, ko reikia“.</w:t>
      </w:r>
      <w:r w:rsidRPr="005372F9">
        <w:rPr>
          <w:rFonts w:ascii="Calibri" w:hAnsi="Calibri" w:cs="Calibri"/>
          <w:i/>
          <w:iCs/>
          <w:lang w:val="lt"/>
        </w:rPr>
        <w:t xml:space="preserve"> </w:t>
      </w:r>
      <w:r w:rsidR="00F63EA3" w:rsidRPr="00F63EA3">
        <w:rPr>
          <w:rFonts w:ascii="Calibri" w:hAnsi="Calibri" w:cs="Calibri"/>
          <w:lang w:val="lt"/>
        </w:rPr>
        <w:t>Nagrinėjamu atveju</w:t>
      </w:r>
      <w:r w:rsidR="00F63EA3">
        <w:rPr>
          <w:rFonts w:ascii="Calibri" w:hAnsi="Calibri" w:cs="Calibri"/>
          <w:i/>
          <w:iCs/>
          <w:lang w:val="lt"/>
        </w:rPr>
        <w:t xml:space="preserve"> </w:t>
      </w:r>
      <w:bookmarkStart w:id="2" w:name="_Hlk193350212"/>
      <w:r w:rsidR="00017F76">
        <w:rPr>
          <w:rFonts w:ascii="Calibri" w:hAnsi="Calibri" w:cs="Calibri"/>
          <w:lang w:val="lt-LT"/>
        </w:rPr>
        <w:t xml:space="preserve">Specialiųjų pirkimo sąlygų </w:t>
      </w:r>
      <w:r w:rsidR="00020764">
        <w:rPr>
          <w:rFonts w:ascii="Calibri" w:hAnsi="Calibri" w:cs="Calibri"/>
          <w:lang w:val="lt-LT"/>
        </w:rPr>
        <w:t xml:space="preserve">2.2 punkte </w:t>
      </w:r>
      <w:bookmarkEnd w:id="2"/>
      <w:r w:rsidR="00EC0F4D">
        <w:rPr>
          <w:rFonts w:ascii="Calibri" w:hAnsi="Calibri" w:cs="Calibri"/>
          <w:lang w:val="lt-LT"/>
        </w:rPr>
        <w:t xml:space="preserve">nurodyta </w:t>
      </w:r>
      <w:r w:rsidR="00020764">
        <w:rPr>
          <w:rFonts w:ascii="Calibri" w:hAnsi="Calibri" w:cs="Calibri"/>
          <w:lang w:val="lt-LT"/>
        </w:rPr>
        <w:t>„</w:t>
      </w:r>
      <w:r w:rsidR="00EC0F4D" w:rsidRPr="0023749D">
        <w:rPr>
          <w:rFonts w:ascii="Calibri" w:hAnsi="Calibri" w:cs="Calibri"/>
          <w:lang w:val="lt-LT"/>
        </w:rPr>
        <w:t xml:space="preserve">Sprendimas dėl pirkimo objekto skaidymo į dalis, kaip nustatyta Viešųjų pirkimų įstatymo 28 straipsnyje: atsižvelgiant į tai, kad Viešųjų pirkimų įstatymo 28 straipsnio 1 dalyje įtvirtintas pirkimo objekto skaidymas gali pasireikšti keliomis formomis, Perkančioji organizacija, siekdama įsigyti statybos darbus pagal parengtą techninį projektą vykdo kelis viešojo pirkimo procesus. Šia viešojo pirkimo procedūra yra perkami techninio projekto darbai, kurie gali būti techniškai atskiriami ir buvo atskirti nuo kitais viešaisiais pirkimais jau nupirktų darbų. </w:t>
      </w:r>
      <w:r w:rsidR="003D6C4E">
        <w:rPr>
          <w:rFonts w:ascii="Calibri" w:hAnsi="Calibri" w:cs="Calibri"/>
          <w:lang w:val="lt-LT"/>
        </w:rPr>
        <w:t>&lt;...&gt;“</w:t>
      </w:r>
      <w:r w:rsidR="008873D6">
        <w:rPr>
          <w:rFonts w:ascii="Calibri" w:hAnsi="Calibri" w:cs="Calibri"/>
          <w:lang w:val="lt-LT"/>
        </w:rPr>
        <w:t xml:space="preserve">. </w:t>
      </w:r>
      <w:r w:rsidR="001B76D8">
        <w:rPr>
          <w:rFonts w:ascii="Calibri" w:hAnsi="Calibri" w:cs="Calibri"/>
          <w:lang w:val="lt-LT"/>
        </w:rPr>
        <w:t xml:space="preserve"> </w:t>
      </w:r>
      <w:r w:rsidR="001B76D8" w:rsidRPr="001B76D8">
        <w:rPr>
          <w:rFonts w:ascii="Calibri" w:hAnsi="Calibri" w:cs="Calibri"/>
          <w:lang w:val="lt"/>
        </w:rPr>
        <w:t xml:space="preserve">Tarnyba </w:t>
      </w:r>
      <w:r w:rsidR="00EC0F4D">
        <w:rPr>
          <w:rFonts w:ascii="Calibri" w:hAnsi="Calibri" w:cs="Calibri"/>
          <w:lang w:val="lt"/>
        </w:rPr>
        <w:t xml:space="preserve">rekomenduoja pakartotinai įsivertinti aukščiau nurodyto teksto logiką ir prasmę bei rekomenduoja </w:t>
      </w:r>
      <w:r w:rsidR="00EC0F4D">
        <w:rPr>
          <w:rFonts w:ascii="Calibri" w:hAnsi="Calibri" w:cs="Calibri"/>
          <w:lang w:val="lt-LT"/>
        </w:rPr>
        <w:t xml:space="preserve">Specialiųjų pirkimo sąlygų 2.2 punkte </w:t>
      </w:r>
      <w:r w:rsidR="00EC0F4D">
        <w:rPr>
          <w:rFonts w:ascii="Calibri" w:hAnsi="Calibri" w:cs="Calibri"/>
          <w:lang w:val="lt"/>
        </w:rPr>
        <w:t xml:space="preserve">nurodyti tik argumentus, kodėl Pirkimo objektas (darbo projekto parengimo paslaugos ir statybos darbai) nėra skaidomas į pirkimo dalis. </w:t>
      </w:r>
    </w:p>
    <w:p w14:paraId="795156D2" w14:textId="135F7EA4" w:rsidR="008D4F8D" w:rsidRPr="004A76D7" w:rsidRDefault="004A76D7" w:rsidP="004A76D7">
      <w:pPr>
        <w:spacing w:line="276" w:lineRule="auto"/>
        <w:rPr>
          <w:rFonts w:ascii="Calibri" w:hAnsi="Calibri" w:cs="Calibri"/>
          <w:b/>
          <w:bCs/>
          <w:lang w:val="lt-LT"/>
        </w:rPr>
      </w:pPr>
      <w:r>
        <w:rPr>
          <w:rFonts w:ascii="Calibri" w:hAnsi="Calibri" w:cs="Calibri"/>
          <w:b/>
          <w:bCs/>
          <w:lang w:val="lt-LT"/>
        </w:rPr>
        <w:t xml:space="preserve">2.  </w:t>
      </w:r>
      <w:r w:rsidR="008D4F8D" w:rsidRPr="004A76D7">
        <w:rPr>
          <w:rFonts w:ascii="Calibri" w:hAnsi="Calibri" w:cs="Calibri"/>
          <w:b/>
          <w:bCs/>
          <w:lang w:val="lt-LT"/>
        </w:rPr>
        <w:t xml:space="preserve">Dėl </w:t>
      </w:r>
      <w:r w:rsidR="00EC0F4D" w:rsidRPr="004A76D7">
        <w:rPr>
          <w:rFonts w:ascii="Calibri" w:hAnsi="Calibri" w:cs="Calibri"/>
          <w:b/>
          <w:bCs/>
          <w:lang w:val="lt-LT"/>
        </w:rPr>
        <w:t>kvalifikaci</w:t>
      </w:r>
      <w:r w:rsidR="00EC0F4D">
        <w:rPr>
          <w:rFonts w:ascii="Calibri" w:hAnsi="Calibri" w:cs="Calibri"/>
          <w:b/>
          <w:bCs/>
          <w:lang w:val="lt-LT"/>
        </w:rPr>
        <w:t>jos</w:t>
      </w:r>
      <w:r w:rsidR="00EC0F4D" w:rsidRPr="004A76D7">
        <w:rPr>
          <w:rFonts w:ascii="Calibri" w:hAnsi="Calibri" w:cs="Calibri"/>
          <w:b/>
          <w:bCs/>
          <w:lang w:val="lt-LT"/>
        </w:rPr>
        <w:t xml:space="preserve"> </w:t>
      </w:r>
      <w:r w:rsidR="008D4F8D" w:rsidRPr="004A76D7">
        <w:rPr>
          <w:rFonts w:ascii="Calibri" w:hAnsi="Calibri" w:cs="Calibri"/>
          <w:b/>
          <w:bCs/>
          <w:lang w:val="lt-LT"/>
        </w:rPr>
        <w:t>reikalavimų</w:t>
      </w:r>
    </w:p>
    <w:p w14:paraId="5EED9E50" w14:textId="77777777" w:rsidR="0073669F" w:rsidRDefault="00B123F2" w:rsidP="00450097">
      <w:pPr>
        <w:spacing w:after="0" w:line="276" w:lineRule="auto"/>
        <w:rPr>
          <w:rFonts w:ascii="Calibri" w:hAnsi="Calibri" w:cs="Calibri"/>
          <w:lang w:val="lt-LT"/>
        </w:rPr>
      </w:pPr>
      <w:r w:rsidRPr="00B123F2">
        <w:rPr>
          <w:rFonts w:ascii="Calibri" w:hAnsi="Calibri" w:cs="Calibri"/>
          <w:lang w:val="lt-LT"/>
        </w:rPr>
        <w:t>Pirkimo sąlygų 4 pried</w:t>
      </w:r>
      <w:r>
        <w:rPr>
          <w:rFonts w:ascii="Calibri" w:hAnsi="Calibri" w:cs="Calibri"/>
          <w:lang w:val="lt-LT"/>
        </w:rPr>
        <w:t>o</w:t>
      </w:r>
      <w:r w:rsidRPr="00B123F2">
        <w:rPr>
          <w:rFonts w:ascii="Calibri" w:hAnsi="Calibri" w:cs="Calibri"/>
          <w:lang w:val="lt-LT"/>
        </w:rPr>
        <w:t xml:space="preserve"> „Tiekėjų kvalifikacijos reikalavimai ir reikalaujami kokybės bei aplinkos apsaugos vadybos sistemų standartai“</w:t>
      </w:r>
      <w:r>
        <w:rPr>
          <w:rFonts w:ascii="Calibri" w:hAnsi="Calibri" w:cs="Calibri"/>
          <w:lang w:val="lt-LT"/>
        </w:rPr>
        <w:t xml:space="preserve"> (toliau – Kvalifikaci</w:t>
      </w:r>
      <w:r w:rsidR="00C457CC">
        <w:rPr>
          <w:rFonts w:ascii="Calibri" w:hAnsi="Calibri" w:cs="Calibri"/>
          <w:lang w:val="lt-LT"/>
        </w:rPr>
        <w:t xml:space="preserve">jos reikalavimai) 1 lentelės </w:t>
      </w:r>
      <w:r w:rsidR="00682DF5">
        <w:rPr>
          <w:rFonts w:ascii="Calibri" w:hAnsi="Calibri" w:cs="Calibri"/>
          <w:lang w:val="lt-LT"/>
        </w:rPr>
        <w:t>1 punkte nustatytas reikalavimas „</w:t>
      </w:r>
      <w:r w:rsidR="004332D6" w:rsidRPr="004332D6">
        <w:rPr>
          <w:rFonts w:ascii="Calibri" w:hAnsi="Calibri" w:cs="Calibri"/>
          <w:lang w:val="lt-LT"/>
        </w:rPr>
        <w:t xml:space="preserve">Tiekėjas turi teisę būti </w:t>
      </w:r>
      <w:r w:rsidR="004332D6" w:rsidRPr="00142422">
        <w:rPr>
          <w:rFonts w:ascii="Calibri" w:hAnsi="Calibri" w:cs="Calibri"/>
          <w:b/>
          <w:bCs/>
          <w:lang w:val="lt-LT"/>
        </w:rPr>
        <w:t>ypatingojo statinio</w:t>
      </w:r>
      <w:r w:rsidR="004332D6" w:rsidRPr="00142422">
        <w:rPr>
          <w:rFonts w:ascii="Calibri" w:hAnsi="Calibri" w:cs="Calibri"/>
          <w:lang w:val="lt-LT"/>
        </w:rPr>
        <w:t xml:space="preserve"> statybos rangovu </w:t>
      </w:r>
      <w:r w:rsidR="004332D6" w:rsidRPr="00142422">
        <w:rPr>
          <w:rFonts w:ascii="Calibri" w:hAnsi="Calibri" w:cs="Calibri"/>
          <w:b/>
          <w:bCs/>
          <w:lang w:val="lt-LT"/>
        </w:rPr>
        <w:t>negyvenamųjų pastatų</w:t>
      </w:r>
      <w:r w:rsidR="004332D6" w:rsidRPr="00142422">
        <w:rPr>
          <w:rFonts w:ascii="Calibri" w:hAnsi="Calibri" w:cs="Calibri"/>
          <w:lang w:val="lt-LT"/>
        </w:rPr>
        <w:t xml:space="preserve"> </w:t>
      </w:r>
      <w:r w:rsidR="004332D6" w:rsidRPr="00142422">
        <w:rPr>
          <w:rFonts w:ascii="Calibri" w:hAnsi="Calibri" w:cs="Calibri"/>
          <w:b/>
          <w:bCs/>
          <w:lang w:val="lt-LT"/>
        </w:rPr>
        <w:t>kultūros paskirties pastatų pogrupyje</w:t>
      </w:r>
      <w:r w:rsidR="004332D6" w:rsidRPr="004332D6">
        <w:rPr>
          <w:rFonts w:ascii="Calibri" w:hAnsi="Calibri" w:cs="Calibri"/>
          <w:lang w:val="lt-LT"/>
        </w:rPr>
        <w:t xml:space="preserve"> (pastatai, esantys kultūros paveldo objekto teritorijoje, jo apsaugos zonoje ir kultūros paveldo vietovėje),  vadovaujantis Lietuvos Respublikos statybos įstatymo 18 straipsnio 6 dalimi</w:t>
      </w:r>
      <w:r w:rsidR="004332D6">
        <w:rPr>
          <w:rFonts w:ascii="Calibri" w:hAnsi="Calibri" w:cs="Calibri"/>
          <w:lang w:val="lt-LT"/>
        </w:rPr>
        <w:t xml:space="preserve">“. </w:t>
      </w:r>
    </w:p>
    <w:p w14:paraId="0272C4C7" w14:textId="4D9F2667" w:rsidR="00D70B72" w:rsidRDefault="00E54210" w:rsidP="00D70B72">
      <w:pPr>
        <w:spacing w:after="0" w:line="276" w:lineRule="auto"/>
        <w:rPr>
          <w:rFonts w:ascii="Calibri" w:hAnsi="Calibri" w:cs="Calibri"/>
          <w:lang w:val="lt-LT"/>
        </w:rPr>
      </w:pPr>
      <w:r>
        <w:rPr>
          <w:rFonts w:ascii="Calibri" w:hAnsi="Calibri" w:cs="Calibri"/>
          <w:lang w:val="lt-LT"/>
        </w:rPr>
        <w:t>Siekiant aiškumo</w:t>
      </w:r>
      <w:r w:rsidR="00DE2211">
        <w:rPr>
          <w:rFonts w:ascii="Calibri" w:hAnsi="Calibri" w:cs="Calibri"/>
          <w:lang w:val="lt-LT"/>
        </w:rPr>
        <w:t xml:space="preserve"> vertinant </w:t>
      </w:r>
      <w:r w:rsidR="004A3CCB">
        <w:rPr>
          <w:rFonts w:ascii="Calibri" w:hAnsi="Calibri" w:cs="Calibri"/>
          <w:lang w:val="lt-LT"/>
        </w:rPr>
        <w:t>t</w:t>
      </w:r>
      <w:r w:rsidR="003566C7">
        <w:rPr>
          <w:rFonts w:ascii="Calibri" w:hAnsi="Calibri" w:cs="Calibri"/>
          <w:lang w:val="lt-LT"/>
        </w:rPr>
        <w:t xml:space="preserve">iekėjų </w:t>
      </w:r>
      <w:r w:rsidR="009C43DE">
        <w:rPr>
          <w:rFonts w:ascii="Calibri" w:hAnsi="Calibri" w:cs="Calibri"/>
          <w:lang w:val="lt-LT"/>
        </w:rPr>
        <w:t xml:space="preserve">atitiktį </w:t>
      </w:r>
      <w:r w:rsidR="00EC0F4D">
        <w:rPr>
          <w:rFonts w:ascii="Calibri" w:hAnsi="Calibri" w:cs="Calibri"/>
          <w:lang w:val="lt-LT"/>
        </w:rPr>
        <w:t xml:space="preserve">kvalifikacijos </w:t>
      </w:r>
      <w:r w:rsidR="009C43DE">
        <w:rPr>
          <w:rFonts w:ascii="Calibri" w:hAnsi="Calibri" w:cs="Calibri"/>
          <w:lang w:val="lt-LT"/>
        </w:rPr>
        <w:t>reikalavimams</w:t>
      </w:r>
      <w:r w:rsidR="00CC406C">
        <w:rPr>
          <w:rFonts w:ascii="Calibri" w:hAnsi="Calibri" w:cs="Calibri"/>
          <w:lang w:val="lt-LT"/>
        </w:rPr>
        <w:t xml:space="preserve">, </w:t>
      </w:r>
      <w:r w:rsidR="001E3811">
        <w:rPr>
          <w:rFonts w:ascii="Calibri" w:hAnsi="Calibri" w:cs="Calibri"/>
          <w:lang w:val="lt-LT"/>
        </w:rPr>
        <w:t>Tarnyba rekomenduoja</w:t>
      </w:r>
      <w:r w:rsidR="00D70B72" w:rsidRPr="00D70B72">
        <w:rPr>
          <w:rFonts w:ascii="Calibri" w:eastAsia="Calibri" w:hAnsi="Calibri" w:cs="Calibri"/>
          <w:noProof/>
          <w:sz w:val="22"/>
          <w:szCs w:val="22"/>
          <w:lang w:val="lt-LT"/>
        </w:rPr>
        <w:t xml:space="preserve"> </w:t>
      </w:r>
      <w:r w:rsidR="00D70B72">
        <w:rPr>
          <w:rFonts w:ascii="Calibri" w:hAnsi="Calibri" w:cs="Calibri"/>
          <w:lang w:val="lt-LT"/>
        </w:rPr>
        <w:t>p</w:t>
      </w:r>
      <w:r w:rsidR="00D70B72" w:rsidRPr="00D70B72">
        <w:rPr>
          <w:rFonts w:ascii="Calibri" w:hAnsi="Calibri" w:cs="Calibri"/>
          <w:lang w:val="lt-LT"/>
        </w:rPr>
        <w:t xml:space="preserve">atvirtinančių dokumentų sąrašo skiltyje </w:t>
      </w:r>
      <w:r w:rsidR="00EC0F4D" w:rsidRPr="00D70B72">
        <w:rPr>
          <w:rFonts w:ascii="Calibri" w:hAnsi="Calibri" w:cs="Calibri"/>
          <w:lang w:val="lt-LT"/>
        </w:rPr>
        <w:t>pateikt</w:t>
      </w:r>
      <w:r w:rsidR="00EC0F4D">
        <w:rPr>
          <w:rFonts w:ascii="Calibri" w:hAnsi="Calibri" w:cs="Calibri"/>
          <w:lang w:val="lt-LT"/>
        </w:rPr>
        <w:t>i</w:t>
      </w:r>
      <w:r w:rsidR="00EC0F4D" w:rsidRPr="00D70B72">
        <w:rPr>
          <w:rFonts w:ascii="Calibri" w:hAnsi="Calibri" w:cs="Calibri"/>
          <w:lang w:val="lt-LT"/>
        </w:rPr>
        <w:t xml:space="preserve"> pastab</w:t>
      </w:r>
      <w:r w:rsidR="00EC0F4D">
        <w:rPr>
          <w:rFonts w:ascii="Calibri" w:hAnsi="Calibri" w:cs="Calibri"/>
          <w:lang w:val="lt-LT"/>
        </w:rPr>
        <w:t>ą</w:t>
      </w:r>
      <w:r w:rsidR="00D70B72" w:rsidRPr="00D70B72">
        <w:rPr>
          <w:rFonts w:ascii="Calibri" w:hAnsi="Calibri" w:cs="Calibri"/>
          <w:lang w:val="lt-LT"/>
        </w:rPr>
        <w:t xml:space="preserve">: „Jei kvalifikacijos dokumente yra nurodyta visa reikalaujama statinių grupė (neišskirti / nenurodyti pogrupiai) arba </w:t>
      </w:r>
      <w:r w:rsidR="00D70B72" w:rsidRPr="005509E0">
        <w:rPr>
          <w:rFonts w:ascii="Calibri" w:hAnsi="Calibri" w:cs="Calibri"/>
          <w:lang w:val="lt-LT"/>
        </w:rPr>
        <w:t xml:space="preserve">nurodytas </w:t>
      </w:r>
      <w:r w:rsidR="00D70B72" w:rsidRPr="005509E0">
        <w:rPr>
          <w:rFonts w:ascii="Calibri" w:hAnsi="Calibri" w:cs="Calibri"/>
          <w:lang w:val="lt-LT"/>
        </w:rPr>
        <w:lastRenderedPageBreak/>
        <w:t>konkretus pogrupis, atitinkantis nurodytą kvalifikacijos reikalavime</w:t>
      </w:r>
      <w:r w:rsidR="00D70B72" w:rsidRPr="00D70B72">
        <w:rPr>
          <w:rFonts w:ascii="Calibri" w:hAnsi="Calibri" w:cs="Calibri"/>
          <w:lang w:val="lt-LT"/>
        </w:rPr>
        <w:t>, – tokie kvalifikacijos dokumentai yra tinkami“.</w:t>
      </w:r>
    </w:p>
    <w:p w14:paraId="2A00996E" w14:textId="1E483EC7" w:rsidR="00290C84" w:rsidRPr="00017F76" w:rsidRDefault="00290C84" w:rsidP="006C61F5">
      <w:pPr>
        <w:spacing w:after="0" w:line="276" w:lineRule="auto"/>
        <w:rPr>
          <w:rFonts w:ascii="Calibri" w:hAnsi="Calibri" w:cs="Calibri"/>
          <w:lang w:val="lt-LT"/>
        </w:rPr>
      </w:pPr>
    </w:p>
    <w:p w14:paraId="4CFBA26C" w14:textId="7288CF1C" w:rsidR="00ED208F" w:rsidRPr="00B905BF" w:rsidRDefault="006C61F5" w:rsidP="00B905BF">
      <w:pPr>
        <w:spacing w:line="276" w:lineRule="auto"/>
        <w:rPr>
          <w:rFonts w:ascii="Calibri" w:eastAsia="Times New Roman" w:hAnsi="Calibri" w:cs="Calibri"/>
          <w:b/>
          <w:bCs/>
          <w:lang w:val="lt-LT"/>
        </w:rPr>
      </w:pPr>
      <w:r>
        <w:rPr>
          <w:rFonts w:ascii="Calibri" w:eastAsia="Times New Roman" w:hAnsi="Calibri" w:cs="Calibri"/>
          <w:b/>
          <w:bCs/>
          <w:lang w:val="lt-LT"/>
        </w:rPr>
        <w:t>3</w:t>
      </w:r>
      <w:r w:rsidR="00974FF2" w:rsidRPr="00B905BF">
        <w:rPr>
          <w:rFonts w:ascii="Calibri" w:eastAsia="Times New Roman" w:hAnsi="Calibri" w:cs="Calibri"/>
          <w:b/>
          <w:bCs/>
          <w:lang w:val="lt-LT"/>
        </w:rPr>
        <w:t>.</w:t>
      </w:r>
      <w:r w:rsidR="00EB2E90" w:rsidRPr="00B905BF">
        <w:rPr>
          <w:rFonts w:ascii="Calibri" w:eastAsia="Times New Roman" w:hAnsi="Calibri" w:cs="Calibri"/>
          <w:b/>
          <w:bCs/>
          <w:lang w:val="lt-LT"/>
        </w:rPr>
        <w:t xml:space="preserve"> </w:t>
      </w:r>
      <w:r w:rsidR="00B905BF" w:rsidRPr="00B905BF">
        <w:rPr>
          <w:rFonts w:ascii="Calibri" w:eastAsia="Times New Roman" w:hAnsi="Calibri" w:cs="Calibri"/>
          <w:b/>
          <w:bCs/>
          <w:lang w:val="lt-LT"/>
        </w:rPr>
        <w:t xml:space="preserve"> </w:t>
      </w:r>
      <w:r w:rsidR="009247C3" w:rsidRPr="00B905BF">
        <w:rPr>
          <w:rFonts w:ascii="Calibri" w:eastAsia="Times New Roman" w:hAnsi="Calibri" w:cs="Calibri"/>
          <w:b/>
          <w:bCs/>
          <w:lang w:val="lt-LT"/>
        </w:rPr>
        <w:t>Dėl aplinkosauginių reikalavimų</w:t>
      </w:r>
    </w:p>
    <w:p w14:paraId="774674D4" w14:textId="337404CF" w:rsidR="00885EF1" w:rsidRDefault="00765389" w:rsidP="0096262C">
      <w:pPr>
        <w:tabs>
          <w:tab w:val="left" w:pos="993"/>
          <w:tab w:val="left" w:pos="1418"/>
        </w:tabs>
        <w:spacing w:after="0"/>
        <w:rPr>
          <w:rFonts w:ascii="Calibri" w:eastAsia="Times New Roman" w:hAnsi="Calibri" w:cs="Calibri"/>
          <w:lang w:val="lt-LT"/>
        </w:rPr>
      </w:pPr>
      <w:r w:rsidRPr="00765389">
        <w:rPr>
          <w:rFonts w:ascii="Calibri" w:eastAsia="Times New Roman" w:hAnsi="Calibri" w:cs="Calibri"/>
          <w:lang w:val="lt-LT"/>
        </w:rPr>
        <w:t xml:space="preserve">Pirkimo sąlygų 1.5 punkte nurodyta, kad </w:t>
      </w:r>
      <w:r w:rsidR="007C531F">
        <w:rPr>
          <w:rFonts w:ascii="Calibri" w:eastAsia="Times New Roman" w:hAnsi="Calibri" w:cs="Calibri"/>
          <w:lang w:val="lt-LT"/>
        </w:rPr>
        <w:t>„</w:t>
      </w:r>
      <w:r w:rsidRPr="00765389">
        <w:rPr>
          <w:rFonts w:ascii="Calibri" w:eastAsia="Times New Roman" w:hAnsi="Calibri" w:cs="Calibri"/>
          <w:lang w:val="lt-LT"/>
        </w:rPr>
        <w:t>Atliekamas žaliasis pirkimas.</w:t>
      </w:r>
      <w:r w:rsidR="00885EF1" w:rsidRPr="00885EF1">
        <w:rPr>
          <w:rFonts w:ascii="Arial" w:eastAsiaTheme="minorEastAsia" w:hAnsi="Arial" w:cs="Arial"/>
          <w:kern w:val="0"/>
          <w:lang w:val="lt-LT" w:eastAsia="lt-LT"/>
          <w14:ligatures w14:val="none"/>
        </w:rPr>
        <w:t xml:space="preserve"> </w:t>
      </w:r>
      <w:r w:rsidR="00885EF1" w:rsidRPr="00885EF1">
        <w:rPr>
          <w:rFonts w:ascii="Calibri" w:eastAsia="Times New Roman" w:hAnsi="Calibri" w:cs="Calibri"/>
          <w:lang w:val="lt-LT"/>
        </w:rPr>
        <w:t xml:space="preserve">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885EF1" w:rsidRPr="008F006A">
        <w:rPr>
          <w:rFonts w:ascii="Calibri" w:eastAsia="Times New Roman" w:hAnsi="Calibri" w:cs="Calibri"/>
          <w:b/>
          <w:bCs/>
          <w:lang w:val="lt-LT"/>
        </w:rPr>
        <w:t>4.1 punktu</w:t>
      </w:r>
      <w:r w:rsidR="00885EF1" w:rsidRPr="00885EF1">
        <w:rPr>
          <w:rFonts w:ascii="Calibri" w:eastAsia="Times New Roman" w:hAnsi="Calibri" w:cs="Calibri"/>
          <w:lang w:val="lt-LT"/>
        </w:rPr>
        <w:t xml:space="preserve">. Aplinkos apsaugos kriterijai nustatyti specialiųjų pirkimo sąlygų 2 priede „Techninė specifikacija“, specialiųjų sąlygų 4 priede „Tiekėjų kvalifikacijos reikalavimai ir reikalaujami kokybės bei aplinkos apsaugos vadybos sistemų standartai“ ir specialiųjų sąlygų 9 priede „Sutarties projektas“. </w:t>
      </w:r>
    </w:p>
    <w:p w14:paraId="402B3B00" w14:textId="36E22AC8" w:rsidR="00A51D7C" w:rsidRDefault="00A51D7C" w:rsidP="0096262C">
      <w:pPr>
        <w:tabs>
          <w:tab w:val="left" w:pos="993"/>
          <w:tab w:val="left" w:pos="1418"/>
        </w:tabs>
        <w:spacing w:after="0"/>
        <w:rPr>
          <w:rFonts w:ascii="Calibri" w:eastAsia="Times New Roman" w:hAnsi="Calibri" w:cs="Calibri"/>
          <w:lang w:val="lt-LT"/>
        </w:rPr>
      </w:pPr>
      <w:r w:rsidRPr="00A51D7C">
        <w:rPr>
          <w:rFonts w:ascii="Calibri" w:eastAsia="Times New Roman" w:hAnsi="Calibri" w:cs="Calibri"/>
          <w:lang w:val="lt-LT"/>
        </w:rPr>
        <w:t>Pažymėtina, kad Tvarkos aprašo 4.1 punktas nukreipia į Produktų, kurių viešiesiems pirkimams ir pirkimams taikytini minimalūs aplinkos apsaugos kriterijai, sąrašą, nurodytą Tvarkos aprašo 1 priede ir į produktui (šiuo atveju –</w:t>
      </w:r>
      <w:r w:rsidR="00660E38">
        <w:rPr>
          <w:rFonts w:ascii="Calibri" w:eastAsia="Times New Roman" w:hAnsi="Calibri" w:cs="Calibri"/>
          <w:lang w:val="lt-LT"/>
        </w:rPr>
        <w:t xml:space="preserve"> </w:t>
      </w:r>
      <w:r w:rsidRPr="00A51D7C">
        <w:rPr>
          <w:rFonts w:ascii="Calibri" w:eastAsia="Times New Roman" w:hAnsi="Calibri" w:cs="Calibri"/>
          <w:lang w:val="lt-LT"/>
        </w:rPr>
        <w:t xml:space="preserve">projektavimo paslaugos ir statybos darbai) nustatytus minimalius aplinkos apsaugos kriterijus, nurodytus Tvarkos aprašo 2 priedo XII skyriuje. Šio skyriaus 15.4 punkte nurodyta „tiekėjas </w:t>
      </w:r>
      <w:r w:rsidRPr="00A51D7C">
        <w:rPr>
          <w:rFonts w:ascii="Calibri" w:eastAsia="Times New Roman" w:hAnsi="Calibri" w:cs="Calibri"/>
          <w:b/>
          <w:bCs/>
          <w:lang w:val="lt-LT"/>
        </w:rPr>
        <w:t>atliekamiems statybos darbams</w:t>
      </w:r>
      <w:r w:rsidRPr="00A51D7C">
        <w:rPr>
          <w:rFonts w:ascii="Calibri" w:eastAsia="Times New Roman" w:hAnsi="Calibri" w:cs="Calibri"/>
          <w:lang w:val="lt-LT"/>
        </w:rPr>
        <w:t xml:space="preserve"> taiko aplinkos apsaugos vadybos sistemos reikalavimus &lt;...&gt;“. </w:t>
      </w:r>
    </w:p>
    <w:p w14:paraId="1C7F3CC2" w14:textId="339A74A8" w:rsidR="007120D5" w:rsidRPr="007120D5" w:rsidRDefault="00A561AA" w:rsidP="007563B2">
      <w:pPr>
        <w:tabs>
          <w:tab w:val="left" w:pos="993"/>
          <w:tab w:val="left" w:pos="1418"/>
        </w:tabs>
        <w:spacing w:after="0"/>
        <w:rPr>
          <w:rFonts w:ascii="Calibri" w:eastAsia="Times New Roman" w:hAnsi="Calibri" w:cs="Calibri"/>
          <w:lang w:val="lt-LT"/>
        </w:rPr>
      </w:pPr>
      <w:r>
        <w:rPr>
          <w:rFonts w:ascii="Calibri" w:eastAsia="Times New Roman" w:hAnsi="Calibri" w:cs="Calibri"/>
          <w:lang w:val="lt-LT"/>
        </w:rPr>
        <w:t>Kvalifikacijos reikalavimų 2 l</w:t>
      </w:r>
      <w:r w:rsidR="00FF4C52">
        <w:rPr>
          <w:rFonts w:ascii="Calibri" w:eastAsia="Times New Roman" w:hAnsi="Calibri" w:cs="Calibri"/>
          <w:lang w:val="lt-LT"/>
        </w:rPr>
        <w:t xml:space="preserve">entelės 1 punkte </w:t>
      </w:r>
      <w:r w:rsidR="00C45A92">
        <w:rPr>
          <w:rFonts w:ascii="Calibri" w:eastAsia="Times New Roman" w:hAnsi="Calibri" w:cs="Calibri"/>
          <w:lang w:val="lt-LT"/>
        </w:rPr>
        <w:t>nurodyta, kad</w:t>
      </w:r>
      <w:r w:rsidR="00FF4C52">
        <w:rPr>
          <w:rFonts w:ascii="Calibri" w:eastAsia="Times New Roman" w:hAnsi="Calibri" w:cs="Calibri"/>
          <w:lang w:val="lt-LT"/>
        </w:rPr>
        <w:t xml:space="preserve"> „</w:t>
      </w:r>
      <w:r w:rsidR="00D4591B" w:rsidRPr="00D4591B">
        <w:rPr>
          <w:rFonts w:ascii="Calibri" w:eastAsia="Times New Roman" w:hAnsi="Calibri" w:cs="Calibri"/>
          <w:lang w:val="lt-LT"/>
        </w:rPr>
        <w:t xml:space="preserve">Tiekėjas </w:t>
      </w:r>
      <w:r w:rsidR="00D4591B">
        <w:rPr>
          <w:rFonts w:ascii="Calibri" w:eastAsia="Times New Roman" w:hAnsi="Calibri" w:cs="Calibri"/>
          <w:lang w:val="lt-LT"/>
        </w:rPr>
        <w:t xml:space="preserve">&lt;...&gt; </w:t>
      </w:r>
      <w:r w:rsidR="00C45A92">
        <w:rPr>
          <w:rFonts w:ascii="Calibri" w:eastAsia="Times New Roman" w:hAnsi="Calibri" w:cs="Calibri"/>
          <w:lang w:val="lt-LT"/>
        </w:rPr>
        <w:t>a</w:t>
      </w:r>
      <w:r w:rsidR="00D4591B" w:rsidRPr="00D4591B">
        <w:rPr>
          <w:rFonts w:ascii="Calibri" w:eastAsia="Times New Roman" w:hAnsi="Calibri" w:cs="Calibri"/>
          <w:b/>
          <w:bCs/>
          <w:lang w:val="lt-LT"/>
        </w:rPr>
        <w:t>tliekamiems statybos darbams</w:t>
      </w:r>
      <w:r w:rsidR="00D4591B" w:rsidRPr="00D4591B">
        <w:rPr>
          <w:rFonts w:ascii="Calibri" w:eastAsia="Times New Roman" w:hAnsi="Calibri" w:cs="Calibri"/>
          <w:lang w:val="lt-LT"/>
        </w:rPr>
        <w:t xml:space="preserve"> </w:t>
      </w:r>
      <w:r w:rsidR="00D4591B" w:rsidRPr="00D4591B">
        <w:rPr>
          <w:rFonts w:ascii="Calibri" w:eastAsia="Times New Roman" w:hAnsi="Calibri" w:cs="Calibri"/>
          <w:b/>
          <w:bCs/>
          <w:lang w:val="lt-LT"/>
        </w:rPr>
        <w:t xml:space="preserve">ir teikiamoms projektavimo paslaugoms </w:t>
      </w:r>
      <w:r w:rsidR="00D4591B" w:rsidRPr="00D4591B">
        <w:rPr>
          <w:rFonts w:ascii="Calibri" w:eastAsia="Times New Roman" w:hAnsi="Calibri" w:cs="Calibri"/>
          <w:lang w:val="lt-LT"/>
        </w:rPr>
        <w:t>taiko aplinkos apsaugos vadybos sistemos reikalavimus</w:t>
      </w:r>
      <w:r w:rsidR="00D4591B">
        <w:rPr>
          <w:rFonts w:ascii="Calibri" w:eastAsia="Times New Roman" w:hAnsi="Calibri" w:cs="Calibri"/>
          <w:lang w:val="lt-LT"/>
        </w:rPr>
        <w:t>&lt;...&gt;“</w:t>
      </w:r>
      <w:r w:rsidR="00BF2DC8">
        <w:rPr>
          <w:rFonts w:ascii="Calibri" w:eastAsia="Times New Roman" w:hAnsi="Calibri" w:cs="Calibri"/>
          <w:lang w:val="lt-LT"/>
        </w:rPr>
        <w:t xml:space="preserve">, o Sutarties projekto </w:t>
      </w:r>
      <w:r w:rsidR="0076415E">
        <w:rPr>
          <w:rFonts w:ascii="Calibri" w:eastAsia="Times New Roman" w:hAnsi="Calibri" w:cs="Calibri"/>
          <w:lang w:val="lt-LT"/>
        </w:rPr>
        <w:t xml:space="preserve">5.29 punkte </w:t>
      </w:r>
      <w:r w:rsidR="00F56AFA" w:rsidRPr="00F56AFA">
        <w:rPr>
          <w:rFonts w:ascii="Calibri" w:eastAsia="Times New Roman" w:hAnsi="Calibri" w:cs="Calibri"/>
          <w:lang w:val="lt-LT"/>
        </w:rPr>
        <w:t>nurodyta „</w:t>
      </w:r>
      <w:r w:rsidR="00053280" w:rsidRPr="00053280">
        <w:rPr>
          <w:rFonts w:ascii="Calibri" w:eastAsia="Times New Roman" w:hAnsi="Calibri" w:cs="Calibri"/>
          <w:lang w:val="lt-LT"/>
        </w:rPr>
        <w:t xml:space="preserve">Rangovas, </w:t>
      </w:r>
      <w:r w:rsidR="00053280" w:rsidRPr="00053280">
        <w:rPr>
          <w:rFonts w:ascii="Calibri" w:eastAsia="Times New Roman" w:hAnsi="Calibri" w:cs="Calibri"/>
          <w:b/>
          <w:bCs/>
          <w:lang w:val="lt-LT"/>
        </w:rPr>
        <w:t>atlikdamas Darbus</w:t>
      </w:r>
      <w:r w:rsidR="00053280" w:rsidRPr="00053280">
        <w:rPr>
          <w:rFonts w:ascii="Calibri" w:eastAsia="Times New Roman" w:hAnsi="Calibri" w:cs="Calibri"/>
          <w:lang w:val="lt-LT"/>
        </w:rPr>
        <w:t xml:space="preserve"> taiko aplinkos apsaugos vadybos sistemos reikalavimus </w:t>
      </w:r>
      <w:r w:rsidR="00F56AFA" w:rsidRPr="00F56AFA">
        <w:rPr>
          <w:rFonts w:ascii="Calibri" w:eastAsia="Times New Roman" w:hAnsi="Calibri" w:cs="Calibri"/>
          <w:lang w:val="lt-LT"/>
        </w:rPr>
        <w:t xml:space="preserve">&lt;...&gt;. </w:t>
      </w:r>
      <w:r w:rsidR="007120D5" w:rsidRPr="007120D5">
        <w:rPr>
          <w:rFonts w:ascii="Calibri" w:eastAsia="Times New Roman" w:hAnsi="Calibri" w:cs="Calibri"/>
          <w:lang w:val="lt-LT"/>
        </w:rPr>
        <w:t>Sutarties vykdymo metu Užsakovui paprašius Rangovas per 5 darbo dienas turi pateikti dokumentus, patvirtinančius, kad Rangovas atlikdamas Darbus taiko nustatytus aplinkos apsaugos vadybos sistemos reikalavimus</w:t>
      </w:r>
      <w:r w:rsidR="007120D5">
        <w:rPr>
          <w:rFonts w:ascii="Calibri" w:eastAsia="Times New Roman" w:hAnsi="Calibri" w:cs="Calibri"/>
          <w:lang w:val="lt-LT"/>
        </w:rPr>
        <w:t>“</w:t>
      </w:r>
      <w:r w:rsidR="007120D5" w:rsidRPr="007120D5">
        <w:rPr>
          <w:rFonts w:ascii="Calibri" w:eastAsia="Times New Roman" w:hAnsi="Calibri" w:cs="Calibri"/>
          <w:lang w:val="lt-LT"/>
        </w:rPr>
        <w:t>.</w:t>
      </w:r>
    </w:p>
    <w:p w14:paraId="7809D9C9" w14:textId="37609244" w:rsidR="00EE52EF" w:rsidRDefault="007120D5" w:rsidP="00583831">
      <w:pPr>
        <w:tabs>
          <w:tab w:val="left" w:pos="993"/>
          <w:tab w:val="left" w:pos="1418"/>
        </w:tabs>
        <w:spacing w:after="0"/>
        <w:rPr>
          <w:rFonts w:ascii="Calibri" w:eastAsia="Times New Roman" w:hAnsi="Calibri" w:cs="Calibri"/>
          <w:lang w:val="lt-LT"/>
        </w:rPr>
      </w:pPr>
      <w:r w:rsidRPr="007120D5">
        <w:rPr>
          <w:rFonts w:ascii="Calibri" w:eastAsia="Times New Roman" w:hAnsi="Calibri" w:cs="Calibri"/>
          <w:lang w:val="lt-LT"/>
        </w:rPr>
        <w:t xml:space="preserve">Įvertinusi aukščiau išdėstytą bei vadovaudamasi Tvarkos aprašo nuostatomis, Tarnyba rekomenduoja tikslinti Pirkimo dokumentus panaikinant reikalavimą taikyti aplinkos apsaugos vadybos sistemos reikalavimus </w:t>
      </w:r>
      <w:r w:rsidRPr="007120D5">
        <w:rPr>
          <w:rFonts w:ascii="Calibri" w:eastAsia="Times New Roman" w:hAnsi="Calibri" w:cs="Calibri"/>
          <w:b/>
          <w:bCs/>
          <w:lang w:val="lt-LT"/>
        </w:rPr>
        <w:t>teikiamoms projektavimo paslaugoms</w:t>
      </w:r>
      <w:r w:rsidRPr="007120D5">
        <w:rPr>
          <w:rFonts w:ascii="Calibri" w:eastAsia="Times New Roman" w:hAnsi="Calibri" w:cs="Calibri"/>
          <w:lang w:val="lt-LT"/>
        </w:rPr>
        <w:t xml:space="preserve">, tokiu būdu išvengiant ginčytinų bei dviprasmiškai suprantamų Sutarties sąlygų dėl Rangovo taikomų aplinkos apsaugos vadybos sistemos reikalavimų atliekamiems Darbams. </w:t>
      </w:r>
    </w:p>
    <w:p w14:paraId="0FB06BAB" w14:textId="77777777" w:rsidR="00583831" w:rsidRPr="007120D5" w:rsidRDefault="00583831" w:rsidP="00583831">
      <w:pPr>
        <w:tabs>
          <w:tab w:val="left" w:pos="993"/>
          <w:tab w:val="left" w:pos="1418"/>
        </w:tabs>
        <w:spacing w:after="0"/>
        <w:rPr>
          <w:rFonts w:ascii="Calibri" w:eastAsia="Times New Roman" w:hAnsi="Calibri" w:cs="Calibri"/>
          <w:lang w:val="lt-LT"/>
        </w:rPr>
      </w:pPr>
    </w:p>
    <w:p w14:paraId="4EC4A935" w14:textId="04E362AD" w:rsidR="00F56AFA" w:rsidRPr="006C61F5" w:rsidRDefault="00EE52EF" w:rsidP="00F56AFA">
      <w:pPr>
        <w:tabs>
          <w:tab w:val="left" w:pos="993"/>
          <w:tab w:val="left" w:pos="1418"/>
        </w:tabs>
        <w:rPr>
          <w:rFonts w:ascii="Calibri" w:eastAsia="Times New Roman" w:hAnsi="Calibri" w:cs="Calibri"/>
          <w:b/>
          <w:bCs/>
          <w:lang w:val="lt-LT"/>
        </w:rPr>
      </w:pPr>
      <w:r w:rsidRPr="00EE52EF">
        <w:rPr>
          <w:rFonts w:ascii="Calibri" w:eastAsia="Times New Roman" w:hAnsi="Calibri" w:cs="Calibri"/>
          <w:b/>
          <w:bCs/>
          <w:lang w:val="lt-LT"/>
        </w:rPr>
        <w:t>4. Dėl Sutarties projekto nuostatų</w:t>
      </w:r>
    </w:p>
    <w:p w14:paraId="655842F8" w14:textId="740A9B91" w:rsidR="0078054A" w:rsidRDefault="007607FB" w:rsidP="001B527D">
      <w:pPr>
        <w:tabs>
          <w:tab w:val="left" w:pos="993"/>
          <w:tab w:val="left" w:pos="1418"/>
        </w:tabs>
        <w:spacing w:after="0"/>
        <w:rPr>
          <w:rFonts w:ascii="Calibri" w:eastAsia="Times New Roman" w:hAnsi="Calibri" w:cs="Calibri"/>
          <w:lang w:val="lt-LT"/>
        </w:rPr>
      </w:pPr>
      <w:r>
        <w:rPr>
          <w:rFonts w:ascii="Calibri" w:eastAsia="Times New Roman" w:hAnsi="Calibri" w:cs="Calibri"/>
          <w:lang w:val="lt-LT"/>
        </w:rPr>
        <w:t>Sutarties projekto 1.19 punkte nustatyta</w:t>
      </w:r>
      <w:r w:rsidR="00E16750">
        <w:rPr>
          <w:rFonts w:ascii="Calibri" w:eastAsia="Times New Roman" w:hAnsi="Calibri" w:cs="Calibri"/>
          <w:lang w:val="lt-LT"/>
        </w:rPr>
        <w:t xml:space="preserve"> „</w:t>
      </w:r>
      <w:r w:rsidR="00637EF4">
        <w:rPr>
          <w:rFonts w:ascii="Calibri" w:eastAsia="Times New Roman" w:hAnsi="Calibri" w:cs="Calibri"/>
          <w:bCs/>
          <w:lang w:val="lt-LT"/>
        </w:rPr>
        <w:t>&lt;...&gt;</w:t>
      </w:r>
      <w:r w:rsidR="00FE50FF" w:rsidRPr="00FE50FF">
        <w:rPr>
          <w:rFonts w:ascii="Calibri" w:eastAsia="Times New Roman" w:hAnsi="Calibri" w:cs="Calibri"/>
          <w:lang w:val="lt-LT"/>
        </w:rPr>
        <w:t xml:space="preserve"> </w:t>
      </w:r>
      <w:r w:rsidR="00FE50FF" w:rsidRPr="00C7670B">
        <w:rPr>
          <w:rFonts w:ascii="Calibri" w:eastAsia="Times New Roman" w:hAnsi="Calibri" w:cs="Calibri"/>
          <w:b/>
          <w:bCs/>
          <w:lang w:val="lt-LT"/>
        </w:rPr>
        <w:t>Sutartis įsigalioja Sutarties Šalims pasirašius Sutartį ir Rangovui pateikus tinkamą Sutarties įvykdymo užtikrinimą</w:t>
      </w:r>
      <w:r w:rsidR="00FE50FF" w:rsidRPr="00FE50FF">
        <w:rPr>
          <w:rFonts w:ascii="Calibri" w:eastAsia="Times New Roman" w:hAnsi="Calibri" w:cs="Calibri"/>
          <w:lang w:val="lt-LT"/>
        </w:rPr>
        <w:t>. Sutartis galioja iki visiško Sutartyje numatytų įsipareigojimų įvykdymo</w:t>
      </w:r>
      <w:r w:rsidR="00FE50FF">
        <w:rPr>
          <w:rFonts w:ascii="Calibri" w:eastAsia="Times New Roman" w:hAnsi="Calibri" w:cs="Calibri"/>
          <w:lang w:val="lt-LT"/>
        </w:rPr>
        <w:t>“.</w:t>
      </w:r>
      <w:r w:rsidR="00654944">
        <w:rPr>
          <w:rFonts w:ascii="Calibri" w:eastAsia="Times New Roman" w:hAnsi="Calibri" w:cs="Calibri"/>
          <w:lang w:val="lt-LT"/>
        </w:rPr>
        <w:t xml:space="preserve"> Sutarties projekto 6.7 punkte nustatyta</w:t>
      </w:r>
      <w:r w:rsidR="00E1496A">
        <w:rPr>
          <w:rFonts w:ascii="Calibri" w:eastAsia="Times New Roman" w:hAnsi="Calibri" w:cs="Calibri"/>
          <w:lang w:val="lt-LT"/>
        </w:rPr>
        <w:t>, jog „</w:t>
      </w:r>
      <w:r w:rsidR="002F2B20" w:rsidRPr="002F2B20">
        <w:rPr>
          <w:rFonts w:ascii="Calibri" w:eastAsia="Times New Roman" w:hAnsi="Calibri" w:cs="Calibri"/>
          <w:lang w:val="lt-LT"/>
        </w:rPr>
        <w:t xml:space="preserve">Jeigu Rangovas vėluoja atlikti Darbus </w:t>
      </w:r>
      <w:r w:rsidR="003D1819">
        <w:rPr>
          <w:rFonts w:ascii="Calibri" w:eastAsia="Times New Roman" w:hAnsi="Calibri" w:cs="Calibri"/>
          <w:lang w:val="lt-LT"/>
        </w:rPr>
        <w:t xml:space="preserve">&lt;...&gt; </w:t>
      </w:r>
      <w:r w:rsidR="002F2B20" w:rsidRPr="002F2B20">
        <w:rPr>
          <w:rFonts w:ascii="Calibri" w:eastAsia="Times New Roman" w:hAnsi="Calibri" w:cs="Calibri"/>
          <w:lang w:val="lt-LT"/>
        </w:rPr>
        <w:t xml:space="preserve">ir (arba) </w:t>
      </w:r>
      <w:r w:rsidR="002F2B20" w:rsidRPr="00107D29">
        <w:rPr>
          <w:rFonts w:ascii="Calibri" w:eastAsia="Times New Roman" w:hAnsi="Calibri" w:cs="Calibri"/>
          <w:b/>
          <w:bCs/>
          <w:lang w:val="lt-LT"/>
        </w:rPr>
        <w:t xml:space="preserve">nepateikia užtikrinimo dokumento pagal 7.1 </w:t>
      </w:r>
      <w:r w:rsidR="002F2B20" w:rsidRPr="00107D29">
        <w:rPr>
          <w:rFonts w:ascii="Calibri" w:eastAsia="Times New Roman" w:hAnsi="Calibri" w:cs="Calibri"/>
          <w:b/>
          <w:bCs/>
          <w:lang w:val="lt-LT"/>
        </w:rPr>
        <w:lastRenderedPageBreak/>
        <w:t>papunktį</w:t>
      </w:r>
      <w:r w:rsidR="002F2B20" w:rsidRPr="002F2B20">
        <w:rPr>
          <w:rFonts w:ascii="Calibri" w:eastAsia="Times New Roman" w:hAnsi="Calibri" w:cs="Calibri"/>
          <w:lang w:val="lt-LT"/>
        </w:rPr>
        <w:t xml:space="preserve">, Užsakovas reikalaus delspinigių dėl vėlavimo, kurių dydis yra nurodytas 3.4 papunktyje. </w:t>
      </w:r>
      <w:r w:rsidR="00107D29">
        <w:rPr>
          <w:rFonts w:ascii="Calibri" w:eastAsia="Times New Roman" w:hAnsi="Calibri" w:cs="Calibri"/>
          <w:lang w:val="lt-LT"/>
        </w:rPr>
        <w:t>&lt;...&gt;“.</w:t>
      </w:r>
      <w:r w:rsidR="001B527D">
        <w:rPr>
          <w:rFonts w:ascii="Calibri" w:eastAsia="Times New Roman" w:hAnsi="Calibri" w:cs="Calibri"/>
          <w:lang w:val="lt-LT"/>
        </w:rPr>
        <w:t xml:space="preserve"> </w:t>
      </w:r>
      <w:r w:rsidR="00353D62">
        <w:rPr>
          <w:rFonts w:ascii="Calibri" w:eastAsia="Times New Roman" w:hAnsi="Calibri" w:cs="Calibri"/>
          <w:lang w:val="lt-LT"/>
        </w:rPr>
        <w:t xml:space="preserve">Pažymėtina, jog </w:t>
      </w:r>
      <w:r w:rsidR="008E4DFC">
        <w:rPr>
          <w:rFonts w:ascii="Calibri" w:eastAsia="Times New Roman" w:hAnsi="Calibri" w:cs="Calibri"/>
          <w:lang w:val="lt-LT"/>
        </w:rPr>
        <w:t>7.1 punkte nustatyta „</w:t>
      </w:r>
      <w:r w:rsidR="002F7916" w:rsidRPr="002F7916">
        <w:rPr>
          <w:rFonts w:ascii="Calibri" w:eastAsia="Times New Roman" w:hAnsi="Calibri" w:cs="Calibri"/>
          <w:lang w:val="lt-LT"/>
        </w:rPr>
        <w:t xml:space="preserve">Sutarties įvykdymo užtikrinimą, atitinkantį šiame punkte nurodytas sąlygas, Rangovas privalo pateikti Užsakovui ne vėliau kaip per 10 darbo dienų nuo Sutarties pasirašymo. </w:t>
      </w:r>
      <w:r w:rsidR="002F7916" w:rsidRPr="002F7916">
        <w:rPr>
          <w:rFonts w:ascii="Calibri" w:eastAsia="Times New Roman" w:hAnsi="Calibri" w:cs="Calibri"/>
          <w:b/>
          <w:bCs/>
          <w:lang w:val="lt-LT"/>
        </w:rPr>
        <w:t>Jei Rangovas per šį laikotarpį Sutarties įvykdymo užtikrinimo nepateikia, laikoma, kad Rangovas atsisakė sudaryti Sutartį</w:t>
      </w:r>
      <w:r w:rsidR="002F7916">
        <w:rPr>
          <w:rFonts w:ascii="Calibri" w:eastAsia="Times New Roman" w:hAnsi="Calibri" w:cs="Calibri"/>
          <w:lang w:val="lt-LT"/>
        </w:rPr>
        <w:t>“.</w:t>
      </w:r>
      <w:r w:rsidR="00B90715">
        <w:rPr>
          <w:rFonts w:ascii="Calibri" w:eastAsia="Times New Roman" w:hAnsi="Calibri" w:cs="Calibri"/>
          <w:lang w:val="lt-LT"/>
        </w:rPr>
        <w:t xml:space="preserve"> </w:t>
      </w:r>
    </w:p>
    <w:p w14:paraId="44BAE2AF" w14:textId="47FA8566" w:rsidR="0078054A" w:rsidRDefault="0078054A" w:rsidP="00335F61">
      <w:pPr>
        <w:tabs>
          <w:tab w:val="left" w:pos="993"/>
          <w:tab w:val="left" w:pos="1418"/>
        </w:tabs>
        <w:spacing w:after="0"/>
        <w:rPr>
          <w:rFonts w:ascii="Calibri" w:hAnsi="Calibri" w:cs="Calibri"/>
          <w:lang w:val="lt-LT"/>
        </w:rPr>
      </w:pPr>
      <w:r w:rsidRPr="00C04F14">
        <w:rPr>
          <w:rFonts w:ascii="Calibri" w:hAnsi="Calibri" w:cs="Calibri"/>
          <w:lang w:val="lt-LT"/>
        </w:rPr>
        <w:t>Įvertinus aukščiau pateiktas nuostatas, darytina išvada, kad pateikta informacija yra klaidinanti ir prieštaraujanti viena kitai. Pažymėtina, kad Įstatymo 35 straipsnio 4 dalyje nustatyta, kad pirkimo dokumentai turi būti tikslūs, aiškūs, be dviprasmybių.</w:t>
      </w:r>
      <w:r>
        <w:rPr>
          <w:rFonts w:ascii="Calibri" w:hAnsi="Calibri" w:cs="Calibri"/>
          <w:lang w:val="lt-LT"/>
        </w:rPr>
        <w:t xml:space="preserve"> </w:t>
      </w:r>
      <w:r w:rsidRPr="00C04F14">
        <w:rPr>
          <w:rFonts w:ascii="Calibri" w:hAnsi="Calibri" w:cs="Calibri"/>
          <w:lang w:val="lt-LT"/>
        </w:rPr>
        <w:t xml:space="preserve">Atsižvelgiant į nurodytą, Tarnyba rekomenduoja patikslinti </w:t>
      </w:r>
      <w:r>
        <w:rPr>
          <w:rFonts w:ascii="Calibri" w:hAnsi="Calibri" w:cs="Calibri"/>
          <w:lang w:val="lt-LT"/>
        </w:rPr>
        <w:t>Sutarties projekto nuostatas</w:t>
      </w:r>
      <w:r w:rsidRPr="00C04F14">
        <w:rPr>
          <w:rFonts w:ascii="Calibri" w:hAnsi="Calibri" w:cs="Calibri"/>
          <w:lang w:val="lt-LT"/>
        </w:rPr>
        <w:t xml:space="preserve">, </w:t>
      </w:r>
      <w:r w:rsidR="001553CD">
        <w:rPr>
          <w:rFonts w:ascii="Calibri" w:hAnsi="Calibri" w:cs="Calibri"/>
          <w:lang w:val="lt-LT"/>
        </w:rPr>
        <w:t>susijusias su Sutarties užtikrinimo dokumento pateikimu</w:t>
      </w:r>
      <w:r w:rsidR="007762B5">
        <w:rPr>
          <w:rFonts w:ascii="Calibri" w:hAnsi="Calibri" w:cs="Calibri"/>
          <w:lang w:val="lt-LT"/>
        </w:rPr>
        <w:t>/nepateikimu</w:t>
      </w:r>
      <w:r w:rsidR="00660E38">
        <w:rPr>
          <w:rFonts w:ascii="Calibri" w:hAnsi="Calibri" w:cs="Calibri"/>
          <w:lang w:val="lt-LT"/>
        </w:rPr>
        <w:t xml:space="preserve"> ir delspinigių skaičiavimu už šio dokumento pateikimo vėlavimą</w:t>
      </w:r>
      <w:r w:rsidRPr="00C04F14">
        <w:rPr>
          <w:rFonts w:ascii="Calibri" w:hAnsi="Calibri" w:cs="Calibri"/>
          <w:lang w:val="lt-LT"/>
        </w:rPr>
        <w:t>.</w:t>
      </w:r>
    </w:p>
    <w:p w14:paraId="52CFFB73" w14:textId="77777777" w:rsidR="00335F61" w:rsidRPr="00335F61" w:rsidRDefault="00335F61" w:rsidP="00335F61">
      <w:pPr>
        <w:tabs>
          <w:tab w:val="left" w:pos="993"/>
          <w:tab w:val="left" w:pos="1418"/>
        </w:tabs>
        <w:spacing w:after="0"/>
        <w:rPr>
          <w:rFonts w:ascii="Calibri" w:hAnsi="Calibri" w:cs="Calibri"/>
          <w:lang w:val="lt-LT"/>
        </w:rPr>
      </w:pPr>
    </w:p>
    <w:p w14:paraId="2DF6BAE4" w14:textId="7BC0F157" w:rsidR="001B527D" w:rsidRPr="006C61F5" w:rsidRDefault="006C61F5" w:rsidP="001B527D">
      <w:pPr>
        <w:tabs>
          <w:tab w:val="left" w:pos="993"/>
          <w:tab w:val="left" w:pos="1418"/>
        </w:tabs>
        <w:rPr>
          <w:rFonts w:ascii="Calibri" w:eastAsia="Times New Roman" w:hAnsi="Calibri" w:cs="Calibri"/>
          <w:b/>
          <w:bCs/>
          <w:lang w:val="lt-LT"/>
        </w:rPr>
      </w:pPr>
      <w:r w:rsidRPr="006C61F5">
        <w:rPr>
          <w:rFonts w:ascii="Calibri" w:eastAsia="Times New Roman" w:hAnsi="Calibri" w:cs="Calibri"/>
          <w:b/>
          <w:bCs/>
          <w:lang w:val="lt-LT"/>
        </w:rPr>
        <w:t>5</w:t>
      </w:r>
      <w:r w:rsidR="001B527D" w:rsidRPr="006C61F5">
        <w:rPr>
          <w:rFonts w:ascii="Calibri" w:eastAsia="Times New Roman" w:hAnsi="Calibri" w:cs="Calibri"/>
          <w:b/>
          <w:bCs/>
          <w:lang w:val="lt-LT"/>
        </w:rPr>
        <w:t>.</w:t>
      </w:r>
      <w:r w:rsidRPr="006C61F5">
        <w:rPr>
          <w:rFonts w:ascii="Calibri" w:eastAsia="Times New Roman" w:hAnsi="Calibri" w:cs="Calibri"/>
          <w:b/>
          <w:bCs/>
          <w:lang w:val="lt-LT"/>
        </w:rPr>
        <w:t xml:space="preserve">  </w:t>
      </w:r>
      <w:r w:rsidR="001B527D" w:rsidRPr="006C61F5">
        <w:rPr>
          <w:rFonts w:ascii="Calibri" w:eastAsia="Times New Roman" w:hAnsi="Calibri" w:cs="Calibri"/>
          <w:b/>
          <w:bCs/>
          <w:lang w:val="lt-LT"/>
        </w:rPr>
        <w:t>Dėl numatomos pirkimo vertės</w:t>
      </w:r>
    </w:p>
    <w:p w14:paraId="37C87B4D" w14:textId="5C3335A0" w:rsidR="00755C7C" w:rsidRPr="00B905BF" w:rsidRDefault="001B527D" w:rsidP="006C61F5">
      <w:pPr>
        <w:tabs>
          <w:tab w:val="left" w:pos="993"/>
          <w:tab w:val="left" w:pos="1418"/>
        </w:tabs>
        <w:rPr>
          <w:rFonts w:ascii="Calibri" w:eastAsia="Times New Roman" w:hAnsi="Calibri" w:cs="Calibri"/>
          <w:lang w:val="lt-LT"/>
        </w:rPr>
      </w:pPr>
      <w:r w:rsidRPr="001B527D">
        <w:rPr>
          <w:rFonts w:ascii="Calibri" w:eastAsia="Times New Roman" w:hAnsi="Calibri" w:cs="Calibri"/>
          <w:lang w:val="lt-LT"/>
        </w:rPr>
        <w:t>Tarnybai atliekant Pirkimo dokumentų prevencinę peržiūrą, reikia žinoti numatytą Pirkimo vertę (be PVM), todėl Tarnyba prašo ją pateikti. Ši informacija niekur nebus skelbiama ir platinama, ji konfidencialiai naudojama tik atliekamos Pirkimo prevencinės peržiūros ir statistikos tikslais.</w:t>
      </w:r>
    </w:p>
    <w:p w14:paraId="5E7DF922" w14:textId="77777777" w:rsidR="00755C7C" w:rsidRPr="00B905BF" w:rsidRDefault="00755C7C" w:rsidP="00B905BF">
      <w:pPr>
        <w:tabs>
          <w:tab w:val="left" w:pos="993"/>
          <w:tab w:val="left" w:pos="1418"/>
        </w:tabs>
        <w:spacing w:after="0" w:line="276" w:lineRule="auto"/>
        <w:rPr>
          <w:rFonts w:ascii="Calibri" w:eastAsia="Times New Roman" w:hAnsi="Calibri" w:cs="Calibri"/>
          <w:lang w:val="lt-LT"/>
        </w:rPr>
      </w:pPr>
      <w:r w:rsidRPr="00B905BF">
        <w:rPr>
          <w:rFonts w:ascii="Calibri" w:eastAsia="Times New Roman" w:hAnsi="Calibri" w:cs="Calibri"/>
          <w:lang w:val="lt-LT"/>
        </w:rPr>
        <w:t>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pratęsti pasiūlymų pateikimo terminą protingam laikotarpiui, per kurį potencialūs tiekėjai galėtų susipažinti su patikslintais ir pakeistais Pirkimo dokumentais.</w:t>
      </w:r>
    </w:p>
    <w:p w14:paraId="21CB6758" w14:textId="77777777" w:rsidR="00755C7C" w:rsidRPr="00B905BF" w:rsidRDefault="00755C7C" w:rsidP="00B905BF">
      <w:pPr>
        <w:tabs>
          <w:tab w:val="left" w:pos="993"/>
          <w:tab w:val="left" w:pos="1418"/>
        </w:tabs>
        <w:spacing w:after="0" w:line="276" w:lineRule="auto"/>
        <w:rPr>
          <w:rFonts w:ascii="Calibri" w:eastAsia="Times New Roman" w:hAnsi="Calibri" w:cs="Calibri"/>
          <w:lang w:val="lt-LT"/>
        </w:rPr>
      </w:pPr>
      <w:r w:rsidRPr="00B905BF">
        <w:rPr>
          <w:rFonts w:ascii="Calibri" w:eastAsia="Times New Roman" w:hAnsi="Calibri" w:cs="Calibri"/>
          <w:lang w:val="lt-LT"/>
        </w:rPr>
        <w:t>Pažymėtina, kad visais atvejais sprendimą dėl tolimesnio Pirkimo procedūrų vykdymo ar nutraukimo priima pati Perkančioji organizacija, vadovaudamasi Įstatymo 29 straipsnio 3</w:t>
      </w:r>
      <w:r w:rsidRPr="00B905BF">
        <w:rPr>
          <w:rFonts w:ascii="Calibri" w:eastAsia="Times New Roman" w:hAnsi="Calibri" w:cs="Calibri"/>
          <w:vertAlign w:val="superscript"/>
          <w:lang w:val="lt-LT"/>
        </w:rPr>
        <w:footnoteReference w:id="1"/>
      </w:r>
      <w:r w:rsidRPr="00B905BF">
        <w:rPr>
          <w:rFonts w:ascii="Calibri" w:eastAsia="Times New Roman" w:hAnsi="Calibri" w:cs="Calibri"/>
          <w:lang w:val="lt-LT"/>
        </w:rPr>
        <w:t xml:space="preserve"> ir 4</w:t>
      </w:r>
      <w:r w:rsidRPr="00B905BF">
        <w:rPr>
          <w:rFonts w:ascii="Calibri" w:eastAsia="Times New Roman" w:hAnsi="Calibri" w:cs="Calibri"/>
          <w:vertAlign w:val="superscript"/>
          <w:lang w:val="lt-LT"/>
        </w:rPr>
        <w:footnoteReference w:id="2"/>
      </w:r>
      <w:r w:rsidRPr="00B905BF">
        <w:rPr>
          <w:rFonts w:ascii="Calibri" w:eastAsia="Times New Roman" w:hAnsi="Calibri" w:cs="Calibri"/>
          <w:vertAlign w:val="superscript"/>
          <w:lang w:val="lt-LT"/>
        </w:rPr>
        <w:t xml:space="preserve"> </w:t>
      </w:r>
      <w:r w:rsidRPr="00B905BF">
        <w:rPr>
          <w:rFonts w:ascii="Calibri" w:eastAsia="Times New Roman" w:hAnsi="Calibri" w:cs="Calibri"/>
          <w:lang w:val="lt-LT"/>
        </w:rPr>
        <w:t>dalių nuostatomis.</w:t>
      </w:r>
    </w:p>
    <w:p w14:paraId="17258CC9" w14:textId="1D08EAAF" w:rsidR="00A5272B" w:rsidRPr="00B905BF" w:rsidRDefault="00A5272B" w:rsidP="00B905BF">
      <w:pPr>
        <w:spacing w:after="0" w:line="276" w:lineRule="auto"/>
        <w:rPr>
          <w:rFonts w:ascii="Calibri" w:hAnsi="Calibri" w:cs="Calibri"/>
          <w:lang w:val="lt-LT"/>
        </w:rPr>
      </w:pPr>
    </w:p>
    <w:p w14:paraId="2635EB9D" w14:textId="352A7941" w:rsidR="00EE41DB" w:rsidRPr="00B905BF" w:rsidRDefault="00EE41DB" w:rsidP="00B905BF">
      <w:pPr>
        <w:spacing w:after="0" w:line="276" w:lineRule="auto"/>
        <w:rPr>
          <w:rFonts w:ascii="Calibri" w:hAnsi="Calibri" w:cs="Calibri"/>
        </w:rPr>
      </w:pPr>
    </w:p>
    <w:p w14:paraId="62604BB7" w14:textId="7D9CBC80" w:rsidR="00B248ED" w:rsidRPr="00B905BF" w:rsidRDefault="00B248ED" w:rsidP="00B905BF">
      <w:pPr>
        <w:spacing w:line="276" w:lineRule="auto"/>
        <w:rPr>
          <w:rFonts w:ascii="Calibri" w:hAnsi="Calibri" w:cs="Calibri"/>
          <w:lang w:val="lt-LT"/>
        </w:rPr>
      </w:pPr>
    </w:p>
    <w:sectPr w:rsidR="00B248ED" w:rsidRPr="00B905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836DF" w14:textId="77777777" w:rsidR="001C3203" w:rsidRDefault="001C3203" w:rsidP="005273E7">
      <w:pPr>
        <w:spacing w:after="0" w:line="240" w:lineRule="auto"/>
      </w:pPr>
      <w:r>
        <w:separator/>
      </w:r>
    </w:p>
  </w:endnote>
  <w:endnote w:type="continuationSeparator" w:id="0">
    <w:p w14:paraId="29F9EAC9" w14:textId="77777777" w:rsidR="001C3203" w:rsidRDefault="001C3203" w:rsidP="00527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90FD6" w14:textId="77777777" w:rsidR="001C3203" w:rsidRDefault="001C3203" w:rsidP="005273E7">
      <w:pPr>
        <w:spacing w:after="0" w:line="240" w:lineRule="auto"/>
      </w:pPr>
      <w:r>
        <w:separator/>
      </w:r>
    </w:p>
  </w:footnote>
  <w:footnote w:type="continuationSeparator" w:id="0">
    <w:p w14:paraId="59BBFAFD" w14:textId="77777777" w:rsidR="001C3203" w:rsidRDefault="001C3203" w:rsidP="005273E7">
      <w:pPr>
        <w:spacing w:after="0" w:line="240" w:lineRule="auto"/>
      </w:pPr>
      <w:r>
        <w:continuationSeparator/>
      </w:r>
    </w:p>
  </w:footnote>
  <w:footnote w:id="1">
    <w:p w14:paraId="13485438" w14:textId="77777777" w:rsidR="00755C7C" w:rsidRPr="00C01103" w:rsidRDefault="00755C7C" w:rsidP="00755C7C">
      <w:pPr>
        <w:pStyle w:val="FootnoteText"/>
        <w:rPr>
          <w:rFonts w:cstheme="minorHAnsi"/>
        </w:rPr>
      </w:pPr>
      <w:r w:rsidRPr="00C01103">
        <w:rPr>
          <w:rStyle w:val="FootnoteReference"/>
          <w:rFonts w:cstheme="minorHAnsi"/>
        </w:rPr>
        <w:footnoteRef/>
      </w:r>
      <w:r w:rsidRPr="00C01103">
        <w:rPr>
          <w:rFonts w:cstheme="minorHAnsi"/>
        </w:rPr>
        <w:t xml:space="preserve"> Įstatymo 29 straipsnio 3 dalis „Perkančioji organizacija privalo nutraukti pradėtas pirkimo ar projekto konkurso procedūras, jeigu buvo pažeisti šio įstatymo 17 straipsnio 1 dalyje nustatyti principai ir atitinkamos padėties negalima ištaisyti“.</w:t>
      </w:r>
    </w:p>
  </w:footnote>
  <w:footnote w:id="2">
    <w:p w14:paraId="58D39320" w14:textId="77777777" w:rsidR="00755C7C" w:rsidRPr="00C01103" w:rsidRDefault="00755C7C" w:rsidP="00755C7C">
      <w:pPr>
        <w:pStyle w:val="FootnoteText"/>
        <w:rPr>
          <w:rFonts w:cstheme="minorHAnsi"/>
        </w:rPr>
      </w:pPr>
      <w:r w:rsidRPr="00C01103">
        <w:rPr>
          <w:rStyle w:val="FootnoteReference"/>
          <w:rFonts w:cstheme="minorHAnsi"/>
        </w:rPr>
        <w:footnoteRef/>
      </w:r>
      <w:r w:rsidRPr="00C01103">
        <w:rPr>
          <w:rFonts w:cstheme="minorHAnsi"/>
        </w:rPr>
        <w:t xml:space="preserve"> Įstatymo 29 straipsnio 4 dalis „Perkančioji organizacija turi teisę savo iniciatyva </w:t>
      </w:r>
      <w:r w:rsidRPr="00380228">
        <w:rPr>
          <w:rFonts w:cstheme="minorHAnsi"/>
          <w:b/>
          <w:bCs/>
        </w:rPr>
        <w:t>nutraukti pradėtas pirkimo</w:t>
      </w:r>
      <w:r w:rsidRPr="00C01103">
        <w:rPr>
          <w:rFonts w:cstheme="minorHAnsi"/>
        </w:rPr>
        <w:t xml:space="preserve"> ar projekto konkurso </w:t>
      </w:r>
      <w:r w:rsidRPr="00380228">
        <w:rPr>
          <w:rFonts w:cstheme="minorHAnsi"/>
          <w:b/>
          <w:bCs/>
        </w:rPr>
        <w:t>procedūras</w:t>
      </w:r>
      <w:r w:rsidRPr="00C01103">
        <w:rPr>
          <w:rFonts w:cstheme="minorHAnsi"/>
        </w:rPr>
        <w:t xml:space="preserve">, jeigu atsirado aplinkybių, kurių nebuvo galima numatyti, arba pirkimo dokumentuose </w:t>
      </w:r>
      <w:r w:rsidRPr="00380228">
        <w:rPr>
          <w:rFonts w:cstheme="minorHAnsi"/>
          <w:b/>
          <w:bCs/>
        </w:rPr>
        <w:t>padaryta esminių klaidų</w:t>
      </w:r>
      <w:r w:rsidRPr="00C01103">
        <w:rPr>
          <w:rFonts w:cstheme="minorHAnsi"/>
        </w:rPr>
        <w:t>,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26F40"/>
    <w:multiLevelType w:val="multilevel"/>
    <w:tmpl w:val="6BFAD02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asciiTheme="minorHAnsi" w:hAnsiTheme="minorHAnsi" w:cstheme="minorBidi" w:hint="default"/>
        <w:sz w:val="24"/>
        <w:szCs w:val="24"/>
      </w:rPr>
    </w:lvl>
    <w:lvl w:ilvl="2">
      <w:start w:val="1"/>
      <w:numFmt w:val="decimal"/>
      <w:isLgl/>
      <w:lvlText w:val="%1.%2.%3."/>
      <w:lvlJc w:val="left"/>
      <w:pPr>
        <w:ind w:left="1287" w:hanging="720"/>
      </w:pPr>
      <w:rPr>
        <w:rFonts w:asciiTheme="minorHAnsi" w:hAnsiTheme="minorHAnsi" w:cstheme="minorBidi" w:hint="default"/>
        <w:sz w:val="22"/>
      </w:rPr>
    </w:lvl>
    <w:lvl w:ilvl="3">
      <w:start w:val="1"/>
      <w:numFmt w:val="decimal"/>
      <w:isLgl/>
      <w:lvlText w:val="%1.%2.%3.%4."/>
      <w:lvlJc w:val="left"/>
      <w:pPr>
        <w:ind w:left="1287" w:hanging="720"/>
      </w:pPr>
      <w:rPr>
        <w:rFonts w:asciiTheme="minorHAnsi" w:hAnsiTheme="minorHAnsi" w:cstheme="minorBidi" w:hint="default"/>
        <w:sz w:val="22"/>
      </w:rPr>
    </w:lvl>
    <w:lvl w:ilvl="4">
      <w:start w:val="1"/>
      <w:numFmt w:val="decimal"/>
      <w:isLgl/>
      <w:lvlText w:val="%1.%2.%3.%4.%5."/>
      <w:lvlJc w:val="left"/>
      <w:pPr>
        <w:ind w:left="1647" w:hanging="1080"/>
      </w:pPr>
      <w:rPr>
        <w:rFonts w:asciiTheme="minorHAnsi" w:hAnsiTheme="minorHAnsi" w:cstheme="minorBidi" w:hint="default"/>
        <w:sz w:val="22"/>
      </w:rPr>
    </w:lvl>
    <w:lvl w:ilvl="5">
      <w:start w:val="1"/>
      <w:numFmt w:val="decimal"/>
      <w:isLgl/>
      <w:lvlText w:val="%1.%2.%3.%4.%5.%6."/>
      <w:lvlJc w:val="left"/>
      <w:pPr>
        <w:ind w:left="1647" w:hanging="1080"/>
      </w:pPr>
      <w:rPr>
        <w:rFonts w:asciiTheme="minorHAnsi" w:hAnsiTheme="minorHAnsi" w:cstheme="minorBidi" w:hint="default"/>
        <w:sz w:val="22"/>
      </w:rPr>
    </w:lvl>
    <w:lvl w:ilvl="6">
      <w:start w:val="1"/>
      <w:numFmt w:val="decimal"/>
      <w:isLgl/>
      <w:lvlText w:val="%1.%2.%3.%4.%5.%6.%7."/>
      <w:lvlJc w:val="left"/>
      <w:pPr>
        <w:ind w:left="2007" w:hanging="1440"/>
      </w:pPr>
      <w:rPr>
        <w:rFonts w:asciiTheme="minorHAnsi" w:hAnsiTheme="minorHAnsi" w:cstheme="minorBidi" w:hint="default"/>
        <w:sz w:val="22"/>
      </w:rPr>
    </w:lvl>
    <w:lvl w:ilvl="7">
      <w:start w:val="1"/>
      <w:numFmt w:val="decimal"/>
      <w:isLgl/>
      <w:lvlText w:val="%1.%2.%3.%4.%5.%6.%7.%8."/>
      <w:lvlJc w:val="left"/>
      <w:pPr>
        <w:ind w:left="2007" w:hanging="1440"/>
      </w:pPr>
      <w:rPr>
        <w:rFonts w:asciiTheme="minorHAnsi" w:hAnsiTheme="minorHAnsi" w:cstheme="minorBidi" w:hint="default"/>
        <w:sz w:val="22"/>
      </w:rPr>
    </w:lvl>
    <w:lvl w:ilvl="8">
      <w:start w:val="1"/>
      <w:numFmt w:val="decimal"/>
      <w:isLgl/>
      <w:lvlText w:val="%1.%2.%3.%4.%5.%6.%7.%8.%9."/>
      <w:lvlJc w:val="left"/>
      <w:pPr>
        <w:ind w:left="2367" w:hanging="1800"/>
      </w:pPr>
      <w:rPr>
        <w:rFonts w:asciiTheme="minorHAnsi" w:hAnsiTheme="minorHAnsi" w:cstheme="minorBidi" w:hint="default"/>
        <w:sz w:val="22"/>
      </w:rPr>
    </w:lvl>
  </w:abstractNum>
  <w:abstractNum w:abstractNumId="1" w15:restartNumberingAfterBreak="0">
    <w:nsid w:val="1E8C2A85"/>
    <w:multiLevelType w:val="hybridMultilevel"/>
    <w:tmpl w:val="1E0E6638"/>
    <w:lvl w:ilvl="0" w:tplc="5860F4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34C68"/>
    <w:multiLevelType w:val="multilevel"/>
    <w:tmpl w:val="C8BA29C2"/>
    <w:lvl w:ilvl="0">
      <w:start w:val="1"/>
      <w:numFmt w:val="decimal"/>
      <w:lvlText w:val="%1."/>
      <w:lvlJc w:val="left"/>
      <w:pPr>
        <w:ind w:left="408" w:hanging="408"/>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286B5B80"/>
    <w:multiLevelType w:val="multilevel"/>
    <w:tmpl w:val="09BE36EE"/>
    <w:lvl w:ilvl="0">
      <w:start w:val="1"/>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D43E9E"/>
    <w:multiLevelType w:val="hybridMultilevel"/>
    <w:tmpl w:val="52A4C424"/>
    <w:lvl w:ilvl="0" w:tplc="903CB814">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5"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F3641C"/>
    <w:multiLevelType w:val="hybridMultilevel"/>
    <w:tmpl w:val="881C4496"/>
    <w:lvl w:ilvl="0" w:tplc="5D94600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EF09CB"/>
    <w:multiLevelType w:val="multilevel"/>
    <w:tmpl w:val="3CE22B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38107849"/>
    <w:multiLevelType w:val="hybridMultilevel"/>
    <w:tmpl w:val="C138F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02B08"/>
    <w:multiLevelType w:val="multilevel"/>
    <w:tmpl w:val="4796CE24"/>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asciiTheme="minorHAnsi" w:eastAsia="Times New Roman" w:hAnsiTheme="minorHAnsi" w:cstheme="minorHAnsi" w:hint="default"/>
        <w:b w:val="0"/>
        <w:bCs w:val="0"/>
        <w:sz w:val="24"/>
      </w:rPr>
    </w:lvl>
    <w:lvl w:ilvl="2">
      <w:start w:val="1"/>
      <w:numFmt w:val="decimal"/>
      <w:isLgl/>
      <w:lvlText w:val="%1.%2.%3."/>
      <w:lvlJc w:val="left"/>
      <w:pPr>
        <w:ind w:left="1571" w:hanging="720"/>
      </w:pPr>
      <w:rPr>
        <w:rFonts w:eastAsia="Times New Roman" w:hint="default"/>
        <w:sz w:val="24"/>
      </w:rPr>
    </w:lvl>
    <w:lvl w:ilvl="3">
      <w:start w:val="1"/>
      <w:numFmt w:val="decimal"/>
      <w:isLgl/>
      <w:lvlText w:val="%1.%2.%3.%4."/>
      <w:lvlJc w:val="left"/>
      <w:pPr>
        <w:ind w:left="1713" w:hanging="720"/>
      </w:pPr>
      <w:rPr>
        <w:rFonts w:eastAsia="Times New Roman" w:hint="default"/>
        <w:sz w:val="24"/>
      </w:rPr>
    </w:lvl>
    <w:lvl w:ilvl="4">
      <w:start w:val="1"/>
      <w:numFmt w:val="decimal"/>
      <w:isLgl/>
      <w:lvlText w:val="%1.%2.%3.%4.%5."/>
      <w:lvlJc w:val="left"/>
      <w:pPr>
        <w:ind w:left="2215" w:hanging="1080"/>
      </w:pPr>
      <w:rPr>
        <w:rFonts w:eastAsia="Times New Roman" w:hint="default"/>
        <w:sz w:val="24"/>
      </w:rPr>
    </w:lvl>
    <w:lvl w:ilvl="5">
      <w:start w:val="1"/>
      <w:numFmt w:val="decimal"/>
      <w:isLgl/>
      <w:lvlText w:val="%1.%2.%3.%4.%5.%6."/>
      <w:lvlJc w:val="left"/>
      <w:pPr>
        <w:ind w:left="2357" w:hanging="1080"/>
      </w:pPr>
      <w:rPr>
        <w:rFonts w:eastAsia="Times New Roman" w:hint="default"/>
        <w:sz w:val="24"/>
      </w:rPr>
    </w:lvl>
    <w:lvl w:ilvl="6">
      <w:start w:val="1"/>
      <w:numFmt w:val="decimal"/>
      <w:isLgl/>
      <w:lvlText w:val="%1.%2.%3.%4.%5.%6.%7."/>
      <w:lvlJc w:val="left"/>
      <w:pPr>
        <w:ind w:left="2859" w:hanging="1440"/>
      </w:pPr>
      <w:rPr>
        <w:rFonts w:eastAsia="Times New Roman" w:hint="default"/>
        <w:sz w:val="24"/>
      </w:rPr>
    </w:lvl>
    <w:lvl w:ilvl="7">
      <w:start w:val="1"/>
      <w:numFmt w:val="decimal"/>
      <w:isLgl/>
      <w:lvlText w:val="%1.%2.%3.%4.%5.%6.%7.%8."/>
      <w:lvlJc w:val="left"/>
      <w:pPr>
        <w:ind w:left="3001" w:hanging="1440"/>
      </w:pPr>
      <w:rPr>
        <w:rFonts w:eastAsia="Times New Roman" w:hint="default"/>
        <w:sz w:val="24"/>
      </w:rPr>
    </w:lvl>
    <w:lvl w:ilvl="8">
      <w:start w:val="1"/>
      <w:numFmt w:val="decimal"/>
      <w:isLgl/>
      <w:lvlText w:val="%1.%2.%3.%4.%5.%6.%7.%8.%9."/>
      <w:lvlJc w:val="left"/>
      <w:pPr>
        <w:ind w:left="3503" w:hanging="1800"/>
      </w:pPr>
      <w:rPr>
        <w:rFonts w:eastAsia="Times New Roman" w:hint="default"/>
        <w:sz w:val="24"/>
      </w:rPr>
    </w:lvl>
  </w:abstractNum>
  <w:abstractNum w:abstractNumId="10" w15:restartNumberingAfterBreak="0">
    <w:nsid w:val="3E2D0E9B"/>
    <w:multiLevelType w:val="multilevel"/>
    <w:tmpl w:val="1A745D30"/>
    <w:lvl w:ilvl="0">
      <w:start w:val="8"/>
      <w:numFmt w:val="decimal"/>
      <w:lvlText w:val="%1."/>
      <w:lvlJc w:val="left"/>
      <w:pPr>
        <w:ind w:left="501" w:hanging="360"/>
      </w:pPr>
      <w:rPr>
        <w:rFonts w:eastAsia="Calibri"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49DE17C8"/>
    <w:multiLevelType w:val="hybridMultilevel"/>
    <w:tmpl w:val="D1ECF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EE421E"/>
    <w:multiLevelType w:val="multilevel"/>
    <w:tmpl w:val="434E7C8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4BF949D5"/>
    <w:multiLevelType w:val="hybridMultilevel"/>
    <w:tmpl w:val="CFCAF19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8D0FAF"/>
    <w:multiLevelType w:val="hybridMultilevel"/>
    <w:tmpl w:val="D28A9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E03103"/>
    <w:multiLevelType w:val="hybridMultilevel"/>
    <w:tmpl w:val="575E2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C97253"/>
    <w:multiLevelType w:val="multilevel"/>
    <w:tmpl w:val="3294B52A"/>
    <w:lvl w:ilvl="0">
      <w:start w:val="1"/>
      <w:numFmt w:val="decimal"/>
      <w:lvlText w:val="%1."/>
      <w:lvlJc w:val="left"/>
      <w:pPr>
        <w:ind w:left="1656" w:hanging="360"/>
      </w:pPr>
      <w:rPr>
        <w:rFonts w:hint="default"/>
      </w:rPr>
    </w:lvl>
    <w:lvl w:ilvl="1">
      <w:start w:val="1"/>
      <w:numFmt w:val="decimal"/>
      <w:isLgl/>
      <w:lvlText w:val="%1.%2."/>
      <w:lvlJc w:val="left"/>
      <w:pPr>
        <w:ind w:left="1716" w:hanging="420"/>
      </w:pPr>
      <w:rPr>
        <w:rFonts w:hint="default"/>
      </w:rPr>
    </w:lvl>
    <w:lvl w:ilvl="2">
      <w:start w:val="1"/>
      <w:numFmt w:val="decimal"/>
      <w:isLgl/>
      <w:lvlText w:val="%1.%2.%3."/>
      <w:lvlJc w:val="left"/>
      <w:pPr>
        <w:ind w:left="1716" w:hanging="4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016" w:hanging="720"/>
      </w:pPr>
      <w:rPr>
        <w:rFonts w:hint="default"/>
      </w:rPr>
    </w:lvl>
    <w:lvl w:ilvl="5">
      <w:start w:val="1"/>
      <w:numFmt w:val="decimal"/>
      <w:isLgl/>
      <w:lvlText w:val="%1.%2.%3.%4.%5.%6."/>
      <w:lvlJc w:val="left"/>
      <w:pPr>
        <w:ind w:left="2016" w:hanging="720"/>
      </w:pPr>
      <w:rPr>
        <w:rFonts w:hint="default"/>
      </w:rPr>
    </w:lvl>
    <w:lvl w:ilvl="6">
      <w:start w:val="1"/>
      <w:numFmt w:val="decimal"/>
      <w:isLgl/>
      <w:lvlText w:val="%1.%2.%3.%4.%5.%6.%7."/>
      <w:lvlJc w:val="left"/>
      <w:pPr>
        <w:ind w:left="2376" w:hanging="1080"/>
      </w:pPr>
      <w:rPr>
        <w:rFonts w:hint="default"/>
      </w:rPr>
    </w:lvl>
    <w:lvl w:ilvl="7">
      <w:start w:val="1"/>
      <w:numFmt w:val="decimal"/>
      <w:isLgl/>
      <w:lvlText w:val="%1.%2.%3.%4.%5.%6.%7.%8."/>
      <w:lvlJc w:val="left"/>
      <w:pPr>
        <w:ind w:left="2376" w:hanging="1080"/>
      </w:pPr>
      <w:rPr>
        <w:rFonts w:hint="default"/>
      </w:rPr>
    </w:lvl>
    <w:lvl w:ilvl="8">
      <w:start w:val="1"/>
      <w:numFmt w:val="decimal"/>
      <w:isLgl/>
      <w:lvlText w:val="%1.%2.%3.%4.%5.%6.%7.%8.%9."/>
      <w:lvlJc w:val="left"/>
      <w:pPr>
        <w:ind w:left="2376" w:hanging="1080"/>
      </w:pPr>
      <w:rPr>
        <w:rFonts w:hint="default"/>
      </w:rPr>
    </w:lvl>
  </w:abstractNum>
  <w:abstractNum w:abstractNumId="17" w15:restartNumberingAfterBreak="0">
    <w:nsid w:val="76434BBB"/>
    <w:multiLevelType w:val="multilevel"/>
    <w:tmpl w:val="36A6C684"/>
    <w:lvl w:ilvl="0">
      <w:start w:val="1"/>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A55525F"/>
    <w:multiLevelType w:val="multilevel"/>
    <w:tmpl w:val="9410960E"/>
    <w:lvl w:ilvl="0">
      <w:start w:val="1"/>
      <w:numFmt w:val="decimal"/>
      <w:lvlText w:val="%1."/>
      <w:lvlJc w:val="left"/>
      <w:pPr>
        <w:tabs>
          <w:tab w:val="num" w:pos="360"/>
        </w:tabs>
        <w:ind w:left="360"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rPr>
        <w:b/>
        <w:bCs/>
      </w:r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3479"/>
        </w:tabs>
        <w:ind w:left="3479"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num w:numId="1" w16cid:durableId="1575894953">
    <w:abstractNumId w:val="9"/>
  </w:num>
  <w:num w:numId="2" w16cid:durableId="83259554">
    <w:abstractNumId w:val="18"/>
  </w:num>
  <w:num w:numId="3" w16cid:durableId="1288511495">
    <w:abstractNumId w:val="8"/>
  </w:num>
  <w:num w:numId="4" w16cid:durableId="1444374012">
    <w:abstractNumId w:val="10"/>
  </w:num>
  <w:num w:numId="5" w16cid:durableId="488713190">
    <w:abstractNumId w:val="4"/>
  </w:num>
  <w:num w:numId="6" w16cid:durableId="1669357846">
    <w:abstractNumId w:val="16"/>
  </w:num>
  <w:num w:numId="7" w16cid:durableId="482896912">
    <w:abstractNumId w:val="7"/>
  </w:num>
  <w:num w:numId="8" w16cid:durableId="1327975746">
    <w:abstractNumId w:val="1"/>
  </w:num>
  <w:num w:numId="9" w16cid:durableId="646589109">
    <w:abstractNumId w:val="2"/>
  </w:num>
  <w:num w:numId="10" w16cid:durableId="1684016805">
    <w:abstractNumId w:val="3"/>
  </w:num>
  <w:num w:numId="11" w16cid:durableId="547379752">
    <w:abstractNumId w:val="17"/>
  </w:num>
  <w:num w:numId="12" w16cid:durableId="263851669">
    <w:abstractNumId w:val="6"/>
  </w:num>
  <w:num w:numId="13" w16cid:durableId="841897627">
    <w:abstractNumId w:val="12"/>
  </w:num>
  <w:num w:numId="14" w16cid:durableId="1979989185">
    <w:abstractNumId w:val="0"/>
  </w:num>
  <w:num w:numId="15" w16cid:durableId="1064839056">
    <w:abstractNumId w:val="11"/>
  </w:num>
  <w:num w:numId="16" w16cid:durableId="563494637">
    <w:abstractNumId w:val="5"/>
  </w:num>
  <w:num w:numId="17" w16cid:durableId="1396971890">
    <w:abstractNumId w:val="14"/>
  </w:num>
  <w:num w:numId="18" w16cid:durableId="122582061">
    <w:abstractNumId w:val="15"/>
  </w:num>
  <w:num w:numId="19" w16cid:durableId="6602357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D95"/>
    <w:rsid w:val="00005CCD"/>
    <w:rsid w:val="00012181"/>
    <w:rsid w:val="00017F76"/>
    <w:rsid w:val="0002049C"/>
    <w:rsid w:val="00020764"/>
    <w:rsid w:val="00032313"/>
    <w:rsid w:val="000424B6"/>
    <w:rsid w:val="00053280"/>
    <w:rsid w:val="00060D3C"/>
    <w:rsid w:val="00062E66"/>
    <w:rsid w:val="0006303A"/>
    <w:rsid w:val="000775A4"/>
    <w:rsid w:val="00097AE1"/>
    <w:rsid w:val="000A51E9"/>
    <w:rsid w:val="000A61C9"/>
    <w:rsid w:val="000B18B4"/>
    <w:rsid w:val="000B3A72"/>
    <w:rsid w:val="000B4EED"/>
    <w:rsid w:val="000D3FB9"/>
    <w:rsid w:val="000E0A16"/>
    <w:rsid w:val="000E4878"/>
    <w:rsid w:val="000E6443"/>
    <w:rsid w:val="000F4B2D"/>
    <w:rsid w:val="00101E97"/>
    <w:rsid w:val="00107D29"/>
    <w:rsid w:val="00112394"/>
    <w:rsid w:val="00113EA3"/>
    <w:rsid w:val="00117FF1"/>
    <w:rsid w:val="0012108F"/>
    <w:rsid w:val="0012592C"/>
    <w:rsid w:val="001321BD"/>
    <w:rsid w:val="00133687"/>
    <w:rsid w:val="00136C24"/>
    <w:rsid w:val="00137A64"/>
    <w:rsid w:val="00142422"/>
    <w:rsid w:val="00144554"/>
    <w:rsid w:val="001465E1"/>
    <w:rsid w:val="00153DAD"/>
    <w:rsid w:val="001553CD"/>
    <w:rsid w:val="001569F1"/>
    <w:rsid w:val="00156C11"/>
    <w:rsid w:val="00157CDF"/>
    <w:rsid w:val="00166A39"/>
    <w:rsid w:val="00172BE7"/>
    <w:rsid w:val="00175B86"/>
    <w:rsid w:val="00175DF1"/>
    <w:rsid w:val="001A10D5"/>
    <w:rsid w:val="001A21F7"/>
    <w:rsid w:val="001A3ECB"/>
    <w:rsid w:val="001A4353"/>
    <w:rsid w:val="001A4B1B"/>
    <w:rsid w:val="001B3ADD"/>
    <w:rsid w:val="001B527D"/>
    <w:rsid w:val="001B5534"/>
    <w:rsid w:val="001B633C"/>
    <w:rsid w:val="001B76D8"/>
    <w:rsid w:val="001C3203"/>
    <w:rsid w:val="001C7B88"/>
    <w:rsid w:val="001D6FE2"/>
    <w:rsid w:val="001D7D6B"/>
    <w:rsid w:val="001E27A1"/>
    <w:rsid w:val="001E3811"/>
    <w:rsid w:val="001E391D"/>
    <w:rsid w:val="001F1335"/>
    <w:rsid w:val="001F2729"/>
    <w:rsid w:val="001F594F"/>
    <w:rsid w:val="00202B92"/>
    <w:rsid w:val="002124AF"/>
    <w:rsid w:val="00224660"/>
    <w:rsid w:val="0023749D"/>
    <w:rsid w:val="00240774"/>
    <w:rsid w:val="002464FF"/>
    <w:rsid w:val="002473DB"/>
    <w:rsid w:val="00251830"/>
    <w:rsid w:val="00257874"/>
    <w:rsid w:val="00260330"/>
    <w:rsid w:val="00265F8E"/>
    <w:rsid w:val="0027421B"/>
    <w:rsid w:val="0027704B"/>
    <w:rsid w:val="00277A2B"/>
    <w:rsid w:val="00286359"/>
    <w:rsid w:val="00290C84"/>
    <w:rsid w:val="00292DFD"/>
    <w:rsid w:val="00297F35"/>
    <w:rsid w:val="002A5169"/>
    <w:rsid w:val="002B0349"/>
    <w:rsid w:val="002C384E"/>
    <w:rsid w:val="002C7551"/>
    <w:rsid w:val="002D142A"/>
    <w:rsid w:val="002E78B0"/>
    <w:rsid w:val="002F2B20"/>
    <w:rsid w:val="002F7217"/>
    <w:rsid w:val="002F7916"/>
    <w:rsid w:val="00306DBF"/>
    <w:rsid w:val="00316960"/>
    <w:rsid w:val="00316D99"/>
    <w:rsid w:val="00316FA3"/>
    <w:rsid w:val="00325EBC"/>
    <w:rsid w:val="0033267F"/>
    <w:rsid w:val="00335F61"/>
    <w:rsid w:val="003376D3"/>
    <w:rsid w:val="00345B6D"/>
    <w:rsid w:val="00353D62"/>
    <w:rsid w:val="00355C6A"/>
    <w:rsid w:val="003566C7"/>
    <w:rsid w:val="00367BD4"/>
    <w:rsid w:val="00371302"/>
    <w:rsid w:val="00391F69"/>
    <w:rsid w:val="00395FE8"/>
    <w:rsid w:val="0039735D"/>
    <w:rsid w:val="003A38AA"/>
    <w:rsid w:val="003A6490"/>
    <w:rsid w:val="003C7793"/>
    <w:rsid w:val="003D1819"/>
    <w:rsid w:val="003D3B22"/>
    <w:rsid w:val="003D5D1C"/>
    <w:rsid w:val="003D6C4E"/>
    <w:rsid w:val="003F68D3"/>
    <w:rsid w:val="003F6E6B"/>
    <w:rsid w:val="00415025"/>
    <w:rsid w:val="00421C5A"/>
    <w:rsid w:val="00422EE6"/>
    <w:rsid w:val="00426E4A"/>
    <w:rsid w:val="004332D6"/>
    <w:rsid w:val="00436CC6"/>
    <w:rsid w:val="004371FC"/>
    <w:rsid w:val="004379EB"/>
    <w:rsid w:val="00441609"/>
    <w:rsid w:val="00443E20"/>
    <w:rsid w:val="00450097"/>
    <w:rsid w:val="00452B8C"/>
    <w:rsid w:val="004543D4"/>
    <w:rsid w:val="00454F35"/>
    <w:rsid w:val="00461FF8"/>
    <w:rsid w:val="00462312"/>
    <w:rsid w:val="004642E4"/>
    <w:rsid w:val="0047515F"/>
    <w:rsid w:val="00481AEF"/>
    <w:rsid w:val="00491B4E"/>
    <w:rsid w:val="00495E6C"/>
    <w:rsid w:val="00496117"/>
    <w:rsid w:val="004A2A1D"/>
    <w:rsid w:val="004A34D8"/>
    <w:rsid w:val="004A3CCB"/>
    <w:rsid w:val="004A4452"/>
    <w:rsid w:val="004A76D7"/>
    <w:rsid w:val="004B0C6C"/>
    <w:rsid w:val="004B4611"/>
    <w:rsid w:val="004C1A5C"/>
    <w:rsid w:val="004C7BE6"/>
    <w:rsid w:val="004D0619"/>
    <w:rsid w:val="004E000E"/>
    <w:rsid w:val="00513791"/>
    <w:rsid w:val="005252C6"/>
    <w:rsid w:val="00525C30"/>
    <w:rsid w:val="005273E7"/>
    <w:rsid w:val="00532530"/>
    <w:rsid w:val="005372F9"/>
    <w:rsid w:val="00543AF2"/>
    <w:rsid w:val="00545899"/>
    <w:rsid w:val="0054603E"/>
    <w:rsid w:val="005509E0"/>
    <w:rsid w:val="00577737"/>
    <w:rsid w:val="00583831"/>
    <w:rsid w:val="00583CF3"/>
    <w:rsid w:val="005873FB"/>
    <w:rsid w:val="005A2B45"/>
    <w:rsid w:val="005B2D59"/>
    <w:rsid w:val="005B50A5"/>
    <w:rsid w:val="005B7E12"/>
    <w:rsid w:val="005C09EF"/>
    <w:rsid w:val="005C28A3"/>
    <w:rsid w:val="005C2D25"/>
    <w:rsid w:val="005C4A6B"/>
    <w:rsid w:val="005C60FC"/>
    <w:rsid w:val="005D060C"/>
    <w:rsid w:val="005D3092"/>
    <w:rsid w:val="005D4860"/>
    <w:rsid w:val="005D4A82"/>
    <w:rsid w:val="005D4E5C"/>
    <w:rsid w:val="005F2E2C"/>
    <w:rsid w:val="00603648"/>
    <w:rsid w:val="00611701"/>
    <w:rsid w:val="00623AF3"/>
    <w:rsid w:val="00633BD3"/>
    <w:rsid w:val="00637EF4"/>
    <w:rsid w:val="006451E0"/>
    <w:rsid w:val="00645E04"/>
    <w:rsid w:val="00654944"/>
    <w:rsid w:val="006560E6"/>
    <w:rsid w:val="00660E38"/>
    <w:rsid w:val="006626A2"/>
    <w:rsid w:val="00665DBE"/>
    <w:rsid w:val="00667396"/>
    <w:rsid w:val="0067278F"/>
    <w:rsid w:val="0068139D"/>
    <w:rsid w:val="00681A1E"/>
    <w:rsid w:val="00682DF5"/>
    <w:rsid w:val="006B2103"/>
    <w:rsid w:val="006B66B9"/>
    <w:rsid w:val="006C1293"/>
    <w:rsid w:val="006C5406"/>
    <w:rsid w:val="006C6045"/>
    <w:rsid w:val="006C61F5"/>
    <w:rsid w:val="006D038E"/>
    <w:rsid w:val="006D0450"/>
    <w:rsid w:val="006D7CE4"/>
    <w:rsid w:val="006E2589"/>
    <w:rsid w:val="006F187D"/>
    <w:rsid w:val="00703AC3"/>
    <w:rsid w:val="00704B2D"/>
    <w:rsid w:val="007061B8"/>
    <w:rsid w:val="007120D5"/>
    <w:rsid w:val="00724B76"/>
    <w:rsid w:val="00731540"/>
    <w:rsid w:val="00732491"/>
    <w:rsid w:val="0073669F"/>
    <w:rsid w:val="00745002"/>
    <w:rsid w:val="00751D71"/>
    <w:rsid w:val="00755C7C"/>
    <w:rsid w:val="0075612F"/>
    <w:rsid w:val="007563B2"/>
    <w:rsid w:val="0075686F"/>
    <w:rsid w:val="0076073B"/>
    <w:rsid w:val="007607FB"/>
    <w:rsid w:val="00761039"/>
    <w:rsid w:val="0076415E"/>
    <w:rsid w:val="00765389"/>
    <w:rsid w:val="00766D41"/>
    <w:rsid w:val="00776136"/>
    <w:rsid w:val="007762B5"/>
    <w:rsid w:val="0078054A"/>
    <w:rsid w:val="00782A7B"/>
    <w:rsid w:val="00785F51"/>
    <w:rsid w:val="00785FF6"/>
    <w:rsid w:val="00792E73"/>
    <w:rsid w:val="007A0D8C"/>
    <w:rsid w:val="007A18FD"/>
    <w:rsid w:val="007A568B"/>
    <w:rsid w:val="007B534C"/>
    <w:rsid w:val="007C531F"/>
    <w:rsid w:val="007D49E8"/>
    <w:rsid w:val="007F216C"/>
    <w:rsid w:val="007F2CED"/>
    <w:rsid w:val="007F3A70"/>
    <w:rsid w:val="00805C2F"/>
    <w:rsid w:val="008106BC"/>
    <w:rsid w:val="00810F66"/>
    <w:rsid w:val="0081192D"/>
    <w:rsid w:val="008223A0"/>
    <w:rsid w:val="00822E0B"/>
    <w:rsid w:val="00831B76"/>
    <w:rsid w:val="00844884"/>
    <w:rsid w:val="00853221"/>
    <w:rsid w:val="0085758C"/>
    <w:rsid w:val="00863122"/>
    <w:rsid w:val="00864A9E"/>
    <w:rsid w:val="008665A2"/>
    <w:rsid w:val="00870F78"/>
    <w:rsid w:val="008802E8"/>
    <w:rsid w:val="00885EF1"/>
    <w:rsid w:val="008873D6"/>
    <w:rsid w:val="008B438E"/>
    <w:rsid w:val="008B5E29"/>
    <w:rsid w:val="008C645D"/>
    <w:rsid w:val="008D1AFA"/>
    <w:rsid w:val="008D1E69"/>
    <w:rsid w:val="008D22B4"/>
    <w:rsid w:val="008D4F8D"/>
    <w:rsid w:val="008E0910"/>
    <w:rsid w:val="008E4DFC"/>
    <w:rsid w:val="008E50AC"/>
    <w:rsid w:val="008F006A"/>
    <w:rsid w:val="008F7064"/>
    <w:rsid w:val="008F76FF"/>
    <w:rsid w:val="0090153D"/>
    <w:rsid w:val="009037C5"/>
    <w:rsid w:val="0090740C"/>
    <w:rsid w:val="009179BA"/>
    <w:rsid w:val="0092061D"/>
    <w:rsid w:val="0092133F"/>
    <w:rsid w:val="00921C93"/>
    <w:rsid w:val="009247C3"/>
    <w:rsid w:val="009258DF"/>
    <w:rsid w:val="00935CD6"/>
    <w:rsid w:val="00950794"/>
    <w:rsid w:val="009549B3"/>
    <w:rsid w:val="0096262C"/>
    <w:rsid w:val="00974FF2"/>
    <w:rsid w:val="00975671"/>
    <w:rsid w:val="00986CDF"/>
    <w:rsid w:val="009970BE"/>
    <w:rsid w:val="009B3714"/>
    <w:rsid w:val="009B4413"/>
    <w:rsid w:val="009C16E1"/>
    <w:rsid w:val="009C43DE"/>
    <w:rsid w:val="009C7F16"/>
    <w:rsid w:val="009D133B"/>
    <w:rsid w:val="009D52C8"/>
    <w:rsid w:val="009D7A80"/>
    <w:rsid w:val="009E2BF0"/>
    <w:rsid w:val="009F1FD4"/>
    <w:rsid w:val="009F3746"/>
    <w:rsid w:val="009F5760"/>
    <w:rsid w:val="00A00775"/>
    <w:rsid w:val="00A03B03"/>
    <w:rsid w:val="00A06E12"/>
    <w:rsid w:val="00A15A4F"/>
    <w:rsid w:val="00A1777F"/>
    <w:rsid w:val="00A25763"/>
    <w:rsid w:val="00A273D2"/>
    <w:rsid w:val="00A32B3F"/>
    <w:rsid w:val="00A34EAB"/>
    <w:rsid w:val="00A4629C"/>
    <w:rsid w:val="00A51D7C"/>
    <w:rsid w:val="00A5272B"/>
    <w:rsid w:val="00A561AA"/>
    <w:rsid w:val="00A64BA5"/>
    <w:rsid w:val="00A66C26"/>
    <w:rsid w:val="00A71A38"/>
    <w:rsid w:val="00A743CD"/>
    <w:rsid w:val="00A82580"/>
    <w:rsid w:val="00A84AB3"/>
    <w:rsid w:val="00A921F8"/>
    <w:rsid w:val="00A960D4"/>
    <w:rsid w:val="00A97153"/>
    <w:rsid w:val="00AA5E6C"/>
    <w:rsid w:val="00AB0045"/>
    <w:rsid w:val="00AB1326"/>
    <w:rsid w:val="00AB1394"/>
    <w:rsid w:val="00AC12E5"/>
    <w:rsid w:val="00AD15C1"/>
    <w:rsid w:val="00AF1D42"/>
    <w:rsid w:val="00B073A6"/>
    <w:rsid w:val="00B07950"/>
    <w:rsid w:val="00B123F2"/>
    <w:rsid w:val="00B21697"/>
    <w:rsid w:val="00B22F2D"/>
    <w:rsid w:val="00B248ED"/>
    <w:rsid w:val="00B27605"/>
    <w:rsid w:val="00B40DDA"/>
    <w:rsid w:val="00B54D95"/>
    <w:rsid w:val="00B55578"/>
    <w:rsid w:val="00B56D32"/>
    <w:rsid w:val="00B674CF"/>
    <w:rsid w:val="00B76BBC"/>
    <w:rsid w:val="00B905BF"/>
    <w:rsid w:val="00B90715"/>
    <w:rsid w:val="00B9354F"/>
    <w:rsid w:val="00B939F0"/>
    <w:rsid w:val="00B96405"/>
    <w:rsid w:val="00BA0A04"/>
    <w:rsid w:val="00BA5CBB"/>
    <w:rsid w:val="00BA7516"/>
    <w:rsid w:val="00BB4BF9"/>
    <w:rsid w:val="00BB623B"/>
    <w:rsid w:val="00BC0D62"/>
    <w:rsid w:val="00BD2313"/>
    <w:rsid w:val="00BE0F12"/>
    <w:rsid w:val="00BE3E3B"/>
    <w:rsid w:val="00BE4ED7"/>
    <w:rsid w:val="00BF2DC8"/>
    <w:rsid w:val="00C05634"/>
    <w:rsid w:val="00C069D4"/>
    <w:rsid w:val="00C119EA"/>
    <w:rsid w:val="00C22F89"/>
    <w:rsid w:val="00C2316D"/>
    <w:rsid w:val="00C269A9"/>
    <w:rsid w:val="00C26A9B"/>
    <w:rsid w:val="00C457CC"/>
    <w:rsid w:val="00C45A92"/>
    <w:rsid w:val="00C45F3C"/>
    <w:rsid w:val="00C46551"/>
    <w:rsid w:val="00C47305"/>
    <w:rsid w:val="00C53171"/>
    <w:rsid w:val="00C55ABD"/>
    <w:rsid w:val="00C5759E"/>
    <w:rsid w:val="00C60553"/>
    <w:rsid w:val="00C645C5"/>
    <w:rsid w:val="00C74F41"/>
    <w:rsid w:val="00C7670B"/>
    <w:rsid w:val="00C82EDF"/>
    <w:rsid w:val="00C92F61"/>
    <w:rsid w:val="00C94B3C"/>
    <w:rsid w:val="00CB1DBC"/>
    <w:rsid w:val="00CB30C5"/>
    <w:rsid w:val="00CC1188"/>
    <w:rsid w:val="00CC406C"/>
    <w:rsid w:val="00CD2AF3"/>
    <w:rsid w:val="00CD3A4D"/>
    <w:rsid w:val="00CE42C4"/>
    <w:rsid w:val="00CE6AC3"/>
    <w:rsid w:val="00CE7039"/>
    <w:rsid w:val="00CE7AC8"/>
    <w:rsid w:val="00D058CD"/>
    <w:rsid w:val="00D10A0E"/>
    <w:rsid w:val="00D11AD0"/>
    <w:rsid w:val="00D1529E"/>
    <w:rsid w:val="00D16D2C"/>
    <w:rsid w:val="00D30B5F"/>
    <w:rsid w:val="00D37D56"/>
    <w:rsid w:val="00D4591B"/>
    <w:rsid w:val="00D463C6"/>
    <w:rsid w:val="00D56004"/>
    <w:rsid w:val="00D60670"/>
    <w:rsid w:val="00D665F0"/>
    <w:rsid w:val="00D70B72"/>
    <w:rsid w:val="00D73D5E"/>
    <w:rsid w:val="00D73E49"/>
    <w:rsid w:val="00D80632"/>
    <w:rsid w:val="00D849B2"/>
    <w:rsid w:val="00D86762"/>
    <w:rsid w:val="00D91FDB"/>
    <w:rsid w:val="00D93515"/>
    <w:rsid w:val="00D97F12"/>
    <w:rsid w:val="00DA60A0"/>
    <w:rsid w:val="00DB1E50"/>
    <w:rsid w:val="00DB39D2"/>
    <w:rsid w:val="00DC366E"/>
    <w:rsid w:val="00DC5CC0"/>
    <w:rsid w:val="00DD080F"/>
    <w:rsid w:val="00DE2211"/>
    <w:rsid w:val="00DF09A0"/>
    <w:rsid w:val="00DF1E87"/>
    <w:rsid w:val="00DF2786"/>
    <w:rsid w:val="00DF32E0"/>
    <w:rsid w:val="00E02AF2"/>
    <w:rsid w:val="00E03993"/>
    <w:rsid w:val="00E1272C"/>
    <w:rsid w:val="00E1496A"/>
    <w:rsid w:val="00E16750"/>
    <w:rsid w:val="00E22856"/>
    <w:rsid w:val="00E24085"/>
    <w:rsid w:val="00E34B39"/>
    <w:rsid w:val="00E47336"/>
    <w:rsid w:val="00E53780"/>
    <w:rsid w:val="00E538A3"/>
    <w:rsid w:val="00E54210"/>
    <w:rsid w:val="00E55F3C"/>
    <w:rsid w:val="00E621A5"/>
    <w:rsid w:val="00E673BB"/>
    <w:rsid w:val="00E834ED"/>
    <w:rsid w:val="00E83E4F"/>
    <w:rsid w:val="00E8721E"/>
    <w:rsid w:val="00EA5BFE"/>
    <w:rsid w:val="00EB2E90"/>
    <w:rsid w:val="00EB4B4E"/>
    <w:rsid w:val="00EB598A"/>
    <w:rsid w:val="00EB6E38"/>
    <w:rsid w:val="00EB7960"/>
    <w:rsid w:val="00EB7D8F"/>
    <w:rsid w:val="00EC0F4D"/>
    <w:rsid w:val="00EC3AE5"/>
    <w:rsid w:val="00ED208F"/>
    <w:rsid w:val="00ED5E9D"/>
    <w:rsid w:val="00EE402D"/>
    <w:rsid w:val="00EE41DB"/>
    <w:rsid w:val="00EE52EF"/>
    <w:rsid w:val="00EE723A"/>
    <w:rsid w:val="00F14700"/>
    <w:rsid w:val="00F30C87"/>
    <w:rsid w:val="00F418C0"/>
    <w:rsid w:val="00F43313"/>
    <w:rsid w:val="00F47461"/>
    <w:rsid w:val="00F516AD"/>
    <w:rsid w:val="00F56AFA"/>
    <w:rsid w:val="00F56BA5"/>
    <w:rsid w:val="00F57C08"/>
    <w:rsid w:val="00F62056"/>
    <w:rsid w:val="00F63EA3"/>
    <w:rsid w:val="00F66207"/>
    <w:rsid w:val="00F77168"/>
    <w:rsid w:val="00F86729"/>
    <w:rsid w:val="00F872C0"/>
    <w:rsid w:val="00F97C28"/>
    <w:rsid w:val="00FA2712"/>
    <w:rsid w:val="00FB2077"/>
    <w:rsid w:val="00FB2522"/>
    <w:rsid w:val="00FC299F"/>
    <w:rsid w:val="00FC52B3"/>
    <w:rsid w:val="00FE31AC"/>
    <w:rsid w:val="00FE4AAA"/>
    <w:rsid w:val="00FE50FF"/>
    <w:rsid w:val="00FE5295"/>
    <w:rsid w:val="00FF092E"/>
    <w:rsid w:val="00FF141B"/>
    <w:rsid w:val="00FF1BA1"/>
    <w:rsid w:val="00FF4C52"/>
    <w:rsid w:val="00FF5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467AF"/>
  <w15:chartTrackingRefBased/>
  <w15:docId w15:val="{6FD28404-0D05-47E0-AD38-A3D92927D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80F"/>
  </w:style>
  <w:style w:type="paragraph" w:styleId="Heading1">
    <w:name w:val="heading 1"/>
    <w:basedOn w:val="Normal"/>
    <w:next w:val="Normal"/>
    <w:link w:val="Heading1Char"/>
    <w:uiPriority w:val="9"/>
    <w:qFormat/>
    <w:rsid w:val="00B54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4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4D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4D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4D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4D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D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D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D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D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4D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4D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D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4D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4D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D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D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D95"/>
    <w:rPr>
      <w:rFonts w:eastAsiaTheme="majorEastAsia" w:cstheme="majorBidi"/>
      <w:color w:val="272727" w:themeColor="text1" w:themeTint="D8"/>
    </w:rPr>
  </w:style>
  <w:style w:type="paragraph" w:styleId="Title">
    <w:name w:val="Title"/>
    <w:basedOn w:val="Normal"/>
    <w:next w:val="Normal"/>
    <w:link w:val="TitleChar"/>
    <w:uiPriority w:val="10"/>
    <w:qFormat/>
    <w:rsid w:val="00B54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D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D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D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D95"/>
    <w:pPr>
      <w:spacing w:before="160"/>
      <w:jc w:val="center"/>
    </w:pPr>
    <w:rPr>
      <w:i/>
      <w:iCs/>
      <w:color w:val="404040" w:themeColor="text1" w:themeTint="BF"/>
    </w:rPr>
  </w:style>
  <w:style w:type="character" w:customStyle="1" w:styleId="QuoteChar">
    <w:name w:val="Quote Char"/>
    <w:basedOn w:val="DefaultParagraphFont"/>
    <w:link w:val="Quote"/>
    <w:uiPriority w:val="29"/>
    <w:rsid w:val="00B54D95"/>
    <w:rPr>
      <w:i/>
      <w:iCs/>
      <w:color w:val="404040" w:themeColor="text1" w:themeTint="BF"/>
    </w:rPr>
  </w:style>
  <w:style w:type="paragraph" w:styleId="ListParagraph">
    <w:name w:val="List Paragraph"/>
    <w:basedOn w:val="Normal"/>
    <w:uiPriority w:val="34"/>
    <w:qFormat/>
    <w:rsid w:val="00B54D95"/>
    <w:pPr>
      <w:ind w:left="720"/>
      <w:contextualSpacing/>
    </w:pPr>
  </w:style>
  <w:style w:type="character" w:styleId="IntenseEmphasis">
    <w:name w:val="Intense Emphasis"/>
    <w:basedOn w:val="DefaultParagraphFont"/>
    <w:uiPriority w:val="21"/>
    <w:qFormat/>
    <w:rsid w:val="00B54D95"/>
    <w:rPr>
      <w:i/>
      <w:iCs/>
      <w:color w:val="0F4761" w:themeColor="accent1" w:themeShade="BF"/>
    </w:rPr>
  </w:style>
  <w:style w:type="paragraph" w:styleId="IntenseQuote">
    <w:name w:val="Intense Quote"/>
    <w:basedOn w:val="Normal"/>
    <w:next w:val="Normal"/>
    <w:link w:val="IntenseQuoteChar"/>
    <w:uiPriority w:val="30"/>
    <w:qFormat/>
    <w:rsid w:val="00B54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4D95"/>
    <w:rPr>
      <w:i/>
      <w:iCs/>
      <w:color w:val="0F4761" w:themeColor="accent1" w:themeShade="BF"/>
    </w:rPr>
  </w:style>
  <w:style w:type="character" w:styleId="IntenseReference">
    <w:name w:val="Intense Reference"/>
    <w:basedOn w:val="DefaultParagraphFont"/>
    <w:uiPriority w:val="32"/>
    <w:qFormat/>
    <w:rsid w:val="00B54D95"/>
    <w:rPr>
      <w:b/>
      <w:bCs/>
      <w:smallCaps/>
      <w:color w:val="0F4761" w:themeColor="accent1" w:themeShade="BF"/>
      <w:spacing w:val="5"/>
    </w:rPr>
  </w:style>
  <w:style w:type="character" w:styleId="Hyperlink">
    <w:name w:val="Hyperlink"/>
    <w:basedOn w:val="DefaultParagraphFont"/>
    <w:uiPriority w:val="99"/>
    <w:unhideWhenUsed/>
    <w:rsid w:val="008F76FF"/>
    <w:rPr>
      <w:color w:val="467886" w:themeColor="hyperlink"/>
      <w:u w:val="single"/>
    </w:rPr>
  </w:style>
  <w:style w:type="character" w:styleId="UnresolvedMention">
    <w:name w:val="Unresolved Mention"/>
    <w:basedOn w:val="DefaultParagraphFont"/>
    <w:uiPriority w:val="99"/>
    <w:semiHidden/>
    <w:unhideWhenUsed/>
    <w:rsid w:val="008F76FF"/>
    <w:rPr>
      <w:color w:val="605E5C"/>
      <w:shd w:val="clear" w:color="auto" w:fill="E1DFDD"/>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5273E7"/>
    <w:rPr>
      <w:vertAlign w:val="superscript"/>
    </w:rPr>
  </w:style>
  <w:style w:type="paragraph" w:styleId="CommentText">
    <w:name w:val="annotation text"/>
    <w:basedOn w:val="Normal"/>
    <w:link w:val="CommentTextChar"/>
    <w:uiPriority w:val="99"/>
    <w:semiHidden/>
    <w:unhideWhenUsed/>
    <w:rsid w:val="00D1529E"/>
    <w:pPr>
      <w:spacing w:line="240" w:lineRule="auto"/>
    </w:pPr>
    <w:rPr>
      <w:sz w:val="20"/>
      <w:szCs w:val="20"/>
    </w:rPr>
  </w:style>
  <w:style w:type="character" w:customStyle="1" w:styleId="CommentTextChar">
    <w:name w:val="Comment Text Char"/>
    <w:basedOn w:val="DefaultParagraphFont"/>
    <w:link w:val="CommentText"/>
    <w:uiPriority w:val="99"/>
    <w:semiHidden/>
    <w:rsid w:val="00D1529E"/>
    <w:rPr>
      <w:sz w:val="20"/>
      <w:szCs w:val="20"/>
    </w:rPr>
  </w:style>
  <w:style w:type="character" w:styleId="CommentReference">
    <w:name w:val="annotation reference"/>
    <w:rsid w:val="00D1529E"/>
    <w:rPr>
      <w:sz w:val="16"/>
      <w:szCs w:val="16"/>
    </w:rPr>
  </w:style>
  <w:style w:type="paragraph" w:styleId="Revision">
    <w:name w:val="Revision"/>
    <w:hidden/>
    <w:uiPriority w:val="99"/>
    <w:semiHidden/>
    <w:rsid w:val="00D93515"/>
    <w:pPr>
      <w:spacing w:after="0" w:line="240" w:lineRule="auto"/>
    </w:pPr>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611701"/>
    <w:pPr>
      <w:spacing w:after="0" w:line="240" w:lineRule="auto"/>
    </w:pPr>
    <w:rPr>
      <w:kern w:val="0"/>
      <w:sz w:val="20"/>
      <w:szCs w:val="20"/>
      <w:lang w:val="lt-LT"/>
      <w14:ligatures w14:val="none"/>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rsid w:val="00611701"/>
    <w:rPr>
      <w:kern w:val="0"/>
      <w:sz w:val="20"/>
      <w:szCs w:val="20"/>
      <w:lang w:val="lt-LT"/>
      <w14:ligatures w14:val="none"/>
    </w:rPr>
  </w:style>
  <w:style w:type="character" w:styleId="FollowedHyperlink">
    <w:name w:val="FollowedHyperlink"/>
    <w:basedOn w:val="DefaultParagraphFont"/>
    <w:uiPriority w:val="99"/>
    <w:semiHidden/>
    <w:unhideWhenUsed/>
    <w:rsid w:val="00B2760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4713">
      <w:bodyDiv w:val="1"/>
      <w:marLeft w:val="0"/>
      <w:marRight w:val="0"/>
      <w:marTop w:val="0"/>
      <w:marBottom w:val="0"/>
      <w:divBdr>
        <w:top w:val="none" w:sz="0" w:space="0" w:color="auto"/>
        <w:left w:val="none" w:sz="0" w:space="0" w:color="auto"/>
        <w:bottom w:val="none" w:sz="0" w:space="0" w:color="auto"/>
        <w:right w:val="none" w:sz="0" w:space="0" w:color="auto"/>
      </w:divBdr>
    </w:div>
    <w:div w:id="1421944847">
      <w:bodyDiv w:val="1"/>
      <w:marLeft w:val="0"/>
      <w:marRight w:val="0"/>
      <w:marTop w:val="0"/>
      <w:marBottom w:val="0"/>
      <w:divBdr>
        <w:top w:val="none" w:sz="0" w:space="0" w:color="auto"/>
        <w:left w:val="none" w:sz="0" w:space="0" w:color="auto"/>
        <w:bottom w:val="none" w:sz="0" w:space="0" w:color="auto"/>
        <w:right w:val="none" w:sz="0" w:space="0" w:color="auto"/>
      </w:divBdr>
    </w:div>
    <w:div w:id="1621373380">
      <w:bodyDiv w:val="1"/>
      <w:marLeft w:val="0"/>
      <w:marRight w:val="0"/>
      <w:marTop w:val="0"/>
      <w:marBottom w:val="0"/>
      <w:divBdr>
        <w:top w:val="none" w:sz="0" w:space="0" w:color="auto"/>
        <w:left w:val="none" w:sz="0" w:space="0" w:color="auto"/>
        <w:bottom w:val="none" w:sz="0" w:space="0" w:color="auto"/>
        <w:right w:val="none" w:sz="0" w:space="0" w:color="auto"/>
      </w:divBdr>
    </w:div>
    <w:div w:id="208051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1164</Words>
  <Characters>6638</Characters>
  <Application>Microsoft Office Word</Application>
  <DocSecurity>0</DocSecurity>
  <Lines>55</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3</cp:revision>
  <dcterms:created xsi:type="dcterms:W3CDTF">2025-03-20T07:41:00Z</dcterms:created>
  <dcterms:modified xsi:type="dcterms:W3CDTF">2025-03-20T07:49:00Z</dcterms:modified>
</cp:coreProperties>
</file>