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C9BD" w14:textId="77777777" w:rsidR="00AC258F" w:rsidRDefault="00AC258F" w:rsidP="00AC258F">
      <w:pPr>
        <w:rPr>
          <w:rFonts w:ascii="Calibri" w:hAnsi="Calibri" w:cs="Calibri"/>
          <w:szCs w:val="24"/>
        </w:rPr>
      </w:pPr>
      <w:r>
        <w:rPr>
          <w:rFonts w:ascii="Calibri" w:hAnsi="Calibri" w:cs="Calibri"/>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1512537" w14:textId="77777777" w:rsidR="00AC258F" w:rsidRDefault="00AC258F" w:rsidP="00AC258F">
      <w:pPr>
        <w:rPr>
          <w:rFonts w:ascii="Calibri" w:hAnsi="Calibri" w:cs="Calibri"/>
          <w:szCs w:val="24"/>
        </w:rPr>
      </w:pPr>
      <w:r>
        <w:rPr>
          <w:rFonts w:ascii="Calibri" w:hAnsi="Calibri" w:cs="Calibri"/>
          <w:szCs w:val="24"/>
        </w:rPr>
        <w:t xml:space="preserve">Vadovaujantis Tarnybai Įstatyme nustatyta pažeidimų prevencijos funkcija, šiuo metu atliekama </w:t>
      </w:r>
      <w:r>
        <w:rPr>
          <w:rStyle w:val="fontstyle01"/>
          <w:rFonts w:ascii="Calibri" w:eastAsiaTheme="majorEastAsia" w:hAnsi="Calibri" w:cs="Calibri"/>
          <w:b/>
          <w:bCs/>
          <w:szCs w:val="24"/>
        </w:rPr>
        <w:t>Infrastruktūros valdymo agentūros</w:t>
      </w:r>
      <w:r>
        <w:rPr>
          <w:rFonts w:ascii="Calibri" w:hAnsi="Calibri" w:cs="Calibri"/>
          <w:b/>
          <w:bCs/>
          <w:szCs w:val="24"/>
        </w:rPr>
        <w:t xml:space="preserve"> </w:t>
      </w:r>
      <w:r>
        <w:rPr>
          <w:rFonts w:ascii="Calibri" w:hAnsi="Calibri" w:cs="Calibri"/>
          <w:szCs w:val="24"/>
        </w:rPr>
        <w:t xml:space="preserve"> (toliau – Perkančioji organizacija) vykdomo pirkimo Nr. </w:t>
      </w:r>
      <w:r>
        <w:rPr>
          <w:rFonts w:ascii="Calibri" w:hAnsi="Calibri" w:cs="Calibri"/>
          <w:b/>
          <w:bCs/>
          <w:szCs w:val="24"/>
        </w:rPr>
        <w:t>1628286 „Sandėliavimo paskirties pastato ir kitos paskirties inžinerinių statinių, Lakūnų g. 3, Šiauliuose, statybos darbai“</w:t>
      </w:r>
      <w:r>
        <w:rPr>
          <w:rFonts w:ascii="Calibri" w:hAnsi="Calibri" w:cs="Calibri"/>
          <w:szCs w:val="24"/>
        </w:rPr>
        <w:t xml:space="preserve"> (toliau – Pirkimas) dokumentų atitikties Įstatymui ir jį įgyvendinantiems teisės aktams peržiūra (peržiūra prevenciniais tikslais atliekama tam tikra apimtimi).</w:t>
      </w:r>
    </w:p>
    <w:p w14:paraId="210D6262" w14:textId="77777777" w:rsidR="00AC258F" w:rsidRDefault="00AC258F" w:rsidP="00AC258F">
      <w:pPr>
        <w:rPr>
          <w:rFonts w:ascii="Calibri" w:hAnsi="Calibri" w:cs="Calibri"/>
          <w:szCs w:val="24"/>
        </w:rPr>
      </w:pPr>
      <w:r>
        <w:rPr>
          <w:rFonts w:ascii="Calibri" w:hAnsi="Calibri" w:cs="Calibri"/>
          <w:szCs w:val="24"/>
        </w:rPr>
        <w:t>Tarnyba, prevencine tvarka peržiūrėjusi Pirkimo dokumentus, teikia rekomendaciją dėl Pirkimo dokumentų nuostatų.</w:t>
      </w:r>
    </w:p>
    <w:p w14:paraId="1984144F" w14:textId="77777777" w:rsidR="00AC258F" w:rsidRDefault="00AC258F" w:rsidP="00AC258F">
      <w:pPr>
        <w:rPr>
          <w:rFonts w:ascii="Calibri" w:hAnsi="Calibri" w:cs="Calibri"/>
          <w:szCs w:val="24"/>
        </w:rPr>
      </w:pPr>
    </w:p>
    <w:p w14:paraId="7B0BDD58" w14:textId="77777777" w:rsidR="00AC258F" w:rsidRDefault="00AC258F" w:rsidP="00AC258F">
      <w:pPr>
        <w:rPr>
          <w:rFonts w:ascii="Calibri" w:hAnsi="Calibri" w:cs="Calibri"/>
          <w:b/>
          <w:bCs/>
          <w:szCs w:val="24"/>
        </w:rPr>
      </w:pPr>
      <w:r>
        <w:rPr>
          <w:rFonts w:ascii="Calibri" w:hAnsi="Calibri" w:cs="Calibri"/>
          <w:b/>
          <w:bCs/>
          <w:szCs w:val="24"/>
        </w:rPr>
        <w:t>Dėl aplinkosauginių reikalavimų</w:t>
      </w:r>
    </w:p>
    <w:p w14:paraId="11377BD6" w14:textId="77777777" w:rsidR="00AC258F" w:rsidRDefault="00AC258F" w:rsidP="00AC258F">
      <w:pPr>
        <w:rPr>
          <w:rFonts w:ascii="Calibri" w:hAnsi="Calibri" w:cs="Calibri"/>
          <w:szCs w:val="24"/>
        </w:rPr>
      </w:pPr>
    </w:p>
    <w:p w14:paraId="18966A2E" w14:textId="77777777" w:rsidR="00AC258F" w:rsidRDefault="00AC258F" w:rsidP="00AC258F">
      <w:pPr>
        <w:rPr>
          <w:rFonts w:ascii="Calibri" w:eastAsia="Calibri" w:hAnsi="Calibri" w:cs="Calibri"/>
          <w:szCs w:val="24"/>
          <w:lang w:eastAsia="lt-LT"/>
        </w:rPr>
      </w:pPr>
      <w:r>
        <w:rPr>
          <w:rFonts w:ascii="Calibri" w:hAnsi="Calibri" w:cs="Calibri"/>
          <w:szCs w:val="24"/>
        </w:rPr>
        <w:t>Pirkimo sąlygų 1.10 punkte nurodyta, kad „</w:t>
      </w:r>
      <w:r>
        <w:rPr>
          <w:rFonts w:ascii="Calibri" w:eastAsia="Calibri" w:hAnsi="Calibri" w:cs="Calibri"/>
          <w:szCs w:val="24"/>
          <w:lang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w:t>
      </w:r>
      <w:r>
        <w:rPr>
          <w:rFonts w:ascii="Calibri" w:eastAsia="Calibri" w:hAnsi="Calibri" w:cs="Calibri"/>
          <w:b/>
          <w:bCs/>
          <w:szCs w:val="24"/>
          <w:lang w:eastAsia="lt-LT"/>
        </w:rPr>
        <w:t>4.1 papunkčiu. Aplinkos apsaugos kriterijai</w:t>
      </w:r>
      <w:r>
        <w:rPr>
          <w:rFonts w:ascii="Calibri" w:eastAsia="Calibri" w:hAnsi="Calibri" w:cs="Calibri"/>
          <w:szCs w:val="24"/>
          <w:lang w:eastAsia="lt-LT"/>
        </w:rPr>
        <w:t xml:space="preserve"> </w:t>
      </w:r>
      <w:r>
        <w:rPr>
          <w:rFonts w:ascii="Calibri" w:eastAsia="Calibri" w:hAnsi="Calibri" w:cs="Calibri"/>
          <w:b/>
          <w:bCs/>
          <w:szCs w:val="24"/>
          <w:lang w:eastAsia="lt-LT"/>
        </w:rPr>
        <w:t>nustatyti</w:t>
      </w:r>
      <w:r>
        <w:rPr>
          <w:rFonts w:ascii="Calibri" w:eastAsia="Calibri" w:hAnsi="Calibri" w:cs="Calibri"/>
          <w:szCs w:val="24"/>
          <w:lang w:eastAsia="lt-LT"/>
        </w:rPr>
        <w:t xml:space="preserve"> Pirkimo sąlygų 3 priede „</w:t>
      </w:r>
      <w:r>
        <w:rPr>
          <w:rFonts w:ascii="Calibri" w:hAnsi="Calibri" w:cs="Calibri"/>
          <w:szCs w:val="24"/>
        </w:rPr>
        <w:t xml:space="preserve">Viešojo pirkimo </w:t>
      </w:r>
      <w:r>
        <w:rPr>
          <w:rFonts w:ascii="Calibri" w:hAnsi="Calibri" w:cs="Calibri"/>
          <w:b/>
          <w:bCs/>
          <w:szCs w:val="24"/>
        </w:rPr>
        <w:t>sutarties projektas</w:t>
      </w:r>
      <w:r>
        <w:rPr>
          <w:rFonts w:ascii="Calibri" w:eastAsia="Calibri" w:hAnsi="Calibri" w:cs="Calibri"/>
          <w:szCs w:val="24"/>
          <w:lang w:eastAsia="lt-LT"/>
        </w:rPr>
        <w:t xml:space="preserve">“ (toliau – Sutarties projektas). </w:t>
      </w:r>
    </w:p>
    <w:p w14:paraId="5D742B58" w14:textId="77777777" w:rsidR="00AC258F" w:rsidRDefault="00AC258F" w:rsidP="00AC258F">
      <w:pPr>
        <w:rPr>
          <w:rFonts w:ascii="Calibri" w:hAnsi="Calibri" w:cs="Calibri"/>
          <w:szCs w:val="24"/>
        </w:rPr>
      </w:pPr>
      <w:r>
        <w:rPr>
          <w:rFonts w:ascii="Calibri" w:hAnsi="Calibri" w:cs="Calibri"/>
          <w:szCs w:val="24"/>
        </w:rPr>
        <w:t>Tvarkos aprašo 4.1 punkte nurodyta, kad „</w:t>
      </w:r>
      <w:r>
        <w:rPr>
          <w:rFonts w:ascii="Calibri" w:hAnsi="Calibri" w:cs="Calibri"/>
          <w:color w:val="000000"/>
          <w:szCs w:val="24"/>
          <w:shd w:val="clear" w:color="auto" w:fill="FFFFFF"/>
          <w:lang w:eastAsia="lt-LT"/>
        </w:rPr>
        <w:t>Pirkimas laikomas žaliuoju, kai &lt;....&gt; darbas (toliau – produktas) tenkina bent vieną iš žemiau esančių papunkčių:</w:t>
      </w:r>
    </w:p>
    <w:p w14:paraId="4CAFB77E" w14:textId="77777777" w:rsidR="00AC258F" w:rsidRDefault="00AC258F" w:rsidP="00AC258F">
      <w:pPr>
        <w:tabs>
          <w:tab w:val="left" w:pos="567"/>
          <w:tab w:val="left" w:pos="5103"/>
          <w:tab w:val="left" w:pos="5387"/>
        </w:tabs>
        <w:jc w:val="both"/>
        <w:rPr>
          <w:rFonts w:ascii="Calibri" w:hAnsi="Calibri" w:cs="Calibri"/>
          <w:color w:val="000000"/>
          <w:szCs w:val="24"/>
          <w:shd w:val="clear" w:color="auto" w:fill="FFFFFF"/>
          <w:lang w:eastAsia="lt-LT"/>
        </w:rPr>
      </w:pPr>
      <w:r>
        <w:rPr>
          <w:rFonts w:ascii="Calibri" w:eastAsia="Cumberland" w:hAnsi="Calibri" w:cs="Calibri"/>
          <w:color w:val="000000"/>
          <w:szCs w:val="24"/>
          <w:shd w:val="clear" w:color="auto" w:fill="FFFFFF"/>
          <w:lang w:eastAsia="lt-LT"/>
        </w:rPr>
        <w:t xml:space="preserve">4.1. </w:t>
      </w:r>
      <w:r>
        <w:rPr>
          <w:rFonts w:ascii="Calibri" w:hAnsi="Calibri" w:cs="Calibri"/>
          <w:color w:val="000000"/>
          <w:szCs w:val="24"/>
          <w:shd w:val="clear" w:color="auto" w:fill="FFFFFF"/>
          <w:lang w:eastAsia="lt-LT"/>
        </w:rPr>
        <w:t xml:space="preserve"> yra Produktų, kurių viešiesiems pirkimams ir pirkimams taikytini minimalūs aplinkos apsaugos kriterijai, sąraše, nurodytame Tvarkos aprašo 1 priede (toliau – produktų sąrašas) ir </w:t>
      </w:r>
      <w:r>
        <w:rPr>
          <w:rFonts w:ascii="Calibri" w:hAnsi="Calibri" w:cs="Calibri"/>
          <w:b/>
          <w:bCs/>
          <w:color w:val="000000"/>
          <w:szCs w:val="24"/>
          <w:shd w:val="clear" w:color="auto" w:fill="FFFFFF"/>
          <w:lang w:eastAsia="lt-LT"/>
        </w:rPr>
        <w:t xml:space="preserve">atitinka visus produktui nustatytus </w:t>
      </w:r>
      <w:r>
        <w:rPr>
          <w:rFonts w:ascii="Calibri" w:hAnsi="Calibri" w:cs="Calibri"/>
          <w:color w:val="000000"/>
          <w:szCs w:val="24"/>
          <w:shd w:val="clear" w:color="auto" w:fill="FFFFFF"/>
          <w:lang w:eastAsia="lt-LT"/>
        </w:rPr>
        <w:t>ir aplinkos ministro įsakymu patvirtintus</w:t>
      </w:r>
      <w:r>
        <w:rPr>
          <w:rFonts w:ascii="Calibri" w:hAnsi="Calibri" w:cs="Calibri"/>
          <w:b/>
          <w:bCs/>
          <w:color w:val="000000"/>
          <w:szCs w:val="24"/>
          <w:shd w:val="clear" w:color="auto" w:fill="FFFFFF"/>
          <w:lang w:eastAsia="lt-LT"/>
        </w:rPr>
        <w:t xml:space="preserve"> minimalius aplinkos apsaugos kriterijus</w:t>
      </w:r>
      <w:r>
        <w:rPr>
          <w:rFonts w:ascii="Calibri" w:hAnsi="Calibri" w:cs="Calibri"/>
          <w:color w:val="000000"/>
          <w:szCs w:val="24"/>
          <w:shd w:val="clear" w:color="auto" w:fill="FFFFFF"/>
          <w:lang w:eastAsia="lt-LT"/>
        </w:rPr>
        <w:t>, nurodytus Tvarkos aprašo 2 priede; &lt;...&gt;“.</w:t>
      </w:r>
    </w:p>
    <w:p w14:paraId="0C1F4587" w14:textId="77777777" w:rsidR="00AC258F" w:rsidRDefault="00AC258F" w:rsidP="00AC258F">
      <w:pPr>
        <w:suppressAutoHyphens/>
        <w:jc w:val="both"/>
        <w:rPr>
          <w:rFonts w:ascii="Calibri" w:hAnsi="Calibri" w:cs="Calibri"/>
          <w:color w:val="000000"/>
          <w:szCs w:val="24"/>
          <w:lang w:eastAsia="en-GB"/>
        </w:rPr>
      </w:pPr>
      <w:r>
        <w:rPr>
          <w:rFonts w:ascii="Calibri" w:hAnsi="Calibri" w:cs="Calibri"/>
          <w:color w:val="000000"/>
          <w:szCs w:val="24"/>
          <w:lang w:eastAsia="en-GB"/>
        </w:rPr>
        <w:t xml:space="preserve">Tvarkos aprašo 2 priedo 15 punkte nurodyti </w:t>
      </w:r>
      <w:r>
        <w:rPr>
          <w:rFonts w:ascii="Calibri" w:hAnsi="Calibri" w:cs="Calibri"/>
          <w:b/>
          <w:bCs/>
          <w:color w:val="000000"/>
          <w:szCs w:val="24"/>
          <w:lang w:eastAsia="en-GB"/>
        </w:rPr>
        <w:t xml:space="preserve">minimalūs aplinkos apsaugos kriterijai perkant </w:t>
      </w:r>
      <w:r>
        <w:rPr>
          <w:rFonts w:ascii="Calibri" w:hAnsi="Calibri" w:cs="Calibri"/>
          <w:color w:val="000000"/>
          <w:szCs w:val="24"/>
          <w:lang w:eastAsia="en-GB"/>
        </w:rPr>
        <w:t xml:space="preserve">pastatų projektavimo paslaugas ir jų </w:t>
      </w:r>
      <w:r>
        <w:rPr>
          <w:rFonts w:ascii="Calibri" w:hAnsi="Calibri" w:cs="Calibri"/>
          <w:b/>
          <w:bCs/>
          <w:color w:val="000000"/>
          <w:szCs w:val="24"/>
          <w:lang w:eastAsia="en-GB"/>
        </w:rPr>
        <w:t xml:space="preserve">statybos darbus, </w:t>
      </w:r>
      <w:r>
        <w:rPr>
          <w:rFonts w:ascii="Calibri" w:hAnsi="Calibri" w:cs="Calibri"/>
          <w:color w:val="000000"/>
          <w:szCs w:val="24"/>
          <w:lang w:eastAsia="en-GB"/>
        </w:rPr>
        <w:t>tarp kurių yra:</w:t>
      </w:r>
    </w:p>
    <w:p w14:paraId="26BAFCF9" w14:textId="77777777" w:rsidR="00AC258F" w:rsidRDefault="00AC258F" w:rsidP="00AC258F">
      <w:pPr>
        <w:rPr>
          <w:rFonts w:ascii="Calibri" w:hAnsi="Calibri" w:cs="Calibri"/>
          <w:szCs w:val="24"/>
          <w:lang w:eastAsia="lt-LT"/>
        </w:rPr>
      </w:pPr>
      <w:r>
        <w:rPr>
          <w:rFonts w:ascii="Calibri" w:hAnsi="Calibri" w:cs="Calibri"/>
          <w:color w:val="000000"/>
          <w:szCs w:val="24"/>
          <w:lang w:eastAsia="en-GB"/>
        </w:rPr>
        <w:t>15.4.</w:t>
      </w:r>
      <w:r>
        <w:rPr>
          <w:rFonts w:ascii="Calibri" w:hAnsi="Calibri" w:cs="Calibri"/>
          <w:szCs w:val="24"/>
        </w:rPr>
        <w:t xml:space="preserve"> </w:t>
      </w:r>
      <w:r>
        <w:rPr>
          <w:rFonts w:ascii="Calibri" w:hAnsi="Calibri" w:cs="Calibri"/>
          <w:color w:val="000000"/>
          <w:szCs w:val="24"/>
          <w:lang w:eastAsia="en-GB"/>
        </w:rPr>
        <w:t xml:space="preserve">tiekėjas </w:t>
      </w:r>
      <w:r>
        <w:rPr>
          <w:rFonts w:ascii="Calibri" w:hAnsi="Calibri" w:cs="Calibri"/>
          <w:b/>
          <w:bCs/>
          <w:color w:val="000000"/>
          <w:szCs w:val="24"/>
          <w:lang w:eastAsia="en-GB"/>
        </w:rPr>
        <w:t>atliekamiems statybos darbams</w:t>
      </w:r>
      <w:r>
        <w:rPr>
          <w:rFonts w:ascii="Calibri" w:hAnsi="Calibri" w:cs="Calibri"/>
          <w:color w:val="000000"/>
          <w:szCs w:val="24"/>
          <w:lang w:eastAsia="en-GB"/>
        </w:rPr>
        <w:t xml:space="preserve"> taiko </w:t>
      </w:r>
      <w:bookmarkStart w:id="0" w:name="_Hlk193104914"/>
      <w:r>
        <w:rPr>
          <w:rFonts w:ascii="Calibri" w:hAnsi="Calibri" w:cs="Calibri"/>
          <w:color w:val="000000"/>
          <w:szCs w:val="24"/>
          <w:lang w:eastAsia="en-GB"/>
        </w:rPr>
        <w:t xml:space="preserve">aplinkos apsaugos vadybos sistemos reikalavimus </w:t>
      </w:r>
      <w:bookmarkEnd w:id="0"/>
      <w:r>
        <w:rPr>
          <w:rFonts w:ascii="Calibri" w:hAnsi="Calibri" w:cs="Calibri"/>
          <w:color w:val="000000"/>
          <w:szCs w:val="24"/>
          <w:lang w:eastAsia="en-GB"/>
        </w:rPr>
        <w:t>pagal standartą LST EN ISO 14001 arba EMAS ar kitus aplinkos apsaugos vadybos standartus &lt;...&gt;.</w:t>
      </w:r>
    </w:p>
    <w:p w14:paraId="6E87A762" w14:textId="77777777" w:rsidR="00AC258F" w:rsidRDefault="00AC258F" w:rsidP="00AC258F">
      <w:pPr>
        <w:rPr>
          <w:rFonts w:ascii="Calibri" w:hAnsi="Calibri" w:cs="Calibri"/>
          <w:szCs w:val="24"/>
          <w:lang w:eastAsia="lt-LT"/>
        </w:rPr>
      </w:pPr>
      <w:r>
        <w:rPr>
          <w:rFonts w:ascii="Calibri" w:hAnsi="Calibri" w:cs="Calibri"/>
          <w:szCs w:val="24"/>
          <w:lang w:eastAsia="lt-LT"/>
        </w:rPr>
        <w:t xml:space="preserve">Atsižvelgiant į tai, kad Sutarties projekte nėra nustatytų reikalavimų dėl </w:t>
      </w:r>
      <w:r>
        <w:rPr>
          <w:rFonts w:ascii="Calibri" w:hAnsi="Calibri" w:cs="Calibri"/>
          <w:color w:val="000000"/>
          <w:szCs w:val="24"/>
          <w:lang w:eastAsia="en-GB"/>
        </w:rPr>
        <w:t>aplinkos apsaugos vadybos sistemos reikalavimų,</w:t>
      </w:r>
      <w:r>
        <w:rPr>
          <w:rFonts w:ascii="Calibri" w:hAnsi="Calibri" w:cs="Calibri"/>
          <w:szCs w:val="24"/>
          <w:lang w:eastAsia="lt-LT"/>
        </w:rPr>
        <w:t xml:space="preserve"> Tarnyba rekomenduoja Pirkimo dokumentuose (ar Pirkimo sąlygose, ar Sutarties projekte) nustatyti aplinkos apsaugos vadybos sistemos reikalavimus vadovaujantis Tvarkos aprašo 2 priedo 15.4 punkto nuostatomis, Sutarties projekte numatyti šių reikalavimų kontrolės ir priežiūros sąlygas bei sankcijų mechanizmą už šių reikalavimų nesilaikymą.</w:t>
      </w:r>
    </w:p>
    <w:p w14:paraId="652D4D04" w14:textId="77777777" w:rsidR="00AC258F" w:rsidRDefault="00AC258F" w:rsidP="00AC258F">
      <w:pPr>
        <w:rPr>
          <w:rFonts w:ascii="Calibri" w:hAnsi="Calibri" w:cs="Calibri"/>
          <w:szCs w:val="24"/>
          <w:lang w:eastAsia="lt-LT"/>
        </w:rPr>
      </w:pPr>
      <w:r>
        <w:rPr>
          <w:rFonts w:ascii="Calibri" w:hAnsi="Calibri" w:cs="Calibri"/>
          <w:szCs w:val="24"/>
          <w:lang w:eastAsia="lt-LT"/>
        </w:rPr>
        <w:lastRenderedPageBreak/>
        <w:t>Taip pat rekomenduotina Sutarties projekte numatyti sankcijų mechanizmą už Sutarties projekto 5.16 punkte</w:t>
      </w:r>
      <w:r>
        <w:rPr>
          <w:rStyle w:val="Puslapioinaosnuoroda"/>
          <w:rFonts w:ascii="Calibri" w:eastAsiaTheme="majorEastAsia" w:hAnsi="Calibri" w:cs="Calibri"/>
          <w:szCs w:val="24"/>
          <w:lang w:eastAsia="lt-LT"/>
        </w:rPr>
        <w:footnoteReference w:id="1"/>
      </w:r>
      <w:r>
        <w:rPr>
          <w:rFonts w:ascii="Calibri" w:hAnsi="Calibri" w:cs="Calibri"/>
          <w:szCs w:val="24"/>
          <w:lang w:eastAsia="lt-LT"/>
        </w:rPr>
        <w:t xml:space="preserve"> nurodytų aplinkos apsaugos kriterijų reikalavimų nesilaikymą. </w:t>
      </w:r>
    </w:p>
    <w:p w14:paraId="15F07A62" w14:textId="77777777" w:rsidR="00AC258F" w:rsidRDefault="00AC258F" w:rsidP="00AC258F">
      <w:pPr>
        <w:rPr>
          <w:rFonts w:ascii="Calibri" w:hAnsi="Calibri" w:cs="Calibri"/>
        </w:rPr>
      </w:pPr>
      <w:r>
        <w:rPr>
          <w:rFonts w:ascii="Calibri" w:hAnsi="Calibri" w:cs="Calibri"/>
        </w:rPr>
        <w:t xml:space="preserve">Primename, kad Perkančioji organizacija, patikslinusi Pirkimo dokumentus, turi visus pakeitimus paskelbti viešai Centrinėje viešųjų pirkimų informacinėje sistemoje (CVP IS) ir spręsti klausimą dėl </w:t>
      </w:r>
      <w:r>
        <w:rPr>
          <w:rFonts w:ascii="Calibri" w:hAnsi="Calibri" w:cs="Calibri"/>
          <w:b/>
          <w:bCs/>
        </w:rPr>
        <w:t xml:space="preserve"> </w:t>
      </w:r>
      <w:r>
        <w:rPr>
          <w:rFonts w:ascii="Calibri" w:hAnsi="Calibri" w:cs="Calibri"/>
        </w:rPr>
        <w:t>pasiūlymų pateikimo termino pratęsimo protingam laikotarpiui, per kurį potencialūs tiekėjai galėtų susipažinti su patikslintais Pirkimo dokumentais.</w:t>
      </w:r>
    </w:p>
    <w:p w14:paraId="4593B29B" w14:textId="77777777" w:rsidR="00AC258F" w:rsidRDefault="00AC258F" w:rsidP="00AC258F">
      <w:pPr>
        <w:rPr>
          <w:rFonts w:ascii="Calibri" w:hAnsi="Calibri" w:cs="Calibri"/>
        </w:rPr>
      </w:pPr>
      <w:r>
        <w:rPr>
          <w:rFonts w:ascii="Calibri" w:hAnsi="Calibri" w:cs="Calibri"/>
        </w:rPr>
        <w:t>Pažymėtina, kad visais atvejais sprendimą dėl tolimesnio Pirkimų procedūrų vykdymo ar nutraukimo priima pati Perkančioji organizacija, vadovaudamasi Įstatymo 29 straipsnio 3</w:t>
      </w:r>
      <w:r>
        <w:rPr>
          <w:rFonts w:ascii="Calibri" w:hAnsi="Calibri" w:cs="Calibri"/>
          <w:vertAlign w:val="superscript"/>
        </w:rPr>
        <w:footnoteReference w:id="2"/>
      </w:r>
      <w:r>
        <w:rPr>
          <w:rFonts w:ascii="Calibri" w:hAnsi="Calibri" w:cs="Calibri"/>
        </w:rPr>
        <w:t xml:space="preserve"> ir 4</w:t>
      </w:r>
      <w:r>
        <w:rPr>
          <w:rFonts w:ascii="Calibri" w:hAnsi="Calibri" w:cs="Calibri"/>
          <w:vertAlign w:val="superscript"/>
        </w:rPr>
        <w:footnoteReference w:id="3"/>
      </w:r>
      <w:r>
        <w:rPr>
          <w:rFonts w:ascii="Calibri" w:hAnsi="Calibri" w:cs="Calibri"/>
          <w:vertAlign w:val="superscript"/>
        </w:rPr>
        <w:t xml:space="preserve"> </w:t>
      </w:r>
      <w:r>
        <w:rPr>
          <w:rFonts w:ascii="Calibri" w:hAnsi="Calibri" w:cs="Calibri"/>
        </w:rPr>
        <w:t>dalių nuostatomis.</w:t>
      </w:r>
    </w:p>
    <w:p w14:paraId="61354F21" w14:textId="77777777" w:rsidR="00CA286B" w:rsidRDefault="00CA286B"/>
    <w:sectPr w:rsidR="00CA28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55D7" w14:textId="77777777" w:rsidR="00AC258F" w:rsidRDefault="00AC258F" w:rsidP="00AC258F">
      <w:r>
        <w:separator/>
      </w:r>
    </w:p>
  </w:endnote>
  <w:endnote w:type="continuationSeparator" w:id="0">
    <w:p w14:paraId="68F261C6" w14:textId="77777777" w:rsidR="00AC258F" w:rsidRDefault="00AC258F" w:rsidP="00AC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C24B" w14:textId="77777777" w:rsidR="00AC258F" w:rsidRDefault="00AC258F" w:rsidP="00AC258F">
      <w:r>
        <w:separator/>
      </w:r>
    </w:p>
  </w:footnote>
  <w:footnote w:type="continuationSeparator" w:id="0">
    <w:p w14:paraId="41F61CE7" w14:textId="77777777" w:rsidR="00AC258F" w:rsidRDefault="00AC258F" w:rsidP="00AC258F">
      <w:r>
        <w:continuationSeparator/>
      </w:r>
    </w:p>
  </w:footnote>
  <w:footnote w:id="1">
    <w:p w14:paraId="4E37B634" w14:textId="77777777" w:rsidR="00AC258F" w:rsidRDefault="00AC258F" w:rsidP="00AC258F">
      <w:pPr>
        <w:pStyle w:val="Puslapioinaostekstas"/>
        <w:rPr>
          <w:rFonts w:ascii="Calibri" w:hAnsi="Calibri" w:cs="Calibri"/>
        </w:rPr>
      </w:pPr>
      <w:r>
        <w:rPr>
          <w:rStyle w:val="Puslapioinaosnuoroda"/>
        </w:rPr>
        <w:footnoteRef/>
      </w:r>
      <w:r>
        <w:t xml:space="preserve"> </w:t>
      </w:r>
      <w:r>
        <w:rPr>
          <w:rFonts w:ascii="Calibri" w:hAnsi="Calibri" w:cs="Calibri"/>
        </w:rPr>
        <w:t>5.16.</w:t>
      </w:r>
      <w:r>
        <w:t xml:space="preserve"> </w:t>
      </w:r>
      <w:r>
        <w:rPr>
          <w:rFonts w:ascii="Calibri" w:hAnsi="Calibri" w:cs="Calibri"/>
        </w:rPr>
        <w:t xml:space="preserve">Vykdydamas Sutartį </w:t>
      </w:r>
      <w:r>
        <w:rPr>
          <w:rFonts w:ascii="Calibri" w:hAnsi="Calibri" w:cs="Calibri"/>
          <w:bCs/>
        </w:rPr>
        <w:t>Rangovas privalo užtikrinti (darbo projekte ir statybos metu), kad statyboje naudojamos statybinės medžiagos</w:t>
      </w:r>
      <w:r>
        <w:rPr>
          <w:rFonts w:ascii="Calibri" w:hAnsi="Calibri" w:cs="Calibri"/>
        </w:rPr>
        <w:t xml:space="preserve"> atitiktų minimalius aplinkos apsaugos kriterijus &lt;...&gt;.</w:t>
      </w:r>
    </w:p>
  </w:footnote>
  <w:footnote w:id="2">
    <w:p w14:paraId="4A55D72F" w14:textId="77777777" w:rsidR="00AC258F" w:rsidRDefault="00AC258F" w:rsidP="00AC258F">
      <w:pPr>
        <w:pStyle w:val="Puslapioinaostekstas"/>
        <w:rPr>
          <w:rFonts w:ascii="Calibri" w:hAnsi="Calibri" w:cs="Calibri"/>
        </w:rPr>
      </w:pPr>
      <w:r>
        <w:rPr>
          <w:rStyle w:val="Puslapioinaosnuoroda"/>
          <w:rFonts w:ascii="Calibri" w:hAnsi="Calibri" w:cs="Calibri"/>
        </w:rPr>
        <w:footnoteRef/>
      </w:r>
      <w:r>
        <w:rPr>
          <w:rFonts w:ascii="Calibri" w:hAnsi="Calibri" w:cs="Calibri"/>
        </w:rPr>
        <w:t xml:space="preserve"> </w:t>
      </w:r>
      <w:r>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A2D0E4C" w14:textId="77777777" w:rsidR="00AC258F" w:rsidRDefault="00AC258F" w:rsidP="00AC258F">
      <w:pPr>
        <w:pStyle w:val="Puslapioinaostekstas"/>
        <w:rPr>
          <w:rFonts w:ascii="Calibri" w:hAnsi="Calibri" w:cs="Calibri"/>
        </w:rPr>
      </w:pPr>
      <w:r>
        <w:rPr>
          <w:rStyle w:val="Puslapioinaosnuoroda"/>
          <w:rFonts w:ascii="Calibri" w:hAnsi="Calibri" w:cs="Calibri"/>
        </w:rPr>
        <w:footnoteRef/>
      </w:r>
      <w:r>
        <w:rPr>
          <w:rFonts w:ascii="Calibri" w:hAnsi="Calibri" w:cs="Calibri"/>
        </w:rPr>
        <w:t xml:space="preserve"> </w:t>
      </w:r>
      <w:r>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8F"/>
    <w:rsid w:val="00043598"/>
    <w:rsid w:val="00167015"/>
    <w:rsid w:val="006D2E8D"/>
    <w:rsid w:val="00AC258F"/>
    <w:rsid w:val="00CA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2FBB"/>
  <w15:chartTrackingRefBased/>
  <w15:docId w15:val="{1696A656-8D1E-45A6-AFBA-5681E0F1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58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AC25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C25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C25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C258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AC258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AC258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AC258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AC258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AC258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258F"/>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AC258F"/>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AC258F"/>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AC258F"/>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AC258F"/>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AC258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C258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C258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C258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C25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C258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C25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C258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C258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AC258F"/>
    <w:rPr>
      <w:i/>
      <w:iCs/>
      <w:color w:val="404040" w:themeColor="text1" w:themeTint="BF"/>
      <w:lang w:val="lt-LT"/>
    </w:rPr>
  </w:style>
  <w:style w:type="paragraph" w:styleId="Sraopastraipa">
    <w:name w:val="List Paragraph"/>
    <w:basedOn w:val="prastasis"/>
    <w:uiPriority w:val="34"/>
    <w:qFormat/>
    <w:rsid w:val="00AC258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AC258F"/>
    <w:rPr>
      <w:i/>
      <w:iCs/>
      <w:color w:val="0F4761" w:themeColor="accent1" w:themeShade="BF"/>
    </w:rPr>
  </w:style>
  <w:style w:type="paragraph" w:styleId="Iskirtacitata">
    <w:name w:val="Intense Quote"/>
    <w:basedOn w:val="prastasis"/>
    <w:next w:val="prastasis"/>
    <w:link w:val="IskirtacitataDiagrama"/>
    <w:uiPriority w:val="30"/>
    <w:qFormat/>
    <w:rsid w:val="00AC25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AC258F"/>
    <w:rPr>
      <w:i/>
      <w:iCs/>
      <w:color w:val="0F4761" w:themeColor="accent1" w:themeShade="BF"/>
      <w:lang w:val="lt-LT"/>
    </w:rPr>
  </w:style>
  <w:style w:type="character" w:styleId="Rykinuoroda">
    <w:name w:val="Intense Reference"/>
    <w:basedOn w:val="Numatytasispastraiposriftas"/>
    <w:uiPriority w:val="32"/>
    <w:qFormat/>
    <w:rsid w:val="00AC258F"/>
    <w:rPr>
      <w:b/>
      <w:bCs/>
      <w:smallCaps/>
      <w:color w:val="0F4761" w:themeColor="accent1" w:themeShade="BF"/>
      <w:spacing w:val="5"/>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locked/>
    <w:rsid w:val="00AC258F"/>
    <w:rPr>
      <w:kern w:val="0"/>
      <w:sz w:val="20"/>
      <w:szCs w:val="20"/>
      <w:lang w:val="lt-LT"/>
      <w14:ligatures w14:val="none"/>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AC258F"/>
    <w:rPr>
      <w:rFonts w:asciiTheme="minorHAnsi" w:eastAsiaTheme="minorHAnsi" w:hAnsiTheme="minorHAnsi" w:cstheme="minorBidi"/>
      <w:sz w:val="20"/>
    </w:rPr>
  </w:style>
  <w:style w:type="character" w:customStyle="1" w:styleId="PuslapioinaostekstasDiagrama1">
    <w:name w:val="Puslapio išnašos tekstas Diagrama1"/>
    <w:basedOn w:val="Numatytasispastraiposriftas"/>
    <w:uiPriority w:val="99"/>
    <w:semiHidden/>
    <w:rsid w:val="00AC258F"/>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semiHidden/>
    <w:unhideWhenUsed/>
    <w:qFormat/>
    <w:rsid w:val="00AC258F"/>
    <w:rPr>
      <w:vertAlign w:val="superscript"/>
    </w:rPr>
  </w:style>
  <w:style w:type="character" w:customStyle="1" w:styleId="fontstyle01">
    <w:name w:val="fontstyle01"/>
    <w:basedOn w:val="Numatytasispastraiposriftas"/>
    <w:rsid w:val="00AC258F"/>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cp:revision>
  <dcterms:created xsi:type="dcterms:W3CDTF">2025-03-17T12:47:00Z</dcterms:created>
  <dcterms:modified xsi:type="dcterms:W3CDTF">2025-03-17T12:47:00Z</dcterms:modified>
</cp:coreProperties>
</file>