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1A4BE" w14:textId="77777777" w:rsidR="00664D0E" w:rsidRPr="00B00E15" w:rsidRDefault="00664D0E" w:rsidP="00664D0E">
      <w:pPr>
        <w:pStyle w:val="paragraph"/>
        <w:tabs>
          <w:tab w:val="left" w:pos="993"/>
        </w:tabs>
        <w:spacing w:before="0" w:beforeAutospacing="0" w:after="0" w:afterAutospacing="0" w:line="276" w:lineRule="auto"/>
        <w:ind w:firstLine="720"/>
        <w:textAlignment w:val="baseline"/>
        <w:rPr>
          <w:rStyle w:val="normaltextrun"/>
          <w:rFonts w:ascii="Calibri" w:eastAsia="Calibri" w:hAnsi="Calibri" w:cs="Calibri"/>
          <w:lang w:val="lt-LT"/>
        </w:rPr>
      </w:pPr>
      <w:r w:rsidRPr="00B00E15">
        <w:rPr>
          <w:rStyle w:val="normaltextrun"/>
          <w:rFonts w:ascii="Calibri" w:eastAsia="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5E9EAAF" w14:textId="77777777" w:rsidR="00664D0E" w:rsidRPr="00B00E15" w:rsidRDefault="00664D0E" w:rsidP="00664D0E">
      <w:pPr>
        <w:pStyle w:val="paragraph"/>
        <w:tabs>
          <w:tab w:val="left" w:pos="993"/>
        </w:tabs>
        <w:spacing w:before="0" w:beforeAutospacing="0" w:after="0" w:afterAutospacing="0" w:line="276" w:lineRule="auto"/>
        <w:ind w:firstLine="720"/>
        <w:textAlignment w:val="baseline"/>
        <w:rPr>
          <w:rFonts w:ascii="Calibri" w:eastAsia="Calibri" w:hAnsi="Calibri" w:cs="Calibri"/>
          <w:lang w:val="lt-LT"/>
        </w:rPr>
      </w:pPr>
      <w:r w:rsidRPr="00B00E15">
        <w:rPr>
          <w:rStyle w:val="normaltextrun"/>
          <w:rFonts w:ascii="Calibri" w:eastAsia="Calibri" w:hAnsi="Calibri" w:cs="Calibri"/>
          <w:lang w:val="lt-LT"/>
        </w:rPr>
        <w:t xml:space="preserve">Vadovaujantis Tarnybai Įstatyme nustatyta pažeidimų prevencijos funkcija, šiuo metu atliekama </w:t>
      </w:r>
      <w:r w:rsidRPr="00B00E15">
        <w:rPr>
          <w:rStyle w:val="normaltextrun"/>
          <w:rFonts w:ascii="Calibri" w:eastAsia="Calibri" w:hAnsi="Calibri" w:cs="Calibri"/>
          <w:b/>
          <w:bCs/>
          <w:lang w:val="lt-LT"/>
        </w:rPr>
        <w:t>VšĮ Jonavos ligoninės</w:t>
      </w:r>
      <w:r w:rsidRPr="00B00E15">
        <w:rPr>
          <w:rStyle w:val="normaltextrun"/>
          <w:rFonts w:ascii="Calibri" w:eastAsia="Calibri" w:hAnsi="Calibri" w:cs="Calibri"/>
          <w:lang w:val="lt-LT"/>
        </w:rPr>
        <w:t xml:space="preserve"> </w:t>
      </w:r>
      <w:r w:rsidRPr="00B00E15">
        <w:rPr>
          <w:rFonts w:ascii="Calibri" w:eastAsia="Calibri" w:hAnsi="Calibri" w:cs="Calibri"/>
          <w:lang w:val="lt-LT"/>
        </w:rPr>
        <w:t xml:space="preserve">(toliau – Perkančioji organizacija) vykdomo pirkimo </w:t>
      </w:r>
      <w:r w:rsidRPr="00B00E15">
        <w:rPr>
          <w:rFonts w:ascii="Calibri" w:eastAsia="Calibri" w:hAnsi="Calibri" w:cs="Calibri"/>
          <w:b/>
          <w:bCs/>
          <w:lang w:val="lt-LT"/>
        </w:rPr>
        <w:t>Nr. 1555165 „Prausyklos ir operacinės paprastasis remontas“</w:t>
      </w:r>
      <w:r w:rsidRPr="00B00E15">
        <w:rPr>
          <w:rFonts w:ascii="Calibri" w:eastAsia="Calibri" w:hAnsi="Calibri" w:cs="Calibri"/>
          <w:lang w:val="lt-LT"/>
        </w:rPr>
        <w:t xml:space="preserve"> (toliau – Pirkimas) dokumentų atitikties Įstatymui ir jį įgyvendinantiems teisės aktams peržiūra (peržiūra prevenciniais tikslais atliekama tam tikra apimtimi).</w:t>
      </w:r>
    </w:p>
    <w:p w14:paraId="39DD175D" w14:textId="77777777" w:rsidR="00664D0E" w:rsidRPr="00B00E15" w:rsidRDefault="00664D0E" w:rsidP="00664D0E">
      <w:pPr>
        <w:pStyle w:val="paragraph"/>
        <w:tabs>
          <w:tab w:val="left" w:pos="993"/>
        </w:tabs>
        <w:spacing w:before="0" w:beforeAutospacing="0" w:after="0" w:afterAutospacing="0" w:line="276" w:lineRule="auto"/>
        <w:ind w:firstLine="720"/>
        <w:textAlignment w:val="baseline"/>
        <w:rPr>
          <w:rStyle w:val="normaltextrun"/>
          <w:rFonts w:ascii="Calibri" w:eastAsia="Calibri" w:hAnsi="Calibri" w:cs="Calibri"/>
          <w:lang w:val="lt-LT"/>
        </w:rPr>
      </w:pPr>
      <w:r w:rsidRPr="00B00E15">
        <w:rPr>
          <w:rStyle w:val="normaltextrun"/>
          <w:rFonts w:ascii="Calibri" w:eastAsia="Calibri" w:hAnsi="Calibri" w:cs="Calibri"/>
          <w:lang w:val="lt-LT"/>
        </w:rPr>
        <w:t>Tarnyba, prevencine tvarka peržiūrėjusi Pirkimo dokumentus, teikia rekomendaciją dėl Pirkimo dokumentų nuostatų.</w:t>
      </w:r>
    </w:p>
    <w:p w14:paraId="3C766042" w14:textId="77777777" w:rsidR="00664D0E" w:rsidRPr="00B00E15" w:rsidRDefault="00664D0E" w:rsidP="00664D0E">
      <w:pPr>
        <w:pStyle w:val="ListParagraph"/>
        <w:numPr>
          <w:ilvl w:val="0"/>
          <w:numId w:val="1"/>
        </w:numPr>
        <w:tabs>
          <w:tab w:val="left" w:pos="993"/>
        </w:tabs>
        <w:spacing w:after="0" w:line="276" w:lineRule="auto"/>
        <w:ind w:left="0" w:firstLine="720"/>
        <w:rPr>
          <w:rFonts w:ascii="Calibri" w:eastAsia="Calibri" w:hAnsi="Calibri" w:cs="Calibri"/>
          <w:b/>
          <w:bCs/>
          <w:sz w:val="24"/>
          <w:szCs w:val="24"/>
          <w:lang w:val="lt-LT"/>
        </w:rPr>
      </w:pPr>
      <w:r w:rsidRPr="00B00E15">
        <w:rPr>
          <w:rFonts w:ascii="Calibri" w:eastAsia="Calibri" w:hAnsi="Calibri" w:cs="Calibri"/>
          <w:b/>
          <w:bCs/>
          <w:sz w:val="24"/>
          <w:szCs w:val="24"/>
          <w:lang w:val="lt-LT"/>
        </w:rPr>
        <w:t>Dėl pašalinimo pagrindų</w:t>
      </w:r>
    </w:p>
    <w:p w14:paraId="24579C05" w14:textId="77777777" w:rsidR="00664D0E" w:rsidRPr="00B00E15" w:rsidRDefault="00664D0E" w:rsidP="00664D0E">
      <w:pPr>
        <w:tabs>
          <w:tab w:val="left" w:pos="993"/>
        </w:tabs>
        <w:spacing w:after="0" w:line="276" w:lineRule="auto"/>
        <w:ind w:firstLine="720"/>
        <w:rPr>
          <w:rFonts w:ascii="Calibri" w:eastAsia="Calibri" w:hAnsi="Calibri" w:cs="Calibri"/>
          <w:sz w:val="24"/>
          <w:szCs w:val="24"/>
          <w:lang w:val="lt-LT"/>
        </w:rPr>
      </w:pPr>
      <w:r w:rsidRPr="00B00E15">
        <w:rPr>
          <w:rFonts w:ascii="Calibri" w:eastAsia="Calibri" w:hAnsi="Calibri" w:cs="Calibri"/>
          <w:sz w:val="24"/>
          <w:szCs w:val="24"/>
          <w:lang w:val="lt-LT"/>
        </w:rPr>
        <w:t>Atsižvelgiant į tai, jog yra vykdomas supaprastintas pirkimas, Tiekėjo pašalinimo pagrindų lentelės, esančios Pirkimo Specialiųjų sąlygų 3 priedo „Tiekėjų pašalinimo pagrindai ir reikiama kvalifikacija“ (toliau – Pašalinimo pagrindai), 8.1, 8.2 eilučių skiltyse „Pašalinimo pagrindų nebuvimą įrodantys dokumentai“ trūksta pastabos: „Pažymų, patvirtinančių VPĮ 46 straipsnyje nurodytų tiekėjo pašalinimo pagrindų nebuvimą, pateikti nereikalaujama. Jų perkančioji organizacija reikalaus tik turėdama pagrįstų abejonių dėl tiekėjo patikimumo”. Be to, Pašalinimo pagrindų lentelėje nėra Įstatymo 46 straipsnio 2</w:t>
      </w:r>
      <w:r w:rsidRPr="00B00E15">
        <w:rPr>
          <w:rFonts w:ascii="Calibri" w:eastAsia="Calibri" w:hAnsi="Calibri" w:cs="Calibri"/>
          <w:sz w:val="24"/>
          <w:szCs w:val="24"/>
          <w:vertAlign w:val="superscript"/>
          <w:lang w:val="lt-LT"/>
        </w:rPr>
        <w:t xml:space="preserve">1 </w:t>
      </w:r>
      <w:r w:rsidRPr="00B00E15">
        <w:rPr>
          <w:rFonts w:ascii="Calibri" w:eastAsia="Calibri" w:hAnsi="Calibri" w:cs="Calibri"/>
          <w:sz w:val="24"/>
          <w:szCs w:val="24"/>
          <w:lang w:val="lt-LT"/>
        </w:rPr>
        <w:t xml:space="preserve"> dalyje nustatyto pašalinimo pagrindo.</w:t>
      </w:r>
    </w:p>
    <w:p w14:paraId="50092FB3" w14:textId="77777777" w:rsidR="00664D0E" w:rsidRPr="00B00E15" w:rsidRDefault="00664D0E" w:rsidP="00664D0E">
      <w:pPr>
        <w:tabs>
          <w:tab w:val="left" w:pos="993"/>
        </w:tabs>
        <w:spacing w:after="0" w:line="276" w:lineRule="auto"/>
        <w:ind w:firstLine="720"/>
        <w:rPr>
          <w:rFonts w:ascii="Calibri" w:eastAsia="Calibri" w:hAnsi="Calibri" w:cs="Calibri"/>
          <w:sz w:val="24"/>
          <w:szCs w:val="24"/>
          <w:lang w:val="lt-LT"/>
        </w:rPr>
      </w:pPr>
      <w:r w:rsidRPr="00B00E15">
        <w:rPr>
          <w:rFonts w:ascii="Calibri" w:eastAsia="Calibri" w:hAnsi="Calibri" w:cs="Calibri"/>
          <w:sz w:val="24"/>
          <w:szCs w:val="24"/>
          <w:lang w:val="lt-LT"/>
        </w:rPr>
        <w:t>Atsižvelgiant į tai, rekomenduotina patikslinti Pašalinimo pagrindus.</w:t>
      </w:r>
    </w:p>
    <w:p w14:paraId="0B77D599" w14:textId="77777777" w:rsidR="00664D0E" w:rsidRPr="00B00E15" w:rsidRDefault="00664D0E" w:rsidP="00664D0E">
      <w:pPr>
        <w:spacing w:after="0" w:line="276" w:lineRule="auto"/>
        <w:ind w:firstLine="720"/>
        <w:rPr>
          <w:rFonts w:ascii="Calibri" w:eastAsia="Calibri" w:hAnsi="Calibri" w:cs="Calibri"/>
          <w:sz w:val="24"/>
          <w:szCs w:val="24"/>
          <w:lang w:val="lt-LT"/>
        </w:rPr>
      </w:pPr>
      <w:r w:rsidRPr="00B00E15">
        <w:rPr>
          <w:rFonts w:ascii="Calibri" w:eastAsia="Calibri" w:hAnsi="Calibri" w:cs="Calibri"/>
          <w:sz w:val="24"/>
          <w:szCs w:val="24"/>
          <w:lang w:val="lt-LT" w:eastAsia="lt-LT"/>
        </w:rPr>
        <w:t xml:space="preserve">Atkreiptinas dėmesys, kad siekiant padėti tinkamai suformuluoti pašalinimo pagrindų reikalavimus, Tarnyba yra parengusi ir paskelbusi atnaujintą pavyzdinę </w:t>
      </w:r>
      <w:hyperlink r:id="rId7">
        <w:r w:rsidRPr="00B00E15">
          <w:rPr>
            <w:rStyle w:val="Hyperlink"/>
            <w:rFonts w:ascii="Calibri" w:eastAsia="Calibri" w:hAnsi="Calibri" w:cs="Calibri"/>
            <w:sz w:val="24"/>
            <w:szCs w:val="24"/>
            <w:lang w:val="lt-LT" w:eastAsia="lt-LT"/>
          </w:rPr>
          <w:t>pašalinimo pagrindų lentelę</w:t>
        </w:r>
      </w:hyperlink>
      <w:r w:rsidRPr="00B00E15">
        <w:rPr>
          <w:rFonts w:ascii="Calibri" w:eastAsia="Calibri" w:hAnsi="Calibri" w:cs="Calibri"/>
          <w:sz w:val="24"/>
          <w:szCs w:val="24"/>
          <w:lang w:val="lt-LT" w:eastAsia="lt-LT"/>
        </w:rPr>
        <w:t xml:space="preserve"> todėl rengiant Pirkimo dokumentus rekomenduotina vadovautis šiuo dokumentu.</w:t>
      </w:r>
    </w:p>
    <w:p w14:paraId="0F4A13D2" w14:textId="77777777" w:rsidR="00664D0E" w:rsidRPr="00B00E15" w:rsidRDefault="00664D0E" w:rsidP="00664D0E">
      <w:pPr>
        <w:pStyle w:val="ListParagraph"/>
        <w:tabs>
          <w:tab w:val="left" w:pos="993"/>
        </w:tabs>
        <w:spacing w:after="0" w:line="276" w:lineRule="auto"/>
        <w:ind w:left="0" w:firstLine="709"/>
        <w:rPr>
          <w:rFonts w:ascii="Calibri" w:eastAsia="Calibri" w:hAnsi="Calibri" w:cs="Calibri"/>
          <w:b/>
          <w:bCs/>
          <w:sz w:val="24"/>
          <w:szCs w:val="24"/>
          <w:lang w:val="lt-LT"/>
        </w:rPr>
      </w:pPr>
      <w:r w:rsidRPr="00B00E15">
        <w:rPr>
          <w:rFonts w:ascii="Calibri" w:eastAsia="Calibri" w:hAnsi="Calibri" w:cs="Calibri"/>
          <w:b/>
          <w:bCs/>
          <w:sz w:val="24"/>
          <w:szCs w:val="24"/>
          <w:lang w:val="lt-LT"/>
        </w:rPr>
        <w:t>2. Dėl Sutarties projekto nuostatų</w:t>
      </w:r>
    </w:p>
    <w:p w14:paraId="27E70C79" w14:textId="77777777" w:rsidR="00664D0E" w:rsidRPr="00B00E15" w:rsidRDefault="00664D0E" w:rsidP="00664D0E">
      <w:pPr>
        <w:autoSpaceDN w:val="0"/>
        <w:spacing w:after="0" w:line="276" w:lineRule="auto"/>
        <w:ind w:firstLine="720"/>
        <w:rPr>
          <w:rFonts w:ascii="Calibri" w:eastAsia="Calibri" w:hAnsi="Calibri" w:cs="Calibri"/>
          <w:sz w:val="24"/>
          <w:szCs w:val="24"/>
          <w:lang w:val="lt-LT"/>
        </w:rPr>
      </w:pPr>
      <w:r w:rsidRPr="00B00E15">
        <w:rPr>
          <w:rFonts w:ascii="Calibri" w:eastAsia="Calibri" w:hAnsi="Calibri" w:cs="Calibri"/>
          <w:b/>
          <w:bCs/>
          <w:sz w:val="24"/>
          <w:szCs w:val="24"/>
          <w:lang w:val="lt-LT"/>
        </w:rPr>
        <w:t>2.1.</w:t>
      </w:r>
      <w:r w:rsidRPr="00B00E15">
        <w:rPr>
          <w:rFonts w:ascii="Calibri" w:eastAsia="Calibri" w:hAnsi="Calibri" w:cs="Calibri"/>
          <w:sz w:val="24"/>
          <w:szCs w:val="24"/>
          <w:lang w:val="lt-LT"/>
        </w:rPr>
        <w:t xml:space="preserve"> Pirkimo Specialiųjų sąlygų 9 priedo „Sutarties projektas“ (toliau – Sutarties projektas) 1.1 punkte nustatyta, kad „Šia Sutartimi </w:t>
      </w:r>
      <w:r w:rsidRPr="00B00E15">
        <w:rPr>
          <w:rFonts w:ascii="Calibri" w:eastAsia="Calibri" w:hAnsi="Calibri" w:cs="Calibri"/>
          <w:b/>
          <w:bCs/>
          <w:sz w:val="24"/>
          <w:szCs w:val="24"/>
          <w:lang w:val="lt-LT"/>
        </w:rPr>
        <w:t>Rangovas įsipareigoja</w:t>
      </w:r>
      <w:r w:rsidRPr="00B00E15">
        <w:rPr>
          <w:rFonts w:ascii="Calibri" w:eastAsia="Calibri" w:hAnsi="Calibri" w:cs="Calibri"/>
          <w:sz w:val="24"/>
          <w:szCs w:val="24"/>
          <w:lang w:val="lt-LT"/>
        </w:rPr>
        <w:t xml:space="preserve"> per Sutartyje nustatytą visų Darbų atlikimo terminą atlikti ir </w:t>
      </w:r>
      <w:r w:rsidRPr="00B00E15">
        <w:rPr>
          <w:rFonts w:ascii="Calibri" w:eastAsia="Calibri" w:hAnsi="Calibri" w:cs="Calibri"/>
          <w:b/>
          <w:bCs/>
          <w:sz w:val="24"/>
          <w:szCs w:val="24"/>
          <w:lang w:val="lt-LT"/>
        </w:rPr>
        <w:t>perduoti patalpas paprastojo remonto darbų atlikimui</w:t>
      </w:r>
      <w:r w:rsidRPr="00B00E15">
        <w:rPr>
          <w:rFonts w:ascii="Calibri" w:eastAsia="Calibri" w:hAnsi="Calibri" w:cs="Calibri"/>
          <w:sz w:val="24"/>
          <w:szCs w:val="24"/>
          <w:lang w:val="lt-LT"/>
        </w:rPr>
        <w:t xml:space="preserve"> pagal techninę specifikaciją (toliau – Darbai), bei ištaisyti defektus, o Užsakovas įsipareigoja sudaryti Rangovui būtinas sąlygas Darbams atlikti, Sutartyje numatyta tvarka priimti Darbų rezultatą ir sumokėti Rangovui Sutarties kainą”. Tarnybos vertinimu, Rangovui netinkamai suformuota užduotis, nes ne jis, o Perkančioji organizacija perduoda patalpas darbų atlikimui, o Rangovas atlieka darbus ir, tik juos atlikęs, suremontuotas patalpas grąžina Perkančiajai organizacijai. Atsižvelgiant į tai, rekomenduotina tikslinti šią Sutarties projekto nuostatą.</w:t>
      </w:r>
    </w:p>
    <w:p w14:paraId="65D645BD" w14:textId="77777777" w:rsidR="00664D0E" w:rsidRPr="00B00E15" w:rsidRDefault="00664D0E" w:rsidP="00664D0E">
      <w:pPr>
        <w:autoSpaceDN w:val="0"/>
        <w:spacing w:after="0" w:line="276" w:lineRule="auto"/>
        <w:ind w:firstLine="720"/>
        <w:rPr>
          <w:rFonts w:ascii="Calibri" w:eastAsia="Calibri" w:hAnsi="Calibri" w:cs="Calibri"/>
          <w:sz w:val="24"/>
          <w:szCs w:val="24"/>
          <w:lang w:val="lt-LT"/>
        </w:rPr>
      </w:pPr>
      <w:r w:rsidRPr="00B00E15">
        <w:rPr>
          <w:rFonts w:ascii="Calibri" w:eastAsia="Calibri" w:hAnsi="Calibri" w:cs="Calibri"/>
          <w:b/>
          <w:bCs/>
          <w:sz w:val="24"/>
          <w:szCs w:val="24"/>
          <w:lang w:val="lt-LT"/>
        </w:rPr>
        <w:t xml:space="preserve">2.2. </w:t>
      </w:r>
      <w:r w:rsidRPr="00B00E15">
        <w:rPr>
          <w:rFonts w:ascii="Calibri" w:eastAsia="Calibri" w:hAnsi="Calibri" w:cs="Calibri"/>
          <w:sz w:val="24"/>
          <w:szCs w:val="24"/>
          <w:lang w:val="lt-LT"/>
        </w:rPr>
        <w:t xml:space="preserve">Sutarties projekto 9 skyriuje „Sutarties nutraukimas“ nurodytas baudos dydis – „5 proc. </w:t>
      </w:r>
      <w:r w:rsidRPr="00B00E15">
        <w:rPr>
          <w:rFonts w:ascii="Calibri" w:eastAsia="Calibri" w:hAnsi="Calibri" w:cs="Calibri"/>
          <w:b/>
          <w:bCs/>
          <w:sz w:val="24"/>
          <w:szCs w:val="24"/>
          <w:lang w:val="lt-LT"/>
        </w:rPr>
        <w:t>pradinės sutarties vertės</w:t>
      </w:r>
      <w:r w:rsidRPr="00B00E15">
        <w:rPr>
          <w:rFonts w:ascii="Calibri" w:eastAsia="Calibri" w:hAnsi="Calibri" w:cs="Calibri"/>
          <w:sz w:val="24"/>
          <w:szCs w:val="24"/>
          <w:lang w:val="lt-LT"/>
        </w:rPr>
        <w:t>“. Kadangi Sutarties projekto 2.2</w:t>
      </w:r>
      <w:r w:rsidRPr="00B00E15">
        <w:rPr>
          <w:rStyle w:val="FootnoteReference"/>
          <w:rFonts w:ascii="Calibri" w:eastAsia="Calibri" w:hAnsi="Calibri" w:cs="Calibri"/>
          <w:sz w:val="24"/>
          <w:szCs w:val="24"/>
          <w:lang w:val="lt-LT"/>
        </w:rPr>
        <w:footnoteReference w:id="1"/>
      </w:r>
      <w:r w:rsidRPr="00B00E15">
        <w:rPr>
          <w:rFonts w:ascii="Calibri" w:eastAsia="Calibri" w:hAnsi="Calibri" w:cs="Calibri"/>
          <w:sz w:val="24"/>
          <w:szCs w:val="24"/>
          <w:lang w:val="lt-LT"/>
        </w:rPr>
        <w:t xml:space="preserve"> punkte pradinės sutarties vertės dydis apibrėžtas verte tiek su PVM, tiek be PVM, rekomenduotina tikslinti Sutarties </w:t>
      </w:r>
      <w:r w:rsidRPr="00B00E15">
        <w:rPr>
          <w:rFonts w:ascii="Calibri" w:eastAsia="Calibri" w:hAnsi="Calibri" w:cs="Calibri"/>
          <w:sz w:val="24"/>
          <w:szCs w:val="24"/>
          <w:lang w:val="lt-LT"/>
        </w:rPr>
        <w:lastRenderedPageBreak/>
        <w:t xml:space="preserve">projekto 9 skyriuje (peržiūrėti visus punktus, kuriuose nurodyta bauda) nurodytos baudos dydį, nurodant, ar bauda bus skaičiuojama nuo pradinės sutarties vertės </w:t>
      </w:r>
      <w:r w:rsidRPr="00B00E15">
        <w:rPr>
          <w:rFonts w:ascii="Calibri" w:eastAsia="Calibri" w:hAnsi="Calibri" w:cs="Calibri"/>
          <w:b/>
          <w:bCs/>
          <w:sz w:val="24"/>
          <w:szCs w:val="24"/>
          <w:lang w:val="lt-LT"/>
        </w:rPr>
        <w:t>su PVM ar be PVM</w:t>
      </w:r>
      <w:r w:rsidRPr="00B00E15">
        <w:rPr>
          <w:rFonts w:ascii="Calibri" w:eastAsia="Calibri" w:hAnsi="Calibri" w:cs="Calibri"/>
          <w:sz w:val="24"/>
          <w:szCs w:val="24"/>
          <w:lang w:val="lt-LT"/>
        </w:rPr>
        <w:t>.</w:t>
      </w:r>
    </w:p>
    <w:p w14:paraId="683E3DF2" w14:textId="77777777" w:rsidR="00664D0E" w:rsidRPr="00B00E15" w:rsidRDefault="00664D0E" w:rsidP="00664D0E">
      <w:pPr>
        <w:spacing w:after="0" w:line="276" w:lineRule="auto"/>
        <w:ind w:firstLine="709"/>
        <w:rPr>
          <w:rFonts w:ascii="Calibri" w:eastAsia="Calibri" w:hAnsi="Calibri" w:cs="Calibri"/>
          <w:sz w:val="24"/>
          <w:szCs w:val="24"/>
          <w:lang w:val="lt-LT"/>
        </w:rPr>
      </w:pPr>
      <w:r w:rsidRPr="00B00E15">
        <w:rPr>
          <w:rFonts w:ascii="Calibri" w:eastAsia="Calibri" w:hAnsi="Calibri" w:cs="Calibri"/>
          <w:b/>
          <w:bCs/>
          <w:sz w:val="24"/>
          <w:szCs w:val="24"/>
          <w:lang w:val="lt-LT"/>
        </w:rPr>
        <w:t>2.3</w:t>
      </w:r>
      <w:r w:rsidRPr="00B00E15">
        <w:rPr>
          <w:rFonts w:ascii="Calibri" w:eastAsia="Calibri" w:hAnsi="Calibri" w:cs="Calibri"/>
          <w:sz w:val="24"/>
          <w:szCs w:val="24"/>
          <w:lang w:val="lt-LT"/>
        </w:rPr>
        <w:t xml:space="preserve">. Sutarties projekto 5.1.3 punkte nustatyta, kad užsakovas įsipareigoja „Mokėti delspinigius, jeigu Rangovas negauna mokėjimo, Sutarties sąlygų 2.5. punkte nurodytu terminu. Delspinigių dėl vėluojančio mokėjimo dydis – 0,04 proc. nuo laiku neapmokėtų </w:t>
      </w:r>
      <w:r w:rsidRPr="00B00E15">
        <w:rPr>
          <w:rFonts w:ascii="Calibri" w:eastAsia="Calibri" w:hAnsi="Calibri" w:cs="Calibri"/>
          <w:b/>
          <w:bCs/>
          <w:sz w:val="24"/>
          <w:szCs w:val="24"/>
          <w:lang w:val="lt-LT"/>
        </w:rPr>
        <w:t>Darbų kainos</w:t>
      </w:r>
      <w:r w:rsidRPr="00B00E15">
        <w:rPr>
          <w:rFonts w:ascii="Calibri" w:eastAsia="Calibri" w:hAnsi="Calibri" w:cs="Calibri"/>
          <w:sz w:val="24"/>
          <w:szCs w:val="24"/>
          <w:lang w:val="lt-LT"/>
        </w:rPr>
        <w:t xml:space="preserve">. &lt;...&gt;“. Rekomenduotina tikslinti Sutarties projektą, nurodant, nuo kokios neapmokėtos Darbų kainos </w:t>
      </w:r>
      <w:r w:rsidRPr="00B00E15">
        <w:rPr>
          <w:rFonts w:ascii="Calibri" w:eastAsia="Calibri" w:hAnsi="Calibri" w:cs="Calibri"/>
          <w:b/>
          <w:bCs/>
          <w:sz w:val="24"/>
          <w:szCs w:val="24"/>
          <w:lang w:val="lt-LT"/>
        </w:rPr>
        <w:t>(su PVM ar be PVM)</w:t>
      </w:r>
      <w:r w:rsidRPr="00B00E15">
        <w:rPr>
          <w:rFonts w:ascii="Calibri" w:eastAsia="Calibri" w:hAnsi="Calibri" w:cs="Calibri"/>
          <w:sz w:val="24"/>
          <w:szCs w:val="24"/>
          <w:lang w:val="lt-LT"/>
        </w:rPr>
        <w:t xml:space="preserve"> bus skaičiuojami delspinigiai (peržiūrėti ir tikslinti visus punktus, kuriuose nurodyti delspinigiai).</w:t>
      </w:r>
    </w:p>
    <w:p w14:paraId="36DB6866" w14:textId="77777777" w:rsidR="00664D0E" w:rsidRPr="00B00E15" w:rsidRDefault="00664D0E" w:rsidP="00664D0E">
      <w:pPr>
        <w:suppressAutoHyphens/>
        <w:spacing w:after="0" w:line="276" w:lineRule="auto"/>
        <w:ind w:firstLine="709"/>
        <w:rPr>
          <w:rFonts w:ascii="Calibri" w:eastAsia="Calibri" w:hAnsi="Calibri" w:cs="Calibri"/>
          <w:color w:val="000000"/>
          <w:sz w:val="24"/>
          <w:szCs w:val="24"/>
          <w:lang w:val="lt-LT"/>
        </w:rPr>
      </w:pPr>
      <w:r w:rsidRPr="00B00E15">
        <w:rPr>
          <w:rFonts w:ascii="Calibri" w:eastAsia="Calibri" w:hAnsi="Calibri" w:cs="Calibri"/>
          <w:b/>
          <w:bCs/>
          <w:sz w:val="24"/>
          <w:szCs w:val="24"/>
          <w:lang w:val="lt-LT"/>
        </w:rPr>
        <w:t xml:space="preserve">2.4. </w:t>
      </w:r>
      <w:r w:rsidRPr="00B00E15">
        <w:rPr>
          <w:rFonts w:ascii="Calibri" w:eastAsia="Calibri" w:hAnsi="Calibri" w:cs="Calibri"/>
          <w:sz w:val="24"/>
          <w:szCs w:val="24"/>
          <w:lang w:val="lt-LT"/>
        </w:rPr>
        <w:t xml:space="preserve">Sutarties projekto 11.1.1 punkte nustatyta, kad Rangovas, siekdamas pakeisti subrangovą, turi informuoti apie tai užsakovą, „kartu pateikdamas naujų Subrangovų </w:t>
      </w:r>
      <w:r w:rsidRPr="00B00E15">
        <w:rPr>
          <w:rFonts w:ascii="Calibri" w:eastAsia="Calibri" w:hAnsi="Calibri" w:cs="Calibri"/>
          <w:b/>
          <w:bCs/>
          <w:sz w:val="24"/>
          <w:szCs w:val="24"/>
          <w:lang w:val="lt-LT"/>
        </w:rPr>
        <w:t>Europos bendruosius viešųjų pirkimų dokumentus</w:t>
      </w:r>
      <w:r w:rsidRPr="00B00E15">
        <w:rPr>
          <w:rFonts w:ascii="Calibri" w:eastAsia="Calibri" w:hAnsi="Calibri" w:cs="Calibri"/>
          <w:sz w:val="24"/>
          <w:szCs w:val="24"/>
          <w:lang w:val="lt-LT"/>
        </w:rPr>
        <w:t xml:space="preserve"> </w:t>
      </w:r>
      <w:r w:rsidRPr="00B00E15">
        <w:rPr>
          <w:rFonts w:ascii="Calibri" w:eastAsia="Calibri" w:hAnsi="Calibri" w:cs="Calibri"/>
          <w:b/>
          <w:bCs/>
          <w:sz w:val="24"/>
          <w:szCs w:val="24"/>
          <w:lang w:val="lt-LT"/>
        </w:rPr>
        <w:t>ir kvalifikaciją įrodančius dokumentus</w:t>
      </w:r>
      <w:r w:rsidRPr="00B00E15">
        <w:rPr>
          <w:rFonts w:ascii="Calibri" w:eastAsia="Calibri" w:hAnsi="Calibri" w:cs="Calibri"/>
          <w:sz w:val="24"/>
          <w:szCs w:val="24"/>
          <w:lang w:val="lt-LT"/>
        </w:rPr>
        <w:t xml:space="preserve">, </w:t>
      </w:r>
      <w:r w:rsidRPr="00B00E15">
        <w:rPr>
          <w:rFonts w:ascii="Calibri" w:eastAsia="Calibri" w:hAnsi="Calibri" w:cs="Calibri"/>
          <w:b/>
          <w:bCs/>
          <w:sz w:val="24"/>
          <w:szCs w:val="24"/>
          <w:lang w:val="lt-LT"/>
        </w:rPr>
        <w:t>bei dokumentus dėl kokybės vadybos sistemos ir (arba) aplinkos apsaugos vadybos sistemos standartų</w:t>
      </w:r>
      <w:r w:rsidRPr="00B00E15">
        <w:rPr>
          <w:rFonts w:ascii="Calibri" w:eastAsia="Calibri" w:hAnsi="Calibri" w:cs="Calibri"/>
          <w:sz w:val="24"/>
          <w:szCs w:val="24"/>
          <w:lang w:val="lt-LT"/>
        </w:rPr>
        <w:t xml:space="preserve"> (jeigu taikoma), &lt;...&gt;“.</w:t>
      </w:r>
    </w:p>
    <w:p w14:paraId="1A40D1B8" w14:textId="77777777" w:rsidR="00664D0E" w:rsidRPr="00B00E15" w:rsidRDefault="00664D0E" w:rsidP="00664D0E">
      <w:pPr>
        <w:pStyle w:val="paragraph"/>
        <w:spacing w:before="0" w:beforeAutospacing="0" w:after="0" w:afterAutospacing="0" w:line="276" w:lineRule="auto"/>
        <w:ind w:firstLine="709"/>
        <w:textAlignment w:val="baseline"/>
        <w:rPr>
          <w:rFonts w:ascii="Calibri" w:eastAsia="Calibri" w:hAnsi="Calibri" w:cs="Calibri"/>
          <w:color w:val="000000" w:themeColor="text1"/>
          <w:lang w:val="lt-LT"/>
        </w:rPr>
      </w:pPr>
      <w:r w:rsidRPr="00B00E15">
        <w:rPr>
          <w:rFonts w:ascii="Calibri" w:eastAsia="Calibri" w:hAnsi="Calibri" w:cs="Calibri"/>
          <w:lang w:val="lt-LT"/>
        </w:rPr>
        <w:t xml:space="preserve">Atkreiptinas dėmesys, kad Pirkimo Bendrųjų sąlygų 6.1 punkte nurodyta, kad „Reikalavimai dėl tiekėjo, ūkio subjektų, kurių pajėgumais tiekėjas remiasi ir, </w:t>
      </w:r>
      <w:r w:rsidRPr="00B00E15">
        <w:rPr>
          <w:rFonts w:ascii="Calibri" w:eastAsia="Calibri" w:hAnsi="Calibri" w:cs="Calibri"/>
          <w:b/>
          <w:bCs/>
          <w:lang w:val="lt-LT"/>
        </w:rPr>
        <w:t xml:space="preserve">jei taikoma, </w:t>
      </w:r>
      <w:bookmarkStart w:id="0" w:name="_Hlk41039660"/>
      <w:r w:rsidRPr="00B00E15">
        <w:rPr>
          <w:rFonts w:ascii="Calibri" w:eastAsia="Calibri" w:hAnsi="Calibri" w:cs="Calibri"/>
          <w:b/>
          <w:bCs/>
          <w:lang w:val="lt-LT"/>
        </w:rPr>
        <w:t>subtiekėjų</w:t>
      </w:r>
      <w:r w:rsidRPr="00B00E15">
        <w:rPr>
          <w:rFonts w:ascii="Calibri" w:eastAsia="Calibri" w:hAnsi="Calibri" w:cs="Calibri"/>
          <w:lang w:val="lt-LT"/>
        </w:rPr>
        <w:t xml:space="preserve"> </w:t>
      </w:r>
      <w:bookmarkEnd w:id="0"/>
      <w:r w:rsidRPr="00B00E15">
        <w:rPr>
          <w:rFonts w:ascii="Calibri" w:eastAsia="Calibri" w:hAnsi="Calibri" w:cs="Calibri"/>
          <w:lang w:val="lt-LT"/>
        </w:rPr>
        <w:t>pašalinimo pagrindų nebuvimo bei jų nebuvimą patvirtinančių dokumentų nurodyti specialiosiose pirkimo sąlygose“. Vadovaujantis Pirkimo Specialiųjų sąlygų 3 priedo „T</w:t>
      </w:r>
      <w:r w:rsidRPr="00B00E15">
        <w:rPr>
          <w:rFonts w:ascii="Calibri" w:eastAsia="Calibri" w:hAnsi="Calibri" w:cs="Calibri"/>
          <w:color w:val="000000" w:themeColor="text1"/>
          <w:lang w:val="lt-LT"/>
        </w:rPr>
        <w:t>iekėjų pašalinimo pagrindai ir reikalaujama kvalifikacija” 3 punktu, kuriame nurodyta, kad „</w:t>
      </w:r>
      <w:r w:rsidRPr="00B00E15">
        <w:rPr>
          <w:rFonts w:ascii="Calibri" w:eastAsia="Calibri" w:hAnsi="Calibri" w:cs="Calibri"/>
          <w:color w:val="000000"/>
          <w:lang w:val="lt-LT"/>
        </w:rPr>
        <w:t>Pašalinimo pagrindai taikomi tiekėjui (kai pasiūlymą teikia ūkio subjektų grupė – visiems tos grupės nariams) ir ūkio subjektams, kurių pajėgumais tiekėjas remiasi“, suprantama, kad subtiekėjams</w:t>
      </w:r>
      <w:r w:rsidRPr="00B00E15">
        <w:rPr>
          <w:rStyle w:val="FootnoteReference"/>
          <w:rFonts w:ascii="Calibri" w:eastAsia="Calibri" w:hAnsi="Calibri" w:cs="Calibri"/>
          <w:color w:val="000000"/>
          <w:lang w:val="lt-LT"/>
        </w:rPr>
        <w:footnoteReference w:id="2"/>
      </w:r>
      <w:r w:rsidRPr="00B00E15">
        <w:rPr>
          <w:rFonts w:ascii="Calibri" w:eastAsia="Calibri" w:hAnsi="Calibri" w:cs="Calibri"/>
          <w:color w:val="000000"/>
          <w:lang w:val="lt-LT"/>
        </w:rPr>
        <w:t xml:space="preserve"> pašalinimo pagrindai nėra taikomi</w:t>
      </w:r>
      <w:r>
        <w:rPr>
          <w:rFonts w:ascii="Calibri" w:eastAsia="Calibri" w:hAnsi="Calibri" w:cs="Calibri"/>
          <w:color w:val="000000"/>
          <w:lang w:val="lt-LT"/>
        </w:rPr>
        <w:t>. Be to,</w:t>
      </w:r>
      <w:r w:rsidRPr="00B00E15">
        <w:rPr>
          <w:rFonts w:ascii="Calibri" w:eastAsia="Calibri" w:hAnsi="Calibri" w:cs="Calibri"/>
          <w:color w:val="000000"/>
          <w:lang w:val="lt-LT"/>
        </w:rPr>
        <w:t xml:space="preserve"> tiekėjams nėra nustatytų kvalifikacijos reikalavimų bei </w:t>
      </w:r>
      <w:r w:rsidRPr="00B00E15">
        <w:rPr>
          <w:rFonts w:ascii="Calibri" w:eastAsia="Calibri" w:hAnsi="Calibri" w:cs="Calibri"/>
          <w:lang w:val="lt-LT"/>
        </w:rPr>
        <w:t>kokybės vadybos sistemos ir (arba) aplinkos apsaugos vadybos sistemos standartų</w:t>
      </w:r>
      <w:r w:rsidRPr="00B00E15">
        <w:rPr>
          <w:rFonts w:ascii="Calibri" w:eastAsia="Calibri" w:hAnsi="Calibri" w:cs="Calibri"/>
          <w:color w:val="000000" w:themeColor="text1"/>
          <w:lang w:val="lt-LT"/>
        </w:rPr>
        <w:t xml:space="preserve"> reikalavimų, dėl kurių atitikimo tiekėjas galėtų remtis subtiekėjo pajėgumais</w:t>
      </w:r>
      <w:r w:rsidRPr="00B00E15">
        <w:rPr>
          <w:rStyle w:val="FootnoteReference"/>
          <w:rFonts w:ascii="Calibri" w:eastAsia="Calibri" w:hAnsi="Calibri" w:cs="Calibri"/>
          <w:color w:val="000000"/>
          <w:lang w:val="lt-LT"/>
        </w:rPr>
        <w:footnoteReference w:id="3"/>
      </w:r>
      <w:r w:rsidRPr="00B00E15">
        <w:rPr>
          <w:rFonts w:ascii="Calibri" w:eastAsia="Calibri" w:hAnsi="Calibri" w:cs="Calibri"/>
          <w:color w:val="000000" w:themeColor="text1"/>
          <w:lang w:val="lt-LT"/>
        </w:rPr>
        <w:t>.</w:t>
      </w:r>
    </w:p>
    <w:p w14:paraId="43BA5051" w14:textId="77777777" w:rsidR="00664D0E" w:rsidRPr="00B00E15" w:rsidRDefault="00664D0E" w:rsidP="00664D0E">
      <w:pPr>
        <w:pStyle w:val="paragraph"/>
        <w:spacing w:before="0" w:beforeAutospacing="0" w:after="0" w:afterAutospacing="0" w:line="276" w:lineRule="auto"/>
        <w:ind w:firstLine="709"/>
        <w:textAlignment w:val="baseline"/>
        <w:rPr>
          <w:rStyle w:val="normaltextrun"/>
          <w:rFonts w:ascii="Calibri" w:eastAsia="Calibri" w:hAnsi="Calibri" w:cs="Calibri"/>
          <w:lang w:val="lt-LT"/>
        </w:rPr>
      </w:pPr>
      <w:r w:rsidRPr="00B00E15">
        <w:rPr>
          <w:rStyle w:val="normaltextrun"/>
          <w:rFonts w:ascii="Calibri" w:eastAsia="Calibri" w:hAnsi="Calibri" w:cs="Calibri"/>
          <w:lang w:val="lt-LT"/>
        </w:rPr>
        <w:t>Atsižvelgiant į tai, kad Pirkimo dokumentai turi būti tikslūs ir aiškūs (Įstatymo 35 straipsnio 4 dalis), Tarnyba rekomenduoja tikslinti Pirkimo dokumentus, pateikiant aiškias ir vienodas nuostatas, kam taikomi pašalinimo pagrindai bei Sutarties projekte atitinkamai nurodyti, kokius dokumentus bus privaloma pateikti keičiant subrangovus.</w:t>
      </w:r>
    </w:p>
    <w:p w14:paraId="5DA81069" w14:textId="77777777" w:rsidR="00664D0E" w:rsidRPr="00B00E15" w:rsidRDefault="00664D0E" w:rsidP="00664D0E">
      <w:pPr>
        <w:pStyle w:val="paragraph"/>
        <w:spacing w:before="0" w:beforeAutospacing="0" w:after="0" w:afterAutospacing="0" w:line="276" w:lineRule="auto"/>
        <w:ind w:firstLine="709"/>
        <w:textAlignment w:val="baseline"/>
        <w:rPr>
          <w:rFonts w:ascii="Calibri" w:eastAsia="Calibri" w:hAnsi="Calibri" w:cs="Calibri"/>
          <w:lang w:val="lt-LT"/>
        </w:rPr>
      </w:pPr>
      <w:r w:rsidRPr="00B00E15">
        <w:rPr>
          <w:rStyle w:val="normaltextrun"/>
          <w:rFonts w:ascii="Calibri" w:eastAsia="Calibri" w:hAnsi="Calibri" w:cs="Calibri"/>
          <w:b/>
          <w:bCs/>
          <w:lang w:val="lt-LT"/>
        </w:rPr>
        <w:t>2.5.</w:t>
      </w:r>
      <w:r w:rsidRPr="00B00E15">
        <w:rPr>
          <w:rStyle w:val="normaltextrun"/>
          <w:rFonts w:ascii="Calibri" w:eastAsia="Calibri" w:hAnsi="Calibri" w:cs="Calibri"/>
          <w:lang w:val="lt-LT"/>
        </w:rPr>
        <w:t xml:space="preserve"> </w:t>
      </w:r>
      <w:r w:rsidRPr="00B00E15">
        <w:rPr>
          <w:rFonts w:ascii="Calibri" w:eastAsia="Calibri" w:hAnsi="Calibri" w:cs="Calibri"/>
          <w:lang w:val="lt-LT"/>
        </w:rPr>
        <w:t xml:space="preserve">Pirkimo Specialiųjų sąlygų 1.6 punkte nustatyta, kad „Atliekamas žaliasis pirkimas. Pirkimas vykdomas vadovaujantis &lt;...&gt; Tvarkos aprašo 4.4.4 papunktį (savarankiškai nustatomi aplinkos apsaugos kriterijai) &lt;...&gt;. Aplinkos apaugos kriterijai nustatyti sutarties projekte”. Sutarties projekto 6.1.12 punkte nustatyta, kad rangovas įsipareigoja „&lt;...&gt; taikyti šias aplinkos apsaugos vadybos priemones: bet kokių kenksmingų atliekų ir pavojingų medžiagų nuotėkio, galinčio pakenkti aplinkai, prevencija; darbų atlikimo vietoje susidariusių atliekų kiekio, </w:t>
      </w:r>
      <w:r w:rsidRPr="00B00E15">
        <w:rPr>
          <w:rFonts w:ascii="Calibri" w:eastAsia="Calibri" w:hAnsi="Calibri" w:cs="Calibri"/>
          <w:lang w:val="lt-LT"/>
        </w:rPr>
        <w:lastRenderedPageBreak/>
        <w:t xml:space="preserve">skleidžiamo triukšmo ir </w:t>
      </w:r>
      <w:r w:rsidRPr="00B00E15">
        <w:rPr>
          <w:rFonts w:ascii="Calibri" w:eastAsia="Calibri" w:hAnsi="Calibri" w:cs="Calibri"/>
          <w:b/>
          <w:bCs/>
          <w:lang w:val="lt-LT"/>
        </w:rPr>
        <w:t>eismo spūsčių mažinimas</w:t>
      </w:r>
      <w:r w:rsidRPr="00B00E15">
        <w:rPr>
          <w:rFonts w:ascii="Calibri" w:eastAsia="Calibri" w:hAnsi="Calibri" w:cs="Calibri"/>
          <w:lang w:val="lt-LT"/>
        </w:rPr>
        <w:t xml:space="preserve">; efektyvus elektros energijos ir vandens naudojimas. Už šiame punkte nurodytų įsipareigojimų dėl aplinkos apsaugos vadybos priemonių taikymo nevykdymą pirmą kartą Rangovas moka Užsakovui </w:t>
      </w:r>
      <w:r w:rsidRPr="00B00E15">
        <w:rPr>
          <w:rFonts w:ascii="Calibri" w:eastAsia="Calibri" w:hAnsi="Calibri" w:cs="Calibri"/>
          <w:b/>
          <w:bCs/>
          <w:lang w:val="lt-LT"/>
        </w:rPr>
        <w:t>1000,00 Eur baudą</w:t>
      </w:r>
      <w:r w:rsidRPr="00B00E15">
        <w:rPr>
          <w:rFonts w:ascii="Calibri" w:eastAsia="Calibri" w:hAnsi="Calibri" w:cs="Calibri"/>
          <w:lang w:val="lt-LT"/>
        </w:rPr>
        <w:t xml:space="preserve">. Pakartotinis šių įsipareigojimų nevykdymas laikomas </w:t>
      </w:r>
      <w:r w:rsidRPr="00B00E15">
        <w:rPr>
          <w:rFonts w:ascii="Calibri" w:eastAsia="Calibri" w:hAnsi="Calibri" w:cs="Calibri"/>
          <w:b/>
          <w:bCs/>
          <w:lang w:val="lt-LT"/>
        </w:rPr>
        <w:t>esminiu Sutarties pažeidimu</w:t>
      </w:r>
      <w:r w:rsidRPr="00B00E15">
        <w:rPr>
          <w:rFonts w:ascii="Calibri" w:eastAsia="Calibri" w:hAnsi="Calibri" w:cs="Calibri"/>
          <w:lang w:val="lt-LT"/>
        </w:rPr>
        <w:t>“. Įvertinus šį reikalavimą, Tarnybai kyla abejonių, ar gali susidaryti eismo spūstys atliekant prausyklos ir operacinės paprastojo remonto darbus. Atsižvelgiant į tai, rekomenduotina pakartotinai įsivertinti Sutarties projekto 6.1.12 punkte nustatytas aplinkos apsaugos vadybos priemones.</w:t>
      </w:r>
    </w:p>
    <w:p w14:paraId="138A75F2" w14:textId="77777777" w:rsidR="00664D0E" w:rsidRPr="00B00E15" w:rsidRDefault="00664D0E" w:rsidP="00664D0E">
      <w:pPr>
        <w:pStyle w:val="paragraph"/>
        <w:spacing w:before="0" w:beforeAutospacing="0" w:after="0" w:afterAutospacing="0" w:line="276" w:lineRule="auto"/>
        <w:ind w:firstLine="709"/>
        <w:textAlignment w:val="baseline"/>
        <w:rPr>
          <w:rFonts w:ascii="Calibri" w:eastAsia="Calibri" w:hAnsi="Calibri" w:cs="Calibri"/>
          <w:lang w:val="lt-LT"/>
        </w:rPr>
      </w:pPr>
      <w:r w:rsidRPr="00B00E15">
        <w:rPr>
          <w:rFonts w:ascii="Calibri" w:eastAsia="Calibri" w:hAnsi="Calibri" w:cs="Calibri"/>
          <w:lang w:val="lt-LT"/>
        </w:rPr>
        <w:t xml:space="preserve">Sutarties projekto 6.1.13 punkte nustatytas reikalavimas paprastojo remonto darbams </w:t>
      </w:r>
      <w:r w:rsidRPr="00B00E15">
        <w:rPr>
          <w:rFonts w:ascii="Calibri" w:eastAsia="Calibri" w:hAnsi="Calibri" w:cs="Calibri"/>
          <w:b/>
          <w:bCs/>
          <w:lang w:val="lt-LT"/>
        </w:rPr>
        <w:t>naudoti statybines medžiagas</w:t>
      </w:r>
      <w:r w:rsidRPr="00B00E15">
        <w:rPr>
          <w:rFonts w:ascii="Calibri" w:eastAsia="Calibri" w:hAnsi="Calibri" w:cs="Calibri"/>
          <w:lang w:val="lt-LT"/>
        </w:rPr>
        <w:t xml:space="preserve">, atitinkančias minimaliuosius aplinkos apsaugos kriterijus, patvirtintus Lietuvos Respublikos aplinkos apsaugos ministro 2011 m. birželio 28 d. įsakymu Nr. D1-508 &lt;...&gt;, </w:t>
      </w:r>
      <w:r w:rsidRPr="00B00E15">
        <w:rPr>
          <w:rFonts w:ascii="Calibri" w:eastAsia="Calibri" w:hAnsi="Calibri" w:cs="Calibri"/>
          <w:b/>
          <w:bCs/>
          <w:lang w:val="lt-LT"/>
        </w:rPr>
        <w:t>ir pateikti tai patvirtinančius dokumentus</w:t>
      </w:r>
      <w:r w:rsidRPr="00B00E15">
        <w:rPr>
          <w:rFonts w:ascii="Calibri" w:eastAsia="Calibri" w:hAnsi="Calibri" w:cs="Calibri"/>
          <w:lang w:val="lt-LT"/>
        </w:rPr>
        <w:t xml:space="preserve"> &lt;...&gt; “. Pažymėtina, jog Sutarties projekte nėra nustatyta, kokias </w:t>
      </w:r>
      <w:r w:rsidRPr="00B00E15">
        <w:rPr>
          <w:rFonts w:ascii="Calibri" w:eastAsia="Calibri" w:hAnsi="Calibri" w:cs="Calibri"/>
          <w:b/>
          <w:bCs/>
          <w:lang w:val="lt-LT"/>
        </w:rPr>
        <w:t xml:space="preserve">sankcijas </w:t>
      </w:r>
      <w:r w:rsidRPr="00B00E15">
        <w:rPr>
          <w:rFonts w:ascii="Calibri" w:eastAsia="Calibri" w:hAnsi="Calibri" w:cs="Calibri"/>
          <w:lang w:val="lt-LT"/>
        </w:rPr>
        <w:t>Perkančioji organizacija taikys, jei Rangovas nevykdys arba netinkamai vykdys šį sutartinį įsipareigojimą. Pažymėtina, jog Sutarties projekto 6.1.12 ir 9.1 punktuose nustatytas sankcijų mechanizmas tik dėl 6.1.12 punkte nustatytų aplinkos apsaugos vadybos priemonių netaikymo, t. y. nustatyta, jog netaikant šių priemonių pirmą kartą yra taikoma 1000 Eur bauda, pakartotinai nesilaikant – Perkančioji organizacija turi teisę vienašališkai nutraukti sutartį bei reikalauti sumokėti baudą, lygią 5 proc. pradinės sutarties vertės.</w:t>
      </w:r>
    </w:p>
    <w:p w14:paraId="41DB8AAC" w14:textId="77777777" w:rsidR="00664D0E" w:rsidRPr="00B00E15" w:rsidRDefault="00664D0E" w:rsidP="00664D0E">
      <w:pPr>
        <w:spacing w:after="0" w:line="276" w:lineRule="auto"/>
        <w:ind w:firstLine="720"/>
        <w:rPr>
          <w:rFonts w:ascii="Calibri" w:eastAsia="Calibri" w:hAnsi="Calibri" w:cs="Calibri"/>
          <w:sz w:val="24"/>
          <w:szCs w:val="24"/>
          <w:lang w:val="lt-LT"/>
        </w:rPr>
      </w:pPr>
      <w:r w:rsidRPr="00B00E15">
        <w:rPr>
          <w:rFonts w:ascii="Calibri" w:eastAsia="Calibri" w:hAnsi="Calibri" w:cs="Calibri"/>
          <w:sz w:val="24"/>
          <w:szCs w:val="24"/>
          <w:lang w:val="lt-LT"/>
        </w:rPr>
        <w:t>Atsižvelgiant į nurodytą, rekomenduotina tikslinti Sutarties projektą.</w:t>
      </w:r>
    </w:p>
    <w:p w14:paraId="74C0D4B5" w14:textId="77777777" w:rsidR="00664D0E" w:rsidRPr="00B00E15" w:rsidRDefault="00664D0E" w:rsidP="00664D0E">
      <w:pPr>
        <w:spacing w:after="0" w:line="276" w:lineRule="auto"/>
        <w:ind w:firstLine="720"/>
        <w:rPr>
          <w:rFonts w:ascii="Calibri" w:eastAsia="Calibri" w:hAnsi="Calibri" w:cs="Calibri"/>
          <w:sz w:val="24"/>
          <w:szCs w:val="24"/>
          <w:lang w:val="lt-LT"/>
        </w:rPr>
      </w:pPr>
      <w:r w:rsidRPr="00B00E15">
        <w:rPr>
          <w:rFonts w:ascii="Calibri" w:eastAsia="Calibri" w:hAnsi="Calibri" w:cs="Calibri"/>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B00E15">
        <w:rPr>
          <w:rFonts w:ascii="Calibri" w:eastAsia="Calibri" w:hAnsi="Calibri" w:cs="Calibri"/>
          <w:sz w:val="24"/>
          <w:szCs w:val="24"/>
          <w:vertAlign w:val="superscript"/>
        </w:rPr>
        <w:footnoteReference w:id="4"/>
      </w:r>
      <w:r w:rsidRPr="00B00E15">
        <w:rPr>
          <w:rFonts w:ascii="Calibri" w:eastAsia="Calibri" w:hAnsi="Calibri" w:cs="Calibri"/>
          <w:sz w:val="24"/>
          <w:szCs w:val="24"/>
          <w:lang w:val="lt-LT"/>
        </w:rPr>
        <w:t xml:space="preserve"> ir 4</w:t>
      </w:r>
      <w:r w:rsidRPr="00B00E15">
        <w:rPr>
          <w:rFonts w:ascii="Calibri" w:eastAsia="Calibri" w:hAnsi="Calibri" w:cs="Calibri"/>
          <w:sz w:val="24"/>
          <w:szCs w:val="24"/>
          <w:vertAlign w:val="superscript"/>
        </w:rPr>
        <w:footnoteReference w:id="5"/>
      </w:r>
      <w:r w:rsidRPr="00B00E15">
        <w:rPr>
          <w:rFonts w:ascii="Calibri" w:eastAsia="Calibri" w:hAnsi="Calibri" w:cs="Calibri"/>
          <w:sz w:val="24"/>
          <w:szCs w:val="24"/>
          <w:lang w:val="lt-LT"/>
        </w:rPr>
        <w:t xml:space="preserve"> dalių nuostatomis.</w:t>
      </w:r>
    </w:p>
    <w:sectPr w:rsidR="00664D0E" w:rsidRPr="00B00E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10D2D" w14:textId="77777777" w:rsidR="00664D0E" w:rsidRDefault="00664D0E" w:rsidP="00664D0E">
      <w:pPr>
        <w:spacing w:after="0" w:line="240" w:lineRule="auto"/>
      </w:pPr>
      <w:r>
        <w:separator/>
      </w:r>
    </w:p>
  </w:endnote>
  <w:endnote w:type="continuationSeparator" w:id="0">
    <w:p w14:paraId="5AFD2F6F" w14:textId="77777777" w:rsidR="00664D0E" w:rsidRDefault="00664D0E" w:rsidP="00664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6DAE1" w14:textId="77777777" w:rsidR="00664D0E" w:rsidRDefault="00664D0E" w:rsidP="00664D0E">
      <w:pPr>
        <w:spacing w:after="0" w:line="240" w:lineRule="auto"/>
      </w:pPr>
      <w:r>
        <w:separator/>
      </w:r>
    </w:p>
  </w:footnote>
  <w:footnote w:type="continuationSeparator" w:id="0">
    <w:p w14:paraId="260BA57E" w14:textId="77777777" w:rsidR="00664D0E" w:rsidRDefault="00664D0E" w:rsidP="00664D0E">
      <w:pPr>
        <w:spacing w:after="0" w:line="240" w:lineRule="auto"/>
      </w:pPr>
      <w:r>
        <w:continuationSeparator/>
      </w:r>
    </w:p>
  </w:footnote>
  <w:footnote w:id="1">
    <w:p w14:paraId="3B639EC1" w14:textId="77777777" w:rsidR="00664D0E" w:rsidRPr="0065141E" w:rsidRDefault="00664D0E" w:rsidP="00664D0E">
      <w:pPr>
        <w:tabs>
          <w:tab w:val="left" w:pos="1134"/>
        </w:tabs>
        <w:spacing w:after="0" w:line="240" w:lineRule="auto"/>
        <w:contextualSpacing/>
        <w:jc w:val="both"/>
        <w:rPr>
          <w:rFonts w:ascii="Calibri" w:hAnsi="Calibri" w:cs="Calibri"/>
          <w:sz w:val="20"/>
          <w:szCs w:val="20"/>
          <w:lang w:val="lt-LT"/>
        </w:rPr>
      </w:pPr>
      <w:r w:rsidRPr="00B74190">
        <w:rPr>
          <w:rStyle w:val="FootnoteReference"/>
          <w:rFonts w:ascii="Calibri" w:hAnsi="Calibri" w:cs="Calibri"/>
          <w:sz w:val="20"/>
          <w:szCs w:val="20"/>
          <w:lang w:val="lt-LT"/>
        </w:rPr>
        <w:footnoteRef/>
      </w:r>
      <w:r w:rsidRPr="00B74190">
        <w:rPr>
          <w:rFonts w:ascii="Calibri" w:hAnsi="Calibri" w:cs="Calibri"/>
          <w:sz w:val="20"/>
          <w:szCs w:val="20"/>
          <w:lang w:val="lt-LT"/>
        </w:rPr>
        <w:t xml:space="preserve"> </w:t>
      </w:r>
      <w:r w:rsidRPr="0065141E">
        <w:rPr>
          <w:rFonts w:ascii="Calibri" w:hAnsi="Calibri" w:cs="Calibri"/>
          <w:sz w:val="20"/>
          <w:szCs w:val="20"/>
          <w:lang w:val="lt-LT"/>
        </w:rPr>
        <w:t>„</w:t>
      </w:r>
      <w:r w:rsidRPr="0065141E">
        <w:rPr>
          <w:rFonts w:ascii="Calibri" w:eastAsiaTheme="minorEastAsia" w:hAnsi="Calibri" w:cs="Calibri"/>
          <w:b/>
          <w:bCs/>
          <w:sz w:val="20"/>
          <w:szCs w:val="20"/>
          <w:lang w:val="lt-LT"/>
        </w:rPr>
        <w:t>Pradinės sutarties vertė</w:t>
      </w:r>
      <w:r w:rsidRPr="0065141E">
        <w:rPr>
          <w:rFonts w:ascii="Calibri" w:eastAsiaTheme="minorEastAsia" w:hAnsi="Calibri" w:cs="Calibri"/>
          <w:sz w:val="20"/>
          <w:szCs w:val="20"/>
          <w:lang w:val="lt-LT"/>
        </w:rPr>
        <w:t>:</w:t>
      </w:r>
      <w:r w:rsidRPr="0065141E">
        <w:rPr>
          <w:rFonts w:ascii="Calibri" w:eastAsiaTheme="minorEastAsia" w:hAnsi="Calibri" w:cs="Calibri"/>
          <w:color w:val="FF0000"/>
          <w:sz w:val="20"/>
          <w:szCs w:val="20"/>
          <w:lang w:val="lt-LT"/>
        </w:rPr>
        <w:t xml:space="preserve"> ...</w:t>
      </w:r>
      <w:r w:rsidRPr="0065141E">
        <w:rPr>
          <w:rFonts w:ascii="Calibri" w:eastAsiaTheme="minorEastAsia" w:hAnsi="Calibri" w:cs="Calibri"/>
          <w:sz w:val="20"/>
          <w:szCs w:val="20"/>
          <w:lang w:val="lt-LT"/>
        </w:rPr>
        <w:t xml:space="preserve"> Eur (...</w:t>
      </w:r>
      <w:r w:rsidRPr="0065141E">
        <w:rPr>
          <w:rFonts w:ascii="Calibri" w:eastAsiaTheme="minorEastAsia" w:hAnsi="Calibri" w:cs="Calibri"/>
          <w:color w:val="000000" w:themeColor="text1"/>
          <w:sz w:val="20"/>
          <w:szCs w:val="20"/>
          <w:lang w:val="lt-LT"/>
        </w:rPr>
        <w:t>)</w:t>
      </w:r>
      <w:r w:rsidRPr="0065141E">
        <w:rPr>
          <w:rFonts w:ascii="Calibri" w:eastAsiaTheme="minorEastAsia" w:hAnsi="Calibri" w:cs="Calibri"/>
          <w:sz w:val="20"/>
          <w:szCs w:val="20"/>
          <w:lang w:val="lt-LT"/>
        </w:rPr>
        <w:t xml:space="preserve"> </w:t>
      </w:r>
      <w:r w:rsidRPr="0065141E">
        <w:rPr>
          <w:rFonts w:ascii="Calibri" w:eastAsiaTheme="minorEastAsia" w:hAnsi="Calibri" w:cs="Calibri"/>
          <w:b/>
          <w:bCs/>
          <w:sz w:val="20"/>
          <w:szCs w:val="20"/>
          <w:lang w:val="lt-LT"/>
        </w:rPr>
        <w:t>be PVM</w:t>
      </w:r>
      <w:r w:rsidRPr="0065141E">
        <w:rPr>
          <w:rFonts w:ascii="Calibri" w:eastAsiaTheme="minorEastAsia" w:hAnsi="Calibri" w:cs="Calibri"/>
          <w:sz w:val="20"/>
          <w:szCs w:val="20"/>
          <w:lang w:val="lt-LT"/>
        </w:rPr>
        <w:t xml:space="preserve">. </w:t>
      </w:r>
      <w:r w:rsidRPr="0065141E">
        <w:rPr>
          <w:rFonts w:ascii="Calibri" w:eastAsiaTheme="minorEastAsia" w:hAnsi="Calibri" w:cs="Calibri"/>
          <w:b/>
          <w:bCs/>
          <w:sz w:val="20"/>
          <w:szCs w:val="20"/>
          <w:lang w:val="lt-LT"/>
        </w:rPr>
        <w:t>Pradinės sutarties vertė</w:t>
      </w:r>
      <w:r w:rsidRPr="0065141E">
        <w:rPr>
          <w:rFonts w:ascii="Calibri" w:eastAsiaTheme="minorEastAsia" w:hAnsi="Calibri" w:cs="Calibri"/>
          <w:sz w:val="20"/>
          <w:szCs w:val="20"/>
          <w:lang w:val="lt-LT"/>
        </w:rPr>
        <w:t>:</w:t>
      </w:r>
      <w:r w:rsidRPr="0065141E">
        <w:rPr>
          <w:rFonts w:ascii="Calibri" w:eastAsiaTheme="minorEastAsia" w:hAnsi="Calibri" w:cs="Calibri"/>
          <w:color w:val="FF0000"/>
          <w:sz w:val="20"/>
          <w:szCs w:val="20"/>
          <w:lang w:val="lt-LT"/>
        </w:rPr>
        <w:t xml:space="preserve"> ...</w:t>
      </w:r>
      <w:r w:rsidRPr="0065141E">
        <w:rPr>
          <w:rFonts w:ascii="Calibri" w:eastAsiaTheme="minorEastAsia" w:hAnsi="Calibri" w:cs="Calibri"/>
          <w:sz w:val="20"/>
          <w:szCs w:val="20"/>
          <w:lang w:val="lt-LT"/>
        </w:rPr>
        <w:t xml:space="preserve"> Eur (...</w:t>
      </w:r>
      <w:r w:rsidRPr="0065141E">
        <w:rPr>
          <w:rFonts w:ascii="Calibri" w:eastAsiaTheme="minorEastAsia" w:hAnsi="Calibri" w:cs="Calibri"/>
          <w:color w:val="000000" w:themeColor="text1"/>
          <w:sz w:val="20"/>
          <w:szCs w:val="20"/>
          <w:lang w:val="lt-LT"/>
        </w:rPr>
        <w:t>)</w:t>
      </w:r>
      <w:r w:rsidRPr="0065141E">
        <w:rPr>
          <w:rFonts w:ascii="Calibri" w:eastAsiaTheme="minorEastAsia" w:hAnsi="Calibri" w:cs="Calibri"/>
          <w:sz w:val="20"/>
          <w:szCs w:val="20"/>
          <w:lang w:val="lt-LT"/>
        </w:rPr>
        <w:t xml:space="preserve"> </w:t>
      </w:r>
      <w:r w:rsidRPr="0065141E">
        <w:rPr>
          <w:rFonts w:ascii="Calibri" w:eastAsiaTheme="minorEastAsia" w:hAnsi="Calibri" w:cs="Calibri"/>
          <w:b/>
          <w:bCs/>
          <w:sz w:val="20"/>
          <w:szCs w:val="20"/>
          <w:lang w:val="lt-LT"/>
        </w:rPr>
        <w:t>su PVM</w:t>
      </w:r>
      <w:r w:rsidRPr="0065141E">
        <w:rPr>
          <w:rFonts w:ascii="Calibri" w:eastAsiaTheme="minorEastAsia" w:hAnsi="Calibri" w:cs="Calibri"/>
          <w:sz w:val="20"/>
          <w:szCs w:val="20"/>
          <w:lang w:val="lt-LT"/>
        </w:rPr>
        <w:t>“.</w:t>
      </w:r>
    </w:p>
  </w:footnote>
  <w:footnote w:id="2">
    <w:p w14:paraId="77CE2FB2" w14:textId="77777777" w:rsidR="00664D0E" w:rsidRPr="00437C1D" w:rsidRDefault="00664D0E" w:rsidP="00664D0E">
      <w:pPr>
        <w:spacing w:after="0" w:line="240" w:lineRule="auto"/>
        <w:jc w:val="both"/>
        <w:rPr>
          <w:rFonts w:ascii="Calibri" w:hAnsi="Calibri" w:cs="Calibri"/>
          <w:sz w:val="20"/>
          <w:szCs w:val="20"/>
          <w:lang w:val="lt-LT"/>
        </w:rPr>
      </w:pPr>
      <w:r w:rsidRPr="00437C1D">
        <w:rPr>
          <w:rStyle w:val="FootnoteReference"/>
          <w:rFonts w:ascii="Calibri" w:hAnsi="Calibri" w:cs="Calibri"/>
          <w:sz w:val="20"/>
          <w:szCs w:val="20"/>
          <w:lang w:val="lt-LT"/>
        </w:rPr>
        <w:footnoteRef/>
      </w:r>
      <w:r w:rsidRPr="00437C1D">
        <w:rPr>
          <w:rFonts w:ascii="Calibri" w:hAnsi="Calibri" w:cs="Calibri"/>
          <w:sz w:val="20"/>
          <w:szCs w:val="20"/>
          <w:lang w:val="lt-LT"/>
        </w:rPr>
        <w:t xml:space="preserve"> </w:t>
      </w:r>
      <w:r w:rsidRPr="00437C1D">
        <w:rPr>
          <w:rFonts w:ascii="Calibri" w:hAnsi="Calibri" w:cs="Calibri"/>
          <w:sz w:val="20"/>
          <w:szCs w:val="20"/>
          <w:lang w:val="lt-LT"/>
        </w:rPr>
        <w:t>Pirkimo Bendrųjų sąlygų 1.13 punktas: „</w:t>
      </w:r>
      <w:r w:rsidRPr="00437C1D">
        <w:rPr>
          <w:rFonts w:ascii="Calibri" w:hAnsi="Calibri" w:cs="Calibri"/>
          <w:b/>
          <w:sz w:val="20"/>
          <w:szCs w:val="20"/>
          <w:lang w:val="lt-LT"/>
        </w:rPr>
        <w:t xml:space="preserve">Subtiekėjas </w:t>
      </w:r>
      <w:r w:rsidRPr="00437C1D">
        <w:rPr>
          <w:rFonts w:ascii="Calibri" w:hAnsi="Calibri" w:cs="Calibri"/>
          <w:sz w:val="20"/>
          <w:szCs w:val="20"/>
          <w:lang w:val="lt-LT"/>
        </w:rPr>
        <w:t xml:space="preserve">– subtiekėjas, subteikėjas, subrangovas, fizinis ar juridinis asmuo, kuris faktiškai vykdys numatomą sudaryti sutartį ar jos dalį ir </w:t>
      </w:r>
      <w:r w:rsidRPr="00437C1D">
        <w:rPr>
          <w:rFonts w:ascii="Calibri" w:hAnsi="Calibri" w:cs="Calibri"/>
          <w:b/>
          <w:bCs/>
          <w:sz w:val="20"/>
          <w:szCs w:val="20"/>
          <w:lang w:val="lt-LT"/>
        </w:rPr>
        <w:t>kurio kvalifikacija tiekėjas nesiremia</w:t>
      </w:r>
      <w:r w:rsidRPr="00437C1D">
        <w:rPr>
          <w:rFonts w:ascii="Calibri" w:hAnsi="Calibri" w:cs="Calibri"/>
          <w:sz w:val="20"/>
          <w:szCs w:val="20"/>
          <w:lang w:val="lt-LT"/>
        </w:rPr>
        <w:t xml:space="preserve"> pagal VPĮ 49 straipsnį, kad atitiktų kvalifikacijos reikalavimus. Subtiekėjais</w:t>
      </w:r>
      <w:r w:rsidRPr="00437C1D">
        <w:rPr>
          <w:rFonts w:ascii="Calibri" w:eastAsia="Calibri" w:hAnsi="Calibri" w:cs="Calibri"/>
          <w:color w:val="000000" w:themeColor="text1"/>
          <w:sz w:val="20"/>
          <w:szCs w:val="20"/>
          <w:lang w:val="lt-LT"/>
        </w:rPr>
        <w:t xml:space="preserve"> nelaikomi fiziniai ir juridiniai asmenys, kurie tik vykdo sutartines prievoles tiekėjui, tačiau faktiškai nevykdys numatomos sudaryti sutarties ar jos dalies“.</w:t>
      </w:r>
    </w:p>
  </w:footnote>
  <w:footnote w:id="3">
    <w:p w14:paraId="3C08BAD9" w14:textId="77777777" w:rsidR="00664D0E" w:rsidRPr="00437C1D" w:rsidRDefault="00664D0E" w:rsidP="00664D0E">
      <w:pPr>
        <w:pStyle w:val="Body2"/>
        <w:spacing w:after="0"/>
        <w:rPr>
          <w:rFonts w:ascii="Calibri" w:hAnsi="Calibri" w:cs="Calibri"/>
          <w:sz w:val="20"/>
          <w:szCs w:val="20"/>
          <w:lang w:val="lt-LT"/>
        </w:rPr>
      </w:pPr>
      <w:r w:rsidRPr="00437C1D">
        <w:rPr>
          <w:rStyle w:val="FootnoteReference"/>
          <w:rFonts w:ascii="Calibri" w:hAnsi="Calibri" w:cs="Calibri"/>
          <w:sz w:val="20"/>
          <w:szCs w:val="20"/>
          <w:lang w:val="lt-LT"/>
        </w:rPr>
        <w:footnoteRef/>
      </w:r>
      <w:r w:rsidRPr="00437C1D">
        <w:rPr>
          <w:rFonts w:ascii="Calibri" w:hAnsi="Calibri" w:cs="Calibri"/>
          <w:sz w:val="20"/>
          <w:szCs w:val="20"/>
          <w:lang w:val="lt-LT"/>
        </w:rPr>
        <w:t xml:space="preserve"> </w:t>
      </w:r>
      <w:r w:rsidRPr="00437C1D">
        <w:rPr>
          <w:rFonts w:ascii="Calibri" w:hAnsi="Calibri" w:cs="Calibri"/>
          <w:sz w:val="20"/>
          <w:szCs w:val="20"/>
          <w:lang w:val="lt-LT"/>
        </w:rPr>
        <w:t>Pirkimo Specialiųjų sąlygų 4 priedas „</w:t>
      </w:r>
      <w:r w:rsidRPr="00437C1D">
        <w:rPr>
          <w:rFonts w:ascii="Calibri" w:eastAsia="Calibri" w:hAnsi="Calibri" w:cs="Calibri"/>
          <w:color w:val="auto"/>
          <w:sz w:val="20"/>
          <w:szCs w:val="20"/>
          <w:lang w:val="lt-LT"/>
        </w:rPr>
        <w:t>Tiekėjų kvalifikacijos reikalavimai ir reikalaujami kokybės bei aplinkos apsaugos vadybos sistemų standartai</w:t>
      </w:r>
      <w:r w:rsidRPr="00437C1D">
        <w:rPr>
          <w:rFonts w:ascii="Calibri" w:eastAsia="Calibri" w:hAnsi="Calibri" w:cs="Calibri"/>
          <w:sz w:val="20"/>
          <w:szCs w:val="20"/>
          <w:lang w:val="lt-LT"/>
        </w:rPr>
        <w:t>“ – „</w:t>
      </w:r>
      <w:r w:rsidRPr="00437C1D">
        <w:rPr>
          <w:rFonts w:ascii="Calibri" w:eastAsiaTheme="minorHAnsi" w:hAnsi="Calibri" w:cs="Calibri"/>
          <w:b/>
          <w:bCs/>
          <w:iCs/>
          <w:sz w:val="20"/>
          <w:szCs w:val="20"/>
          <w:lang w:val="lt-LT"/>
        </w:rPr>
        <w:t>Reikalavimai tiekėjo kvalifikacijai nėra nustatomi</w:t>
      </w:r>
      <w:r w:rsidRPr="00437C1D">
        <w:rPr>
          <w:rFonts w:ascii="Calibri" w:eastAsiaTheme="minorHAnsi" w:hAnsi="Calibri" w:cs="Calibri"/>
          <w:iCs/>
          <w:sz w:val="20"/>
          <w:szCs w:val="20"/>
          <w:lang w:val="lt-LT"/>
        </w:rPr>
        <w:t>“</w:t>
      </w:r>
      <w:r w:rsidRPr="00437C1D">
        <w:rPr>
          <w:rFonts w:ascii="Calibri" w:hAnsi="Calibri" w:cs="Calibri"/>
          <w:color w:val="00B050"/>
          <w:sz w:val="20"/>
          <w:szCs w:val="20"/>
          <w:lang w:val="lt-LT"/>
        </w:rPr>
        <w:t>.</w:t>
      </w:r>
    </w:p>
  </w:footnote>
  <w:footnote w:id="4">
    <w:p w14:paraId="35F4E1FC" w14:textId="77777777" w:rsidR="00664D0E" w:rsidRPr="00437C1D" w:rsidRDefault="00664D0E" w:rsidP="00664D0E">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rPr>
        <w:t>„</w:t>
      </w:r>
      <w:r w:rsidRPr="00437C1D">
        <w:rPr>
          <w:rFonts w:ascii="Calibri" w:hAnsi="Calibri" w:cs="Calibri"/>
          <w:bCs/>
          <w:color w:val="000000"/>
        </w:rPr>
        <w:t>Perkančioji</w:t>
      </w:r>
      <w:r w:rsidRPr="00437C1D">
        <w:rPr>
          <w:rFonts w:ascii="Calibri" w:hAnsi="Calibri" w:cs="Calibri"/>
          <w:color w:val="000000"/>
        </w:rPr>
        <w:t xml:space="preserve"> organizacija privalo </w:t>
      </w:r>
      <w:r w:rsidRPr="00437C1D">
        <w:rPr>
          <w:rFonts w:ascii="Calibri" w:hAnsi="Calibri" w:cs="Calibri"/>
          <w:bCs/>
          <w:color w:val="000000"/>
        </w:rPr>
        <w:t>nutraukti pradėtas pirkimo ar projekto konkurso procedūras</w:t>
      </w:r>
      <w:r w:rsidRPr="00437C1D">
        <w:rPr>
          <w:rFonts w:ascii="Calibri" w:hAnsi="Calibri" w:cs="Calibri"/>
          <w:color w:val="000000"/>
        </w:rPr>
        <w:t>, jeigu buvo pažeisti šio įstatymo 17 straipsnio 1 dalyje nustatyti principai ir atitinkamos padėties negalima ištaisyti.“</w:t>
      </w:r>
    </w:p>
  </w:footnote>
  <w:footnote w:id="5">
    <w:p w14:paraId="0E8E6182" w14:textId="77777777" w:rsidR="00664D0E" w:rsidRPr="00437C1D" w:rsidRDefault="00664D0E" w:rsidP="00664D0E">
      <w:pPr>
        <w:pStyle w:val="FootnoteText"/>
        <w:jc w:val="both"/>
        <w:rPr>
          <w:rFonts w:ascii="Calibri" w:hAnsi="Calibri" w:cs="Calibri"/>
        </w:rPr>
      </w:pPr>
      <w:r w:rsidRPr="00437C1D">
        <w:rPr>
          <w:rStyle w:val="FootnoteReference"/>
          <w:rFonts w:ascii="Calibri" w:hAnsi="Calibri" w:cs="Calibri"/>
        </w:rPr>
        <w:footnoteRef/>
      </w:r>
      <w:r w:rsidRPr="00437C1D">
        <w:rPr>
          <w:rFonts w:ascii="Calibri" w:hAnsi="Calibri" w:cs="Calibri"/>
        </w:rPr>
        <w:t xml:space="preserve">„ </w:t>
      </w:r>
      <w:r w:rsidRPr="00437C1D">
        <w:rPr>
          <w:rFonts w:ascii="Calibri" w:hAnsi="Calibri" w:cs="Calibri"/>
          <w:bCs/>
          <w:color w:val="000000"/>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0E"/>
    <w:rsid w:val="00664D0E"/>
    <w:rsid w:val="00A0134C"/>
    <w:rsid w:val="00DB4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3EB86"/>
  <w15:chartTrackingRefBased/>
  <w15:docId w15:val="{7C48BE75-9EA0-4ED5-A27F-D41516AA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D0E"/>
  </w:style>
  <w:style w:type="paragraph" w:styleId="Heading1">
    <w:name w:val="heading 1"/>
    <w:basedOn w:val="Normal"/>
    <w:next w:val="Normal"/>
    <w:link w:val="Heading1Char"/>
    <w:uiPriority w:val="9"/>
    <w:qFormat/>
    <w:rsid w:val="00664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D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D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D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D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D0E"/>
    <w:rPr>
      <w:rFonts w:eastAsiaTheme="majorEastAsia" w:cstheme="majorBidi"/>
      <w:color w:val="272727" w:themeColor="text1" w:themeTint="D8"/>
    </w:rPr>
  </w:style>
  <w:style w:type="paragraph" w:styleId="Title">
    <w:name w:val="Title"/>
    <w:basedOn w:val="Normal"/>
    <w:next w:val="Normal"/>
    <w:link w:val="TitleChar"/>
    <w:uiPriority w:val="10"/>
    <w:qFormat/>
    <w:rsid w:val="00664D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D0E"/>
    <w:pPr>
      <w:spacing w:before="160"/>
      <w:jc w:val="center"/>
    </w:pPr>
    <w:rPr>
      <w:i/>
      <w:iCs/>
      <w:color w:val="404040" w:themeColor="text1" w:themeTint="BF"/>
    </w:rPr>
  </w:style>
  <w:style w:type="character" w:customStyle="1" w:styleId="QuoteChar">
    <w:name w:val="Quote Char"/>
    <w:basedOn w:val="DefaultParagraphFont"/>
    <w:link w:val="Quote"/>
    <w:uiPriority w:val="29"/>
    <w:rsid w:val="00664D0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664D0E"/>
    <w:pPr>
      <w:ind w:left="720"/>
      <w:contextualSpacing/>
    </w:pPr>
  </w:style>
  <w:style w:type="character" w:styleId="IntenseEmphasis">
    <w:name w:val="Intense Emphasis"/>
    <w:basedOn w:val="DefaultParagraphFont"/>
    <w:uiPriority w:val="21"/>
    <w:qFormat/>
    <w:rsid w:val="00664D0E"/>
    <w:rPr>
      <w:i/>
      <w:iCs/>
      <w:color w:val="0F4761" w:themeColor="accent1" w:themeShade="BF"/>
    </w:rPr>
  </w:style>
  <w:style w:type="paragraph" w:styleId="IntenseQuote">
    <w:name w:val="Intense Quote"/>
    <w:basedOn w:val="Normal"/>
    <w:next w:val="Normal"/>
    <w:link w:val="IntenseQuoteChar"/>
    <w:uiPriority w:val="30"/>
    <w:qFormat/>
    <w:rsid w:val="00664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D0E"/>
    <w:rPr>
      <w:i/>
      <w:iCs/>
      <w:color w:val="0F4761" w:themeColor="accent1" w:themeShade="BF"/>
    </w:rPr>
  </w:style>
  <w:style w:type="character" w:styleId="IntenseReference">
    <w:name w:val="Intense Reference"/>
    <w:basedOn w:val="DefaultParagraphFont"/>
    <w:uiPriority w:val="32"/>
    <w:qFormat/>
    <w:rsid w:val="00664D0E"/>
    <w:rPr>
      <w:b/>
      <w:bCs/>
      <w:smallCaps/>
      <w:color w:val="0F4761" w:themeColor="accent1" w:themeShade="BF"/>
      <w:spacing w:val="5"/>
    </w:rPr>
  </w:style>
  <w:style w:type="paragraph" w:customStyle="1" w:styleId="paragraph">
    <w:name w:val="paragraph"/>
    <w:basedOn w:val="Normal"/>
    <w:rsid w:val="00664D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64D0E"/>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664D0E"/>
  </w:style>
  <w:style w:type="character" w:styleId="Hyperlink">
    <w:name w:val="Hyperlink"/>
    <w:basedOn w:val="DefaultParagraphFont"/>
    <w:uiPriority w:val="99"/>
    <w:unhideWhenUsed/>
    <w:rsid w:val="00664D0E"/>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664D0E"/>
    <w:pPr>
      <w:spacing w:after="0" w:line="240" w:lineRule="auto"/>
    </w:pPr>
    <w:rPr>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664D0E"/>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664D0E"/>
    <w:rPr>
      <w:vertAlign w:val="superscript"/>
    </w:rPr>
  </w:style>
  <w:style w:type="paragraph" w:customStyle="1" w:styleId="Body2">
    <w:name w:val="Body 2"/>
    <w:qFormat/>
    <w:rsid w:val="00664D0E"/>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metodine-pagalba/pavyzdiniai-dokumentai-3/pasalinimo-pagrindu-lente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6939</Characters>
  <Application>Microsoft Office Word</Application>
  <DocSecurity>0</DocSecurity>
  <Lines>57</Lines>
  <Paragraphs>16</Paragraphs>
  <ScaleCrop>false</ScaleCrop>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1</cp:revision>
  <dcterms:created xsi:type="dcterms:W3CDTF">2025-03-17T08:56:00Z</dcterms:created>
  <dcterms:modified xsi:type="dcterms:W3CDTF">2025-03-17T08:57:00Z</dcterms:modified>
</cp:coreProperties>
</file>