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5EEC" w14:textId="77777777" w:rsidR="00665DBE" w:rsidRPr="00137A64" w:rsidRDefault="00665DBE" w:rsidP="00665DBE">
      <w:pPr>
        <w:rPr>
          <w:rFonts w:ascii="Calibri" w:hAnsi="Calibri" w:cs="Calibri"/>
          <w:lang w:val="lt-LT"/>
        </w:rPr>
      </w:pPr>
      <w:r w:rsidRPr="00137A64">
        <w:rPr>
          <w:rFonts w:ascii="Calibri" w:hAnsi="Calibri" w:cs="Calibri"/>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FFB65E3" w14:textId="7D4BC0B3" w:rsidR="00665DBE" w:rsidRPr="00137A64" w:rsidRDefault="00665DBE" w:rsidP="00665DBE">
      <w:pPr>
        <w:rPr>
          <w:rFonts w:ascii="Calibri" w:hAnsi="Calibri" w:cs="Calibri"/>
          <w:lang w:val="lt-LT"/>
        </w:rPr>
      </w:pPr>
      <w:r w:rsidRPr="00137A64">
        <w:rPr>
          <w:rFonts w:ascii="Calibri" w:hAnsi="Calibri" w:cs="Calibri"/>
          <w:lang w:val="lt"/>
        </w:rPr>
        <w:t>Vadovaujantis Tarnybai Įstatyme nustatyta pažeidimų prevencijos funkcija, šiuo metu atliekama Telšių rajono savivaldybės administracijos</w:t>
      </w:r>
      <w:r w:rsidRPr="00137A64">
        <w:rPr>
          <w:rFonts w:ascii="Calibri" w:hAnsi="Calibri" w:cs="Calibri"/>
          <w:b/>
          <w:bCs/>
          <w:lang w:val="lt-LT"/>
        </w:rPr>
        <w:t xml:space="preserve"> </w:t>
      </w:r>
      <w:r w:rsidRPr="00137A64">
        <w:rPr>
          <w:rFonts w:ascii="Calibri" w:hAnsi="Calibri" w:cs="Calibri"/>
          <w:lang w:val="lt-LT"/>
        </w:rPr>
        <w:t>(toliau – Perkančioji organizacija) vykdomo pirkimo Nr.</w:t>
      </w:r>
      <w:r w:rsidRPr="00137A64">
        <w:rPr>
          <w:rFonts w:ascii="Calibri" w:hAnsi="Calibri" w:cs="Calibri"/>
          <w:b/>
          <w:bCs/>
          <w:lang w:val="lt-LT"/>
        </w:rPr>
        <w:t xml:space="preserve"> </w:t>
      </w:r>
      <w:r w:rsidR="008D22B4" w:rsidRPr="00137A64">
        <w:rPr>
          <w:rFonts w:ascii="Calibri" w:hAnsi="Calibri" w:cs="Calibri"/>
          <w:b/>
          <w:bCs/>
          <w:lang w:val="lt-LT"/>
        </w:rPr>
        <w:t>123</w:t>
      </w:r>
      <w:r w:rsidR="00C05634" w:rsidRPr="00137A64">
        <w:rPr>
          <w:rFonts w:ascii="Calibri" w:hAnsi="Calibri" w:cs="Calibri"/>
          <w:b/>
          <w:bCs/>
          <w:lang w:val="lt-LT"/>
        </w:rPr>
        <w:t>8015</w:t>
      </w:r>
      <w:r w:rsidRPr="00137A64">
        <w:rPr>
          <w:rFonts w:ascii="Calibri" w:hAnsi="Calibri" w:cs="Calibri"/>
          <w:b/>
          <w:bCs/>
          <w:lang w:val="lt-LT"/>
        </w:rPr>
        <w:t xml:space="preserve"> „</w:t>
      </w:r>
      <w:hyperlink r:id="rId7" w:history="1">
        <w:r w:rsidR="008F76FF" w:rsidRPr="00137A64">
          <w:rPr>
            <w:rStyle w:val="Hyperlink"/>
            <w:rFonts w:ascii="Calibri" w:hAnsi="Calibri" w:cs="Calibri"/>
            <w:b/>
            <w:bCs/>
            <w:color w:val="auto"/>
            <w:u w:val="none"/>
            <w:lang w:val="lt-LT"/>
          </w:rPr>
          <w:t>Telšių rajono savivaldybės nuosavybės teise valdomų gyvenamųjų patalpų (butų) remonto darbai</w:t>
        </w:r>
      </w:hyperlink>
      <w:r w:rsidRPr="00137A64">
        <w:rPr>
          <w:rFonts w:ascii="Calibri" w:hAnsi="Calibri" w:cs="Calibri"/>
          <w:b/>
          <w:bCs/>
          <w:lang w:val="lt-LT"/>
        </w:rPr>
        <w:t>“</w:t>
      </w:r>
      <w:r w:rsidRPr="00137A64">
        <w:rPr>
          <w:rFonts w:ascii="Calibri" w:hAnsi="Calibri" w:cs="Calibri"/>
          <w:lang w:val="lt-LT"/>
        </w:rPr>
        <w:t xml:space="preserve"> (toliau – Pirkimas) dokumentų atitikties Įstatymui ir jį įgyvendinantiems teisės aktams peržiūra (peržiūra prevenciniais tikslais atliekama tam tikra apimtimi).</w:t>
      </w:r>
    </w:p>
    <w:p w14:paraId="256A41BA" w14:textId="3647DC1E" w:rsidR="001F1335" w:rsidRPr="00137A64" w:rsidRDefault="00665DBE" w:rsidP="008E0910">
      <w:pPr>
        <w:rPr>
          <w:rFonts w:ascii="Calibri" w:hAnsi="Calibri" w:cs="Calibri"/>
          <w:lang w:val="lt-LT"/>
        </w:rPr>
      </w:pPr>
      <w:r w:rsidRPr="00137A64">
        <w:rPr>
          <w:rFonts w:ascii="Calibri" w:hAnsi="Calibri" w:cs="Calibri"/>
          <w:lang w:val="lt-LT"/>
        </w:rPr>
        <w:t xml:space="preserve">Tarnyba, prevencine tvarka peržiūrėjusi Pirkimo dokumentus ir atsižvelgdama į galiojantį teisinį reglamentavimą, teikia </w:t>
      </w:r>
      <w:r w:rsidR="00C22F89" w:rsidRPr="00137A64">
        <w:rPr>
          <w:rFonts w:ascii="Calibri" w:hAnsi="Calibri" w:cs="Calibri"/>
          <w:lang w:val="lt-LT"/>
        </w:rPr>
        <w:t xml:space="preserve">klausimus, </w:t>
      </w:r>
      <w:r w:rsidRPr="00137A64">
        <w:rPr>
          <w:rFonts w:ascii="Calibri" w:hAnsi="Calibri" w:cs="Calibri"/>
          <w:lang w:val="lt-LT"/>
        </w:rPr>
        <w:t>pastabas ir rekomendacijas (toliau – Rekomendacija) dėl Pirkimo dokumentų nuostatų.</w:t>
      </w:r>
    </w:p>
    <w:p w14:paraId="7F755B8A" w14:textId="1C93D3DA" w:rsidR="00166A39" w:rsidRPr="00137A64" w:rsidRDefault="00D11AD0" w:rsidP="00B56D32">
      <w:pPr>
        <w:pStyle w:val="ListParagraph"/>
        <w:numPr>
          <w:ilvl w:val="0"/>
          <w:numId w:val="12"/>
        </w:numPr>
        <w:tabs>
          <w:tab w:val="left" w:pos="993"/>
          <w:tab w:val="left" w:pos="1418"/>
        </w:tabs>
        <w:spacing w:after="0" w:line="276" w:lineRule="auto"/>
        <w:rPr>
          <w:rFonts w:ascii="Calibri" w:eastAsia="Times New Roman" w:hAnsi="Calibri" w:cs="Calibri"/>
          <w:b/>
          <w:bCs/>
        </w:rPr>
      </w:pPr>
      <w:r w:rsidRPr="00137A64">
        <w:rPr>
          <w:rFonts w:ascii="Calibri" w:eastAsia="Times New Roman" w:hAnsi="Calibri" w:cs="Calibri"/>
          <w:b/>
          <w:bCs/>
          <w:lang w:val="lt-LT"/>
        </w:rPr>
        <w:t>Dėl sutarčių projektų nuostatų</w:t>
      </w:r>
    </w:p>
    <w:p w14:paraId="7795BAD8" w14:textId="77777777" w:rsidR="00DD080F" w:rsidRPr="00137A64" w:rsidRDefault="00DD080F" w:rsidP="00DD080F">
      <w:pPr>
        <w:pStyle w:val="ListParagraph"/>
        <w:tabs>
          <w:tab w:val="left" w:pos="993"/>
          <w:tab w:val="left" w:pos="1418"/>
        </w:tabs>
        <w:spacing w:after="0" w:line="276" w:lineRule="auto"/>
        <w:rPr>
          <w:rFonts w:ascii="Calibri" w:eastAsia="Times New Roman" w:hAnsi="Calibri" w:cs="Calibri"/>
          <w:b/>
          <w:bCs/>
        </w:rPr>
      </w:pPr>
    </w:p>
    <w:p w14:paraId="0ED17305" w14:textId="1E4D405D" w:rsidR="00DD080F" w:rsidRPr="00137A64" w:rsidRDefault="00DD080F" w:rsidP="00DD080F">
      <w:pPr>
        <w:rPr>
          <w:rFonts w:ascii="Calibri" w:hAnsi="Calibri" w:cs="Calibri"/>
          <w:b/>
          <w:bCs/>
          <w:lang w:val="lt-LT"/>
        </w:rPr>
      </w:pPr>
      <w:r w:rsidRPr="00137A64">
        <w:rPr>
          <w:rFonts w:ascii="Calibri" w:hAnsi="Calibri" w:cs="Calibri"/>
          <w:b/>
          <w:bCs/>
          <w:lang w:val="lt-LT"/>
        </w:rPr>
        <w:t>1.1.</w:t>
      </w:r>
      <w:r w:rsidRPr="00137A64">
        <w:rPr>
          <w:rFonts w:ascii="Calibri" w:hAnsi="Calibri" w:cs="Calibri"/>
          <w:lang w:val="lt-LT"/>
        </w:rPr>
        <w:t xml:space="preserve"> </w:t>
      </w:r>
      <w:r w:rsidR="004B0C6C" w:rsidRPr="00137A64">
        <w:rPr>
          <w:rFonts w:ascii="Calibri" w:hAnsi="Calibri" w:cs="Calibri"/>
          <w:lang w:val="lt-LT"/>
        </w:rPr>
        <w:t xml:space="preserve">Specialiųjų pirkimo sąlygų 6 priedo Preliminariosios sutarties projekto (toliau – Preliminarioji sutartis) </w:t>
      </w:r>
      <w:r w:rsidRPr="00137A64">
        <w:rPr>
          <w:rFonts w:ascii="Calibri" w:hAnsi="Calibri" w:cs="Calibri"/>
          <w:lang w:val="lt-LT"/>
        </w:rPr>
        <w:t xml:space="preserve">8 punkte nustatyta, kad „Numatyti įkainiai gali būti perskaičiuojami, jeigu </w:t>
      </w:r>
      <w:r w:rsidRPr="00137A64">
        <w:rPr>
          <w:rFonts w:ascii="Calibri" w:hAnsi="Calibri" w:cs="Calibri"/>
          <w:b/>
          <w:bCs/>
          <w:lang w:val="lt-LT"/>
        </w:rPr>
        <w:t>Lietuvos statistikos departamento</w:t>
      </w:r>
      <w:r w:rsidRPr="00137A64">
        <w:rPr>
          <w:rFonts w:ascii="Calibri" w:hAnsi="Calibri" w:cs="Calibri"/>
          <w:lang w:val="lt-LT"/>
        </w:rPr>
        <w:t xml:space="preserve"> (www.stat.gov.lt) kas mėnesį skelbiamo kainų indekso „</w:t>
      </w:r>
      <w:r w:rsidRPr="00137A64">
        <w:rPr>
          <w:rFonts w:ascii="Calibri" w:hAnsi="Calibri" w:cs="Calibri"/>
          <w:i/>
          <w:iCs/>
          <w:lang w:val="lt-LT"/>
        </w:rPr>
        <w:t>Pastatų remonto sąnaudų elementų kainų indeksai</w:t>
      </w:r>
      <w:r w:rsidRPr="00137A64">
        <w:rPr>
          <w:rFonts w:ascii="Calibri" w:hAnsi="Calibri" w:cs="Calibri"/>
          <w:lang w:val="lt-LT"/>
        </w:rPr>
        <w:t xml:space="preserve">“ pokytis (k), apskaičiuotas kaip nustatyta 8.3 papunktį, yra didesnis kaip 5 %. Atlikdamos perskaičiavimą Šalys vadovaujasi </w:t>
      </w:r>
      <w:r w:rsidRPr="00137A64">
        <w:rPr>
          <w:rFonts w:ascii="Calibri" w:hAnsi="Calibri" w:cs="Calibri"/>
          <w:b/>
          <w:bCs/>
          <w:lang w:val="lt-LT"/>
        </w:rPr>
        <w:t>Lietuvos Statistikos Departamento</w:t>
      </w:r>
      <w:r w:rsidRPr="00137A64">
        <w:rPr>
          <w:rFonts w:ascii="Calibri" w:hAnsi="Calibri" w:cs="Calibri"/>
          <w:lang w:val="lt-LT"/>
        </w:rPr>
        <w:t xml:space="preserve"> viešai Oficialiosios statistikos portale paskelbtais Rodiklių duomenų bazės duomenimis, iš kitos Šalies nereikalaudamos pateikti oficialaus </w:t>
      </w:r>
      <w:r w:rsidRPr="00137A64">
        <w:rPr>
          <w:rFonts w:ascii="Calibri" w:hAnsi="Calibri" w:cs="Calibri"/>
          <w:b/>
          <w:bCs/>
          <w:lang w:val="lt-LT"/>
        </w:rPr>
        <w:t>Lietuvos Statistikos Departamento</w:t>
      </w:r>
      <w:r w:rsidRPr="00137A64">
        <w:rPr>
          <w:rFonts w:ascii="Calibri" w:hAnsi="Calibri" w:cs="Calibri"/>
          <w:lang w:val="lt-LT"/>
        </w:rPr>
        <w:t xml:space="preserve"> ar kitos institucijos išduoto dokumento ar patvirtinimo“. Rekomenduojama patikslinti šią nuostatą, atsižvelgiant į tai, kad nuo 2023 m. sausio 1 d. Lietuvos Respublikos statistikos departamentas pakeitė pavadinimą į </w:t>
      </w:r>
      <w:r w:rsidRPr="00137A64">
        <w:rPr>
          <w:rFonts w:ascii="Calibri" w:hAnsi="Calibri" w:cs="Calibri"/>
          <w:b/>
          <w:bCs/>
          <w:lang w:val="lt-LT"/>
        </w:rPr>
        <w:t>Valstybės duomenų agentūrą.</w:t>
      </w:r>
    </w:p>
    <w:p w14:paraId="46851F17" w14:textId="5D9688E1" w:rsidR="00DD080F" w:rsidRPr="00137A64" w:rsidRDefault="00DD080F" w:rsidP="00137A64">
      <w:pPr>
        <w:rPr>
          <w:rFonts w:ascii="Calibri" w:hAnsi="Calibri" w:cs="Calibri"/>
          <w:lang w:val="lt-LT"/>
        </w:rPr>
      </w:pPr>
      <w:r w:rsidRPr="00137A64">
        <w:rPr>
          <w:rFonts w:ascii="Calibri" w:hAnsi="Calibri" w:cs="Calibri"/>
          <w:b/>
          <w:bCs/>
          <w:lang w:val="lt-LT"/>
        </w:rPr>
        <w:t>1.2.</w:t>
      </w:r>
      <w:r w:rsidRPr="00137A64">
        <w:rPr>
          <w:rFonts w:ascii="Calibri" w:hAnsi="Calibri" w:cs="Calibri"/>
          <w:lang w:val="lt-LT"/>
        </w:rPr>
        <w:t xml:space="preserve"> Atsižvelgiant į tai, kad </w:t>
      </w:r>
      <w:r w:rsidRPr="00137A64">
        <w:rPr>
          <w:rFonts w:ascii="Calibri" w:hAnsi="Calibri" w:cs="Calibri"/>
          <w:b/>
          <w:bCs/>
          <w:lang w:val="lt-LT"/>
        </w:rPr>
        <w:t>vykdomas supaprastintas pirkimas</w:t>
      </w:r>
      <w:r w:rsidRPr="00137A64">
        <w:rPr>
          <w:rFonts w:ascii="Calibri" w:hAnsi="Calibri" w:cs="Calibri"/>
          <w:lang w:val="lt-LT"/>
        </w:rPr>
        <w:t xml:space="preserve">, rekomenduotina tikslinti </w:t>
      </w:r>
      <w:r w:rsidR="00AB1394" w:rsidRPr="00137A64">
        <w:rPr>
          <w:rFonts w:ascii="Calibri" w:hAnsi="Calibri" w:cs="Calibri"/>
          <w:lang w:val="lt-LT"/>
        </w:rPr>
        <w:t xml:space="preserve">Preliminariosios sutarties </w:t>
      </w:r>
      <w:r w:rsidR="00EB4B4E" w:rsidRPr="00137A64">
        <w:rPr>
          <w:rFonts w:ascii="Calibri" w:hAnsi="Calibri" w:cs="Calibri"/>
          <w:lang w:val="lt-LT"/>
        </w:rPr>
        <w:t>1 priedo</w:t>
      </w:r>
      <w:r w:rsidR="00C119EA" w:rsidRPr="00137A64">
        <w:rPr>
          <w:rFonts w:ascii="Calibri" w:hAnsi="Calibri" w:cs="Calibri"/>
          <w:lang w:val="lt-LT"/>
        </w:rPr>
        <w:t xml:space="preserve"> </w:t>
      </w:r>
      <w:r w:rsidRPr="00137A64">
        <w:rPr>
          <w:rFonts w:ascii="Calibri" w:hAnsi="Calibri" w:cs="Calibri"/>
          <w:lang w:val="lt-LT"/>
        </w:rPr>
        <w:t>Pagrindinės sutarties</w:t>
      </w:r>
      <w:r w:rsidR="009E2BF0" w:rsidRPr="00137A64">
        <w:rPr>
          <w:rFonts w:ascii="Calibri" w:hAnsi="Calibri" w:cs="Calibri"/>
          <w:lang w:val="lt-LT"/>
        </w:rPr>
        <w:t xml:space="preserve"> projekto</w:t>
      </w:r>
      <w:r w:rsidR="00751D71" w:rsidRPr="00137A64">
        <w:rPr>
          <w:rFonts w:ascii="Calibri" w:hAnsi="Calibri" w:cs="Calibri"/>
          <w:lang w:val="lt-LT"/>
        </w:rPr>
        <w:t xml:space="preserve"> (toliau – Pagrindinė sutartis)</w:t>
      </w:r>
      <w:r w:rsidRPr="00137A64">
        <w:rPr>
          <w:rFonts w:ascii="Calibri" w:hAnsi="Calibri" w:cs="Calibri"/>
          <w:lang w:val="lt-LT"/>
        </w:rPr>
        <w:t xml:space="preserve"> 6.2.1 papunkčio nuostatą, kurioje nurodyta, jog Rangovas įsipareigoja „atlikti Darbus pagal sutartį, </w:t>
      </w:r>
      <w:r w:rsidRPr="00137A64">
        <w:rPr>
          <w:rFonts w:ascii="Calibri" w:hAnsi="Calibri" w:cs="Calibri"/>
          <w:b/>
          <w:bCs/>
          <w:lang w:val="lt-LT"/>
        </w:rPr>
        <w:t>apklausos</w:t>
      </w:r>
      <w:r w:rsidRPr="00137A64">
        <w:rPr>
          <w:rFonts w:ascii="Calibri" w:hAnsi="Calibri" w:cs="Calibri"/>
          <w:lang w:val="lt-LT"/>
        </w:rPr>
        <w:t xml:space="preserve"> sąlygose numatytą tvarką</w:t>
      </w:r>
      <w:r w:rsidR="00C22F89" w:rsidRPr="00137A64">
        <w:rPr>
          <w:rFonts w:ascii="Calibri" w:hAnsi="Calibri" w:cs="Calibri"/>
          <w:lang w:val="lt-LT"/>
        </w:rPr>
        <w:t xml:space="preserve"> </w:t>
      </w:r>
      <w:r w:rsidRPr="00137A64">
        <w:rPr>
          <w:rFonts w:ascii="Calibri" w:hAnsi="Calibri" w:cs="Calibri"/>
          <w:lang w:val="lt-LT"/>
        </w:rPr>
        <w:t xml:space="preserve">&lt;...&gt;“.  </w:t>
      </w:r>
    </w:p>
    <w:p w14:paraId="7AF2886A" w14:textId="7F9D534E" w:rsidR="00E55F3C" w:rsidRPr="00137A64" w:rsidRDefault="006D0450" w:rsidP="00785F51">
      <w:pPr>
        <w:rPr>
          <w:rFonts w:ascii="Calibri" w:hAnsi="Calibri" w:cs="Calibri"/>
          <w:lang w:val="lt-LT"/>
        </w:rPr>
      </w:pPr>
      <w:r w:rsidRPr="00137A64">
        <w:rPr>
          <w:rFonts w:ascii="Calibri" w:hAnsi="Calibri" w:cs="Calibri"/>
          <w:b/>
          <w:bCs/>
          <w:lang w:val="lt-LT"/>
        </w:rPr>
        <w:t>1.3.</w:t>
      </w:r>
      <w:r w:rsidRPr="00137A64">
        <w:rPr>
          <w:rFonts w:ascii="Calibri" w:hAnsi="Calibri" w:cs="Calibri"/>
          <w:lang w:val="lt-LT"/>
        </w:rPr>
        <w:t xml:space="preserve"> </w:t>
      </w:r>
      <w:r w:rsidR="00032313" w:rsidRPr="00137A64">
        <w:rPr>
          <w:rFonts w:ascii="Calibri" w:hAnsi="Calibri" w:cs="Calibri"/>
          <w:lang w:val="lt-LT"/>
        </w:rPr>
        <w:t xml:space="preserve">Atsižvelgiant į tai, kad </w:t>
      </w:r>
      <w:r w:rsidR="005873FB" w:rsidRPr="00137A64">
        <w:rPr>
          <w:rFonts w:ascii="Calibri" w:hAnsi="Calibri" w:cs="Calibri"/>
          <w:lang w:val="lt"/>
        </w:rPr>
        <w:t xml:space="preserve">Įstatymo 35 straipsnio 4 dalyje nurodyta, kad „&lt;...&gt; Pirkimo dokumentai turi būti tikslūs, aiškūs, be dviprasmybių, </w:t>
      </w:r>
      <w:r w:rsidR="005A2B45" w:rsidRPr="00137A64">
        <w:rPr>
          <w:rFonts w:ascii="Calibri" w:hAnsi="Calibri" w:cs="Calibri"/>
          <w:lang w:val="lt"/>
        </w:rPr>
        <w:t>&lt;...&gt;</w:t>
      </w:r>
      <w:r w:rsidR="005873FB" w:rsidRPr="00137A64">
        <w:rPr>
          <w:rFonts w:ascii="Calibri" w:hAnsi="Calibri" w:cs="Calibri"/>
          <w:lang w:val="lt"/>
        </w:rPr>
        <w:t>“</w:t>
      </w:r>
      <w:r w:rsidR="00CB1DBC" w:rsidRPr="00137A64">
        <w:rPr>
          <w:rFonts w:ascii="Calibri" w:hAnsi="Calibri" w:cs="Calibri"/>
          <w:lang w:val="lt"/>
        </w:rPr>
        <w:t xml:space="preserve">, Tarnyba rekomenduoja </w:t>
      </w:r>
      <w:r w:rsidR="00FC52B3" w:rsidRPr="00137A64">
        <w:rPr>
          <w:rFonts w:ascii="Calibri" w:hAnsi="Calibri" w:cs="Calibri"/>
          <w:lang w:val="lt"/>
        </w:rPr>
        <w:t xml:space="preserve">peržiūrėti ir </w:t>
      </w:r>
      <w:r w:rsidR="00CB1DBC" w:rsidRPr="00137A64">
        <w:rPr>
          <w:rFonts w:ascii="Calibri" w:hAnsi="Calibri" w:cs="Calibri"/>
          <w:lang w:val="lt"/>
        </w:rPr>
        <w:t xml:space="preserve">patikslinti sutarčių </w:t>
      </w:r>
      <w:r w:rsidR="00FC52B3" w:rsidRPr="00137A64">
        <w:rPr>
          <w:rFonts w:ascii="Calibri" w:hAnsi="Calibri" w:cs="Calibri"/>
          <w:lang w:val="lt"/>
        </w:rPr>
        <w:t>nuostatas, kuriose nu</w:t>
      </w:r>
      <w:r w:rsidR="00C22F89" w:rsidRPr="00137A64">
        <w:rPr>
          <w:rFonts w:ascii="Calibri" w:hAnsi="Calibri" w:cs="Calibri"/>
          <w:lang w:val="lt"/>
        </w:rPr>
        <w:t xml:space="preserve">statytos </w:t>
      </w:r>
      <w:r w:rsidR="00FC52B3" w:rsidRPr="00137A64">
        <w:rPr>
          <w:rFonts w:ascii="Calibri" w:hAnsi="Calibri" w:cs="Calibri"/>
          <w:lang w:val="lt"/>
        </w:rPr>
        <w:t>sankcijos</w:t>
      </w:r>
      <w:r w:rsidR="0085758C" w:rsidRPr="00137A64">
        <w:rPr>
          <w:rFonts w:ascii="Calibri" w:hAnsi="Calibri" w:cs="Calibri"/>
          <w:lang w:val="lt"/>
        </w:rPr>
        <w:t xml:space="preserve">-delspinigiai, </w:t>
      </w:r>
      <w:r w:rsidR="00FC52B3" w:rsidRPr="00137A64">
        <w:rPr>
          <w:rFonts w:ascii="Calibri" w:hAnsi="Calibri" w:cs="Calibri"/>
          <w:lang w:val="lt"/>
        </w:rPr>
        <w:t>baudavimas,</w:t>
      </w:r>
      <w:r w:rsidR="0085758C" w:rsidRPr="00137A64">
        <w:rPr>
          <w:rFonts w:ascii="Calibri" w:hAnsi="Calibri" w:cs="Calibri"/>
          <w:lang w:val="lt"/>
        </w:rPr>
        <w:t xml:space="preserve"> </w:t>
      </w:r>
      <w:r w:rsidR="00ED5E9D" w:rsidRPr="00137A64">
        <w:rPr>
          <w:rFonts w:ascii="Calibri" w:hAnsi="Calibri" w:cs="Calibri"/>
          <w:lang w:val="lt"/>
        </w:rPr>
        <w:t xml:space="preserve">sutarčių </w:t>
      </w:r>
      <w:r w:rsidR="0085758C" w:rsidRPr="00137A64">
        <w:rPr>
          <w:rFonts w:ascii="Calibri" w:hAnsi="Calibri" w:cs="Calibri"/>
          <w:lang w:val="lt"/>
        </w:rPr>
        <w:t xml:space="preserve">nutraukimas, </w:t>
      </w:r>
      <w:r w:rsidR="00FC52B3" w:rsidRPr="00137A64">
        <w:rPr>
          <w:rFonts w:ascii="Calibri" w:hAnsi="Calibri" w:cs="Calibri"/>
          <w:lang w:val="lt"/>
        </w:rPr>
        <w:t xml:space="preserve"> t. y.:</w:t>
      </w:r>
    </w:p>
    <w:p w14:paraId="52B775A6" w14:textId="64D2862F" w:rsidR="00785F51" w:rsidRPr="00137A64" w:rsidRDefault="006451E0" w:rsidP="006451E0">
      <w:pPr>
        <w:rPr>
          <w:rFonts w:ascii="Calibri" w:hAnsi="Calibri" w:cs="Calibri"/>
          <w:lang w:val="lt-LT"/>
        </w:rPr>
      </w:pPr>
      <w:r w:rsidRPr="00137A64">
        <w:rPr>
          <w:rFonts w:ascii="Calibri" w:hAnsi="Calibri" w:cs="Calibri"/>
          <w:b/>
          <w:bCs/>
          <w:lang w:val="lt-LT"/>
        </w:rPr>
        <w:t>1.</w:t>
      </w:r>
      <w:r w:rsidR="006D0450" w:rsidRPr="00137A64">
        <w:rPr>
          <w:rFonts w:ascii="Calibri" w:hAnsi="Calibri" w:cs="Calibri"/>
          <w:b/>
          <w:bCs/>
          <w:lang w:val="lt-LT"/>
        </w:rPr>
        <w:t>3</w:t>
      </w:r>
      <w:r w:rsidRPr="00137A64">
        <w:rPr>
          <w:rFonts w:ascii="Calibri" w:hAnsi="Calibri" w:cs="Calibri"/>
          <w:b/>
          <w:bCs/>
          <w:lang w:val="lt-LT"/>
        </w:rPr>
        <w:t>.</w:t>
      </w:r>
      <w:r w:rsidR="006D0450" w:rsidRPr="00137A64">
        <w:rPr>
          <w:rFonts w:ascii="Calibri" w:hAnsi="Calibri" w:cs="Calibri"/>
          <w:b/>
          <w:bCs/>
          <w:lang w:val="lt-LT"/>
        </w:rPr>
        <w:t>1.</w:t>
      </w:r>
      <w:r w:rsidRPr="00137A64">
        <w:rPr>
          <w:rFonts w:ascii="Calibri" w:hAnsi="Calibri" w:cs="Calibri"/>
          <w:b/>
          <w:bCs/>
          <w:lang w:val="lt-LT"/>
        </w:rPr>
        <w:t xml:space="preserve"> </w:t>
      </w:r>
      <w:r w:rsidR="00603648" w:rsidRPr="00137A64">
        <w:rPr>
          <w:rFonts w:ascii="Calibri" w:hAnsi="Calibri" w:cs="Calibri"/>
          <w:b/>
          <w:bCs/>
          <w:lang w:val="lt-LT"/>
        </w:rPr>
        <w:t>Preliminariosios sutarties</w:t>
      </w:r>
      <w:r w:rsidR="00603648" w:rsidRPr="00137A64">
        <w:rPr>
          <w:rFonts w:ascii="Calibri" w:hAnsi="Calibri" w:cs="Calibri"/>
          <w:lang w:val="lt-LT"/>
        </w:rPr>
        <w:t xml:space="preserve"> 3</w:t>
      </w:r>
      <w:r w:rsidR="00E1272C" w:rsidRPr="00137A64">
        <w:rPr>
          <w:rFonts w:ascii="Calibri" w:hAnsi="Calibri" w:cs="Calibri"/>
          <w:lang w:val="lt-LT"/>
        </w:rPr>
        <w:t>6</w:t>
      </w:r>
      <w:r w:rsidR="00603648" w:rsidRPr="00137A64">
        <w:rPr>
          <w:rFonts w:ascii="Calibri" w:hAnsi="Calibri" w:cs="Calibri"/>
          <w:lang w:val="lt-LT"/>
        </w:rPr>
        <w:t xml:space="preserve"> punkte </w:t>
      </w:r>
      <w:r w:rsidR="00E1272C" w:rsidRPr="00137A64">
        <w:rPr>
          <w:rFonts w:ascii="Calibri" w:hAnsi="Calibri" w:cs="Calibri"/>
          <w:lang w:val="lt-LT"/>
        </w:rPr>
        <w:t>nustatyta, jog „</w:t>
      </w:r>
      <w:r w:rsidR="00316FA3" w:rsidRPr="00137A64">
        <w:rPr>
          <w:rFonts w:ascii="Calibri" w:hAnsi="Calibri" w:cs="Calibri"/>
          <w:lang w:val="lt-LT"/>
        </w:rPr>
        <w:t>Rangovui nustatoma 500 Eur vertės bauda už nekokybiškai atliktus darbus, Sutarties nustatytų reikalavimų pažeidimą ir (ar) kitus Sutarties pažeidimus, nesusijusius su vėlavimu, surašant defektinį aktą už kiekvieną nustatytą atvejį“.</w:t>
      </w:r>
      <w:r w:rsidR="00224660" w:rsidRPr="00137A64">
        <w:rPr>
          <w:rFonts w:ascii="Calibri" w:hAnsi="Calibri" w:cs="Calibri"/>
          <w:lang w:val="lt-LT"/>
        </w:rPr>
        <w:t xml:space="preserve"> </w:t>
      </w:r>
      <w:r w:rsidR="00224660" w:rsidRPr="00137A64">
        <w:rPr>
          <w:rFonts w:ascii="Calibri" w:hAnsi="Calibri" w:cs="Calibri"/>
          <w:b/>
          <w:bCs/>
          <w:lang w:val="lt-LT"/>
        </w:rPr>
        <w:t>Pagrindinės sutarties</w:t>
      </w:r>
      <w:r w:rsidR="00224660" w:rsidRPr="00137A64">
        <w:rPr>
          <w:rFonts w:ascii="Calibri" w:hAnsi="Calibri" w:cs="Calibri"/>
          <w:lang w:val="lt-LT"/>
        </w:rPr>
        <w:t xml:space="preserve"> 6.2.11 papunktyje nustatyta, jog</w:t>
      </w:r>
      <w:r w:rsidR="004379EB" w:rsidRPr="00137A64">
        <w:rPr>
          <w:rFonts w:ascii="Calibri" w:hAnsi="Calibri" w:cs="Calibri"/>
          <w:lang w:val="lt-LT"/>
        </w:rPr>
        <w:t xml:space="preserve"> baudavimas taikomas </w:t>
      </w:r>
      <w:r w:rsidR="007A18FD" w:rsidRPr="00137A64">
        <w:rPr>
          <w:rFonts w:ascii="Calibri" w:hAnsi="Calibri" w:cs="Calibri"/>
          <w:lang w:val="lt-LT"/>
        </w:rPr>
        <w:t xml:space="preserve">tik </w:t>
      </w:r>
      <w:r w:rsidR="00FE4AAA" w:rsidRPr="00137A64">
        <w:rPr>
          <w:rFonts w:ascii="Calibri" w:hAnsi="Calibri" w:cs="Calibri"/>
          <w:lang w:val="lt-LT"/>
        </w:rPr>
        <w:lastRenderedPageBreak/>
        <w:t xml:space="preserve">konkrečiai nesilaikant aplinkosauginių reikalavimų, t. y. </w:t>
      </w:r>
      <w:r w:rsidR="00224660" w:rsidRPr="00137A64">
        <w:rPr>
          <w:rFonts w:ascii="Calibri" w:hAnsi="Calibri" w:cs="Calibri"/>
          <w:lang w:val="lt-LT"/>
        </w:rPr>
        <w:t>„</w:t>
      </w:r>
      <w:r w:rsidR="00785F51" w:rsidRPr="00137A64">
        <w:rPr>
          <w:rFonts w:ascii="Calibri" w:hAnsi="Calibri" w:cs="Calibri"/>
          <w:lang w:val="lt-LT"/>
        </w:rPr>
        <w:t>Vykdant darbus Rangovas turi taikyti aplinkos apsaugos vadybos sistemos reikalavimus</w:t>
      </w:r>
      <w:r w:rsidR="00785F51" w:rsidRPr="00137A64">
        <w:rPr>
          <w:rFonts w:ascii="Calibri" w:hAnsi="Calibri" w:cs="Calibri"/>
          <w:b/>
          <w:bCs/>
          <w:lang w:val="lt-LT"/>
        </w:rPr>
        <w:t xml:space="preserve"> </w:t>
      </w:r>
      <w:r w:rsidR="00785F51" w:rsidRPr="00137A64">
        <w:rPr>
          <w:rFonts w:ascii="Calibri" w:hAnsi="Calibri" w:cs="Calibri"/>
          <w:lang w:val="lt-LT"/>
        </w:rPr>
        <w:t>atliekamiems darbams &lt;...&gt; Užsakovui nustačius, kad Rangovas nesilaiko šio įsipareigojimo sutarties vykdymo metu, Rangovas per 14 dienų nuo šio fakto nesilaikymo dienos nustatymo, privalo pašalinti trūkumus bei pateikti tai pagrindžiančius dokumentus. Rangovui nepateikus reikalaujamo dokumento, nustatoma 500 Eur vertės bauda už Sutartyje nustatyto įsipareigojimo nesilaikymą“</w:t>
      </w:r>
      <w:r w:rsidR="000A51E9" w:rsidRPr="00137A64">
        <w:rPr>
          <w:rFonts w:ascii="Calibri" w:hAnsi="Calibri" w:cs="Calibri"/>
          <w:lang w:val="lt-LT"/>
        </w:rPr>
        <w:t xml:space="preserve">. </w:t>
      </w:r>
      <w:r w:rsidR="00441609" w:rsidRPr="00137A64">
        <w:rPr>
          <w:rFonts w:ascii="Calibri" w:hAnsi="Calibri" w:cs="Calibri"/>
          <w:lang w:val="lt-LT"/>
        </w:rPr>
        <w:t xml:space="preserve">Šiuo atveju Pagrindinėje sutartyje už </w:t>
      </w:r>
      <w:r w:rsidRPr="00137A64">
        <w:rPr>
          <w:rFonts w:ascii="Calibri" w:hAnsi="Calibri" w:cs="Calibri"/>
          <w:lang w:val="lt-LT"/>
        </w:rPr>
        <w:t>nekokybiškai atlikt</w:t>
      </w:r>
      <w:r w:rsidR="00441609" w:rsidRPr="00137A64">
        <w:rPr>
          <w:rFonts w:ascii="Calibri" w:hAnsi="Calibri" w:cs="Calibri"/>
          <w:lang w:val="lt-LT"/>
        </w:rPr>
        <w:t>us</w:t>
      </w:r>
      <w:r w:rsidRPr="00137A64">
        <w:rPr>
          <w:rFonts w:ascii="Calibri" w:hAnsi="Calibri" w:cs="Calibri"/>
          <w:lang w:val="lt-LT"/>
        </w:rPr>
        <w:t xml:space="preserve"> darb</w:t>
      </w:r>
      <w:r w:rsidR="00441609" w:rsidRPr="00137A64">
        <w:rPr>
          <w:rFonts w:ascii="Calibri" w:hAnsi="Calibri" w:cs="Calibri"/>
          <w:lang w:val="lt-LT"/>
        </w:rPr>
        <w:t>us</w:t>
      </w:r>
      <w:r w:rsidR="00EB598A" w:rsidRPr="00137A64">
        <w:rPr>
          <w:rFonts w:ascii="Calibri" w:hAnsi="Calibri" w:cs="Calibri"/>
          <w:lang w:val="lt-LT"/>
        </w:rPr>
        <w:t>, baudavimas nėra numatytas.</w:t>
      </w:r>
      <w:r w:rsidR="00D93515" w:rsidRPr="00137A64">
        <w:rPr>
          <w:rFonts w:ascii="Calibri" w:hAnsi="Calibri" w:cs="Calibri"/>
          <w:lang w:val="lt-LT"/>
        </w:rPr>
        <w:t xml:space="preserve"> Atsižvelgiant į nurodytą, prašome paaiškinti kada ir kokiais atvejais būtų taikoma Preliminarios sutarties 36 punkte nustatyta bauda, ar šiuo atveju ši nuostata yra aktuali ir būtų taikoma Pagrindinės sutarties vykdymo metu? </w:t>
      </w:r>
    </w:p>
    <w:p w14:paraId="68B8198B" w14:textId="7B72B899" w:rsidR="00436CC6" w:rsidRPr="00137A64" w:rsidRDefault="00EB598A" w:rsidP="008106BC">
      <w:pPr>
        <w:spacing w:after="0"/>
        <w:rPr>
          <w:rFonts w:ascii="Calibri" w:hAnsi="Calibri" w:cs="Calibri"/>
          <w:lang w:val="lt-LT"/>
        </w:rPr>
      </w:pPr>
      <w:r w:rsidRPr="00137A64">
        <w:rPr>
          <w:rFonts w:ascii="Calibri" w:hAnsi="Calibri" w:cs="Calibri"/>
          <w:b/>
          <w:bCs/>
          <w:lang w:val="lt-LT"/>
        </w:rPr>
        <w:t>1.</w:t>
      </w:r>
      <w:r w:rsidR="006D0450" w:rsidRPr="00137A64">
        <w:rPr>
          <w:rFonts w:ascii="Calibri" w:hAnsi="Calibri" w:cs="Calibri"/>
          <w:b/>
          <w:bCs/>
          <w:lang w:val="lt-LT"/>
        </w:rPr>
        <w:t>3.</w:t>
      </w:r>
      <w:r w:rsidRPr="00137A64">
        <w:rPr>
          <w:rFonts w:ascii="Calibri" w:hAnsi="Calibri" w:cs="Calibri"/>
          <w:b/>
          <w:bCs/>
          <w:lang w:val="lt-LT"/>
        </w:rPr>
        <w:t xml:space="preserve">2. </w:t>
      </w:r>
      <w:r w:rsidR="00A82580" w:rsidRPr="00137A64">
        <w:rPr>
          <w:rFonts w:ascii="Calibri" w:hAnsi="Calibri" w:cs="Calibri"/>
          <w:b/>
          <w:bCs/>
          <w:lang w:val="lt-LT"/>
        </w:rPr>
        <w:t>Preliminariosios sutarties</w:t>
      </w:r>
      <w:r w:rsidR="00A82580" w:rsidRPr="00137A64">
        <w:rPr>
          <w:rFonts w:ascii="Calibri" w:hAnsi="Calibri" w:cs="Calibri"/>
          <w:lang w:val="lt-LT"/>
        </w:rPr>
        <w:t xml:space="preserve"> </w:t>
      </w:r>
      <w:r w:rsidR="00B073A6" w:rsidRPr="00137A64">
        <w:rPr>
          <w:rFonts w:ascii="Calibri" w:hAnsi="Calibri" w:cs="Calibri"/>
          <w:lang w:val="lt-LT"/>
        </w:rPr>
        <w:t xml:space="preserve">34 punkte nustatyta, jog </w:t>
      </w:r>
      <w:r w:rsidR="00BB623B" w:rsidRPr="00137A64">
        <w:rPr>
          <w:rFonts w:ascii="Calibri" w:hAnsi="Calibri" w:cs="Calibri"/>
          <w:lang w:val="lt-LT"/>
        </w:rPr>
        <w:t>„</w:t>
      </w:r>
      <w:r w:rsidR="0076073B" w:rsidRPr="00137A64">
        <w:rPr>
          <w:rFonts w:ascii="Calibri" w:hAnsi="Calibri" w:cs="Calibri"/>
          <w:lang w:val="lt-LT"/>
        </w:rPr>
        <w:t>Jeigu Rangovas nevykdo savo įsipareigojimų laiku, jam mokėtinas atlygis už darbus, mažinamas išskaitant iš mokėtinų sumų 0,02 proc. sutarties vertės už kiekvieną uždelstą dieną skaičiuojant pagrindinės sutarties vertę konkrečiam remontuojamam objektui“, be kita ko 35 punkte nustatyta, jog „</w:t>
      </w:r>
      <w:r w:rsidR="003F68D3" w:rsidRPr="00137A64">
        <w:rPr>
          <w:rFonts w:ascii="Calibri" w:hAnsi="Calibri" w:cs="Calibri"/>
          <w:lang w:val="lt-LT"/>
        </w:rPr>
        <w:t xml:space="preserve">Rangovas pagrindinėje sutartyje nurodytu laiku neatlikęs darbų ir Užsakovui pareikalavus, moka Užsakovui 10 % sutartinės kainos dydžio baudą“.  Tačiau </w:t>
      </w:r>
      <w:r w:rsidR="003F68D3" w:rsidRPr="00137A64">
        <w:rPr>
          <w:rFonts w:ascii="Calibri" w:hAnsi="Calibri" w:cs="Calibri"/>
          <w:b/>
          <w:bCs/>
          <w:lang w:val="lt-LT"/>
        </w:rPr>
        <w:t>Pagrindinės sutarties</w:t>
      </w:r>
      <w:r w:rsidR="003F68D3" w:rsidRPr="00137A64">
        <w:rPr>
          <w:rFonts w:ascii="Calibri" w:hAnsi="Calibri" w:cs="Calibri"/>
          <w:lang w:val="lt-LT"/>
        </w:rPr>
        <w:t xml:space="preserve"> </w:t>
      </w:r>
      <w:r w:rsidR="00DF32E0" w:rsidRPr="00137A64">
        <w:rPr>
          <w:rFonts w:ascii="Calibri" w:hAnsi="Calibri" w:cs="Calibri"/>
          <w:lang w:val="lt-LT"/>
        </w:rPr>
        <w:t>7.2 punkte nustatyta, jog „</w:t>
      </w:r>
      <w:r w:rsidR="00436CC6" w:rsidRPr="00137A64">
        <w:rPr>
          <w:rFonts w:ascii="Calibri" w:hAnsi="Calibri" w:cs="Calibri"/>
          <w:lang w:val="lt-LT"/>
        </w:rPr>
        <w:t>Rangovas sutartyje nurodytu laiku neatlikęs darbų ir Užsakovui pareikalavus, moka Užsakovui 0,02 % sutartinės kainos dydžio delspinigius už kiekvieną uždelstą dieną, bet ne daugiau kaip 10 % sutarties kainos neįskaitant PVM. Jei apskaičiuoti delspinigiai viršija 10 % sutarties kainos neįskaitant PVM, Užsakovas gali, prieš tai raštu įspėjęs Rangovą:</w:t>
      </w:r>
    </w:p>
    <w:p w14:paraId="79B8D4B7" w14:textId="77777777" w:rsidR="00436CC6" w:rsidRPr="00137A64" w:rsidRDefault="00436CC6" w:rsidP="008106BC">
      <w:pPr>
        <w:spacing w:after="0"/>
        <w:rPr>
          <w:rFonts w:ascii="Calibri" w:hAnsi="Calibri" w:cs="Calibri"/>
          <w:lang w:val="lt-LT"/>
        </w:rPr>
      </w:pPr>
      <w:r w:rsidRPr="00137A64">
        <w:rPr>
          <w:rFonts w:ascii="Calibri" w:hAnsi="Calibri" w:cs="Calibri"/>
          <w:lang w:val="lt-LT"/>
        </w:rPr>
        <w:t>7.2.1. išskaičiuoti delspinigių sumą iš Rangovui mokėtinų sumų;</w:t>
      </w:r>
    </w:p>
    <w:p w14:paraId="42C56DE9" w14:textId="47541831" w:rsidR="00436CC6" w:rsidRPr="00137A64" w:rsidRDefault="00436CC6" w:rsidP="008106BC">
      <w:pPr>
        <w:spacing w:after="0"/>
        <w:rPr>
          <w:rFonts w:ascii="Calibri" w:hAnsi="Calibri" w:cs="Calibri"/>
          <w:lang w:val="lt-LT"/>
        </w:rPr>
      </w:pPr>
      <w:r w:rsidRPr="00137A64">
        <w:rPr>
          <w:rFonts w:ascii="Calibri" w:hAnsi="Calibri" w:cs="Calibri"/>
          <w:lang w:val="lt-LT"/>
        </w:rPr>
        <w:t>7.2.2. nutraukti sutartį</w:t>
      </w:r>
      <w:r w:rsidR="008106BC" w:rsidRPr="00137A64">
        <w:rPr>
          <w:rFonts w:ascii="Calibri" w:hAnsi="Calibri" w:cs="Calibri"/>
          <w:lang w:val="lt-LT"/>
        </w:rPr>
        <w:t>“</w:t>
      </w:r>
      <w:r w:rsidRPr="00137A64">
        <w:rPr>
          <w:rFonts w:ascii="Calibri" w:hAnsi="Calibri" w:cs="Calibri"/>
          <w:lang w:val="lt-LT"/>
        </w:rPr>
        <w:t>.</w:t>
      </w:r>
    </w:p>
    <w:p w14:paraId="6D07A6B3" w14:textId="4686E188" w:rsidR="008106BC" w:rsidRPr="00137A64" w:rsidRDefault="00A97153" w:rsidP="008106BC">
      <w:pPr>
        <w:spacing w:after="0"/>
        <w:rPr>
          <w:rFonts w:ascii="Calibri" w:hAnsi="Calibri" w:cs="Calibri"/>
          <w:lang w:val="lt-LT"/>
        </w:rPr>
      </w:pPr>
      <w:r w:rsidRPr="00137A64">
        <w:rPr>
          <w:rFonts w:ascii="Calibri" w:hAnsi="Calibri" w:cs="Calibri"/>
          <w:lang w:val="lt-LT"/>
        </w:rPr>
        <w:t>Pastaruoju</w:t>
      </w:r>
      <w:r w:rsidR="008106BC" w:rsidRPr="00137A64">
        <w:rPr>
          <w:rFonts w:ascii="Calibri" w:hAnsi="Calibri" w:cs="Calibri"/>
          <w:lang w:val="lt-LT"/>
        </w:rPr>
        <w:t xml:space="preserve"> atveju</w:t>
      </w:r>
      <w:r w:rsidR="002E78B0" w:rsidRPr="00137A64">
        <w:rPr>
          <w:rFonts w:ascii="Calibri" w:hAnsi="Calibri" w:cs="Calibri"/>
          <w:lang w:val="lt-LT"/>
        </w:rPr>
        <w:t xml:space="preserve"> nėra aišku</w:t>
      </w:r>
      <w:r w:rsidR="00D93515" w:rsidRPr="00137A64">
        <w:rPr>
          <w:rFonts w:ascii="Calibri" w:hAnsi="Calibri" w:cs="Calibri"/>
          <w:lang w:val="lt-LT"/>
        </w:rPr>
        <w:t xml:space="preserve"> kaip faktiškai bus taikomos šios nuostatos, t. y.</w:t>
      </w:r>
      <w:r w:rsidR="005D3092" w:rsidRPr="00137A64">
        <w:rPr>
          <w:rFonts w:ascii="Calibri" w:hAnsi="Calibri" w:cs="Calibri"/>
          <w:lang w:val="lt-LT"/>
        </w:rPr>
        <w:t xml:space="preserve">, </w:t>
      </w:r>
      <w:r w:rsidRPr="00137A64">
        <w:rPr>
          <w:rFonts w:ascii="Calibri" w:hAnsi="Calibri" w:cs="Calibri"/>
          <w:lang w:val="lt-LT"/>
        </w:rPr>
        <w:t>kada</w:t>
      </w:r>
      <w:r w:rsidR="005D3092" w:rsidRPr="00137A64">
        <w:rPr>
          <w:rFonts w:ascii="Calibri" w:hAnsi="Calibri" w:cs="Calibri"/>
          <w:lang w:val="lt-LT"/>
        </w:rPr>
        <w:t xml:space="preserve"> bus taikomas</w:t>
      </w:r>
      <w:r w:rsidR="00745002" w:rsidRPr="00137A64">
        <w:rPr>
          <w:rFonts w:ascii="Calibri" w:hAnsi="Calibri" w:cs="Calibri"/>
          <w:lang w:val="lt-LT"/>
        </w:rPr>
        <w:t xml:space="preserve"> delspinigių išskaičiavimas, o kada bus nutraukiama sutartis, ar šios abi priemonės bus taikomos kartu. Be kita ko, </w:t>
      </w:r>
      <w:r w:rsidR="00D849B2" w:rsidRPr="00137A64">
        <w:rPr>
          <w:rFonts w:ascii="Calibri" w:hAnsi="Calibri" w:cs="Calibri"/>
          <w:lang w:val="lt-LT"/>
        </w:rPr>
        <w:t xml:space="preserve">Preliminarioje sutartyje </w:t>
      </w:r>
      <w:r w:rsidR="004A4452" w:rsidRPr="00137A64">
        <w:rPr>
          <w:rFonts w:ascii="Calibri" w:hAnsi="Calibri" w:cs="Calibri"/>
          <w:lang w:val="lt-LT"/>
        </w:rPr>
        <w:t xml:space="preserve">numatyta 10 % sutartinės kainos dydžio bauda, </w:t>
      </w:r>
      <w:r w:rsidR="00062E66" w:rsidRPr="00137A64">
        <w:rPr>
          <w:rFonts w:ascii="Calibri" w:hAnsi="Calibri" w:cs="Calibri"/>
          <w:lang w:val="lt-LT"/>
        </w:rPr>
        <w:t>o Pagrindin</w:t>
      </w:r>
      <w:r w:rsidR="00A00775" w:rsidRPr="00137A64">
        <w:rPr>
          <w:rFonts w:ascii="Calibri" w:hAnsi="Calibri" w:cs="Calibri"/>
          <w:lang w:val="lt-LT"/>
        </w:rPr>
        <w:t>ė</w:t>
      </w:r>
      <w:r w:rsidR="00062E66" w:rsidRPr="00137A64">
        <w:rPr>
          <w:rFonts w:ascii="Calibri" w:hAnsi="Calibri" w:cs="Calibri"/>
          <w:lang w:val="lt-LT"/>
        </w:rPr>
        <w:t xml:space="preserve">je sutartyje </w:t>
      </w:r>
      <w:r w:rsidR="0033267F" w:rsidRPr="00137A64">
        <w:rPr>
          <w:rFonts w:ascii="Calibri" w:hAnsi="Calibri" w:cs="Calibri"/>
          <w:lang w:val="lt-LT"/>
        </w:rPr>
        <w:t>numatyti tik delspinigia</w:t>
      </w:r>
      <w:r w:rsidR="005C2D25" w:rsidRPr="00137A64">
        <w:rPr>
          <w:rFonts w:ascii="Calibri" w:hAnsi="Calibri" w:cs="Calibri"/>
          <w:lang w:val="lt-LT"/>
        </w:rPr>
        <w:t>i</w:t>
      </w:r>
      <w:r w:rsidR="00316960" w:rsidRPr="00137A64">
        <w:rPr>
          <w:rFonts w:ascii="Calibri" w:hAnsi="Calibri" w:cs="Calibri"/>
          <w:lang w:val="lt-LT"/>
        </w:rPr>
        <w:t>.</w:t>
      </w:r>
    </w:p>
    <w:p w14:paraId="63E2D6F3" w14:textId="3C173763" w:rsidR="00853221" w:rsidRPr="00137A64" w:rsidRDefault="00D93515" w:rsidP="008106BC">
      <w:pPr>
        <w:spacing w:after="0"/>
        <w:rPr>
          <w:rFonts w:ascii="Calibri" w:hAnsi="Calibri" w:cs="Calibri"/>
          <w:lang w:val="lt-LT"/>
        </w:rPr>
      </w:pPr>
      <w:r w:rsidRPr="00137A64">
        <w:rPr>
          <w:rFonts w:ascii="Calibri" w:hAnsi="Calibri" w:cs="Calibri"/>
          <w:lang w:val="lt-LT"/>
        </w:rPr>
        <w:t xml:space="preserve">Atsižvelgiant į nurodytą, prašome paaiškinti kaip ir kada bus taikomos Preliminariosios ir Pagrindinės sutarties nuostatos. </w:t>
      </w:r>
    </w:p>
    <w:p w14:paraId="5B706B58" w14:textId="4C03601B" w:rsidR="00005CCD" w:rsidRPr="00137A64" w:rsidRDefault="00A97153" w:rsidP="00005CCD">
      <w:pPr>
        <w:spacing w:after="0"/>
        <w:rPr>
          <w:rFonts w:ascii="Calibri" w:hAnsi="Calibri" w:cs="Calibri"/>
          <w:lang w:val="lt-LT"/>
        </w:rPr>
      </w:pPr>
      <w:r w:rsidRPr="00137A64">
        <w:rPr>
          <w:rFonts w:ascii="Calibri" w:hAnsi="Calibri" w:cs="Calibri"/>
          <w:b/>
          <w:bCs/>
          <w:lang w:val="lt-LT"/>
        </w:rPr>
        <w:t>1.</w:t>
      </w:r>
      <w:r w:rsidR="006D0450" w:rsidRPr="00137A64">
        <w:rPr>
          <w:rFonts w:ascii="Calibri" w:hAnsi="Calibri" w:cs="Calibri"/>
          <w:b/>
          <w:bCs/>
          <w:lang w:val="lt-LT"/>
        </w:rPr>
        <w:t>3.</w:t>
      </w:r>
      <w:r w:rsidRPr="00137A64">
        <w:rPr>
          <w:rFonts w:ascii="Calibri" w:hAnsi="Calibri" w:cs="Calibri"/>
          <w:b/>
          <w:bCs/>
          <w:lang w:val="lt-LT"/>
        </w:rPr>
        <w:t>3.</w:t>
      </w:r>
      <w:r w:rsidRPr="00137A64">
        <w:rPr>
          <w:rFonts w:ascii="Calibri" w:hAnsi="Calibri" w:cs="Calibri"/>
          <w:lang w:val="lt-LT"/>
        </w:rPr>
        <w:t xml:space="preserve"> </w:t>
      </w:r>
      <w:r w:rsidR="00A5272B" w:rsidRPr="00137A64">
        <w:rPr>
          <w:rFonts w:ascii="Calibri" w:hAnsi="Calibri" w:cs="Calibri"/>
          <w:lang w:val="lt-LT"/>
        </w:rPr>
        <w:t>Pagrindinės sutarties 8.1 punkte numatyta, kad „</w:t>
      </w:r>
      <w:r w:rsidR="00E83E4F" w:rsidRPr="00137A64">
        <w:rPr>
          <w:rFonts w:ascii="Calibri" w:hAnsi="Calibri" w:cs="Calibri"/>
          <w:lang w:val="lt-LT"/>
        </w:rPr>
        <w:t xml:space="preserve">Užsakovas turi teisę nutraukti sutartį, jeigu </w:t>
      </w:r>
      <w:r w:rsidR="00E83E4F" w:rsidRPr="00137A64">
        <w:rPr>
          <w:rFonts w:ascii="Calibri" w:hAnsi="Calibri" w:cs="Calibri"/>
          <w:b/>
          <w:bCs/>
          <w:lang w:val="lt-LT"/>
        </w:rPr>
        <w:t>Rangovas nevykdo įsipareigojimų pagal sutartį</w:t>
      </w:r>
      <w:r w:rsidR="00E83E4F" w:rsidRPr="00137A64">
        <w:rPr>
          <w:rFonts w:ascii="Calibri" w:hAnsi="Calibri" w:cs="Calibri"/>
          <w:lang w:val="lt-LT"/>
        </w:rPr>
        <w:t>“</w:t>
      </w:r>
      <w:r w:rsidR="00F30C87" w:rsidRPr="00137A64">
        <w:rPr>
          <w:rFonts w:ascii="Calibri" w:hAnsi="Calibri" w:cs="Calibri"/>
          <w:lang w:val="lt-LT"/>
        </w:rPr>
        <w:t xml:space="preserve">, </w:t>
      </w:r>
      <w:r w:rsidR="00AD15C1" w:rsidRPr="00137A64">
        <w:rPr>
          <w:rFonts w:ascii="Calibri" w:hAnsi="Calibri" w:cs="Calibri"/>
          <w:lang w:val="lt-LT"/>
        </w:rPr>
        <w:t>8.3 punkte numatyta, jog „</w:t>
      </w:r>
      <w:r w:rsidR="00005CCD" w:rsidRPr="00137A64">
        <w:rPr>
          <w:rFonts w:ascii="Calibri" w:hAnsi="Calibri" w:cs="Calibri"/>
          <w:lang w:val="lt-LT"/>
        </w:rPr>
        <w:t xml:space="preserve">Jeigu Šalis </w:t>
      </w:r>
      <w:r w:rsidR="00005CCD" w:rsidRPr="00137A64">
        <w:rPr>
          <w:rFonts w:ascii="Calibri" w:hAnsi="Calibri" w:cs="Calibri"/>
          <w:b/>
          <w:bCs/>
          <w:lang w:val="lt-LT"/>
        </w:rPr>
        <w:t>nevykdo savo įsipareigojimų, numatytų sutartyje</w:t>
      </w:r>
      <w:r w:rsidR="00005CCD" w:rsidRPr="00137A64">
        <w:rPr>
          <w:rFonts w:ascii="Calibri" w:hAnsi="Calibri" w:cs="Calibri"/>
          <w:lang w:val="lt-LT"/>
        </w:rPr>
        <w:t>, ji privalo atlyginti dėl to kitos Šalies patirtus nuostolius“ ir 8.5 punkte nustatyta: „</w:t>
      </w:r>
      <w:r w:rsidR="00FF141B" w:rsidRPr="00137A64">
        <w:rPr>
          <w:rFonts w:ascii="Calibri" w:hAnsi="Calibri" w:cs="Calibri"/>
          <w:lang w:val="lt-LT"/>
        </w:rPr>
        <w:t xml:space="preserve">Užsakovas, įspėjęs Rangovą prieš 15 darbo dienų, turi teisę vienašališkai nutraukti sutartį dėl esminio sutarties pažeidimo. </w:t>
      </w:r>
      <w:r w:rsidR="00FF141B" w:rsidRPr="00137A64">
        <w:rPr>
          <w:rFonts w:ascii="Calibri" w:hAnsi="Calibri" w:cs="Calibri"/>
          <w:b/>
          <w:bCs/>
          <w:lang w:val="lt-LT"/>
        </w:rPr>
        <w:t>Esminiu sutarties sąlygų pažeidimu bus laikomas bet kurio įsipareigojimo pagal sutartį nevykdymas ar netinkamas vykdymas</w:t>
      </w:r>
      <w:r w:rsidR="00260330" w:rsidRPr="00137A64">
        <w:rPr>
          <w:rFonts w:ascii="Calibri" w:hAnsi="Calibri" w:cs="Calibri"/>
          <w:b/>
          <w:bCs/>
          <w:lang w:val="lt-LT"/>
        </w:rPr>
        <w:t>“</w:t>
      </w:r>
      <w:r w:rsidR="00FF141B" w:rsidRPr="00137A64">
        <w:rPr>
          <w:rFonts w:ascii="Calibri" w:hAnsi="Calibri" w:cs="Calibri"/>
          <w:lang w:val="lt-LT"/>
        </w:rPr>
        <w:t>.</w:t>
      </w:r>
      <w:r w:rsidR="0092133F" w:rsidRPr="00137A64">
        <w:rPr>
          <w:rFonts w:ascii="Calibri" w:hAnsi="Calibri" w:cs="Calibri"/>
          <w:lang w:val="lt-LT"/>
        </w:rPr>
        <w:t xml:space="preserve"> Tarnyba pažymi, jog </w:t>
      </w:r>
      <w:r w:rsidR="00F57C08" w:rsidRPr="00137A64">
        <w:rPr>
          <w:rFonts w:ascii="Calibri" w:hAnsi="Calibri" w:cs="Calibri"/>
          <w:lang w:val="lt-LT"/>
        </w:rPr>
        <w:t xml:space="preserve">aukščiau nurodytos </w:t>
      </w:r>
      <w:r w:rsidR="00CC1188" w:rsidRPr="00137A64">
        <w:rPr>
          <w:rFonts w:ascii="Calibri" w:hAnsi="Calibri" w:cs="Calibri"/>
          <w:lang w:val="lt-LT"/>
        </w:rPr>
        <w:t xml:space="preserve"> s</w:t>
      </w:r>
      <w:r w:rsidR="00260330" w:rsidRPr="00137A64">
        <w:rPr>
          <w:rFonts w:ascii="Calibri" w:hAnsi="Calibri" w:cs="Calibri"/>
          <w:lang w:val="lt-LT"/>
        </w:rPr>
        <w:t>ą</w:t>
      </w:r>
      <w:r w:rsidR="00CC1188" w:rsidRPr="00137A64">
        <w:rPr>
          <w:rFonts w:ascii="Calibri" w:hAnsi="Calibri" w:cs="Calibri"/>
          <w:lang w:val="lt-LT"/>
        </w:rPr>
        <w:t xml:space="preserve">lygos </w:t>
      </w:r>
      <w:r w:rsidR="001F2729" w:rsidRPr="00137A64">
        <w:rPr>
          <w:rFonts w:ascii="Calibri" w:hAnsi="Calibri" w:cs="Calibri"/>
          <w:lang w:val="lt-LT"/>
        </w:rPr>
        <w:t xml:space="preserve">yra </w:t>
      </w:r>
      <w:r w:rsidR="00260330" w:rsidRPr="00137A64">
        <w:rPr>
          <w:rFonts w:ascii="Calibri" w:hAnsi="Calibri" w:cs="Calibri"/>
          <w:lang w:val="lt-LT"/>
        </w:rPr>
        <w:t xml:space="preserve">neaiškios, </w:t>
      </w:r>
      <w:r w:rsidR="00CC1188" w:rsidRPr="00137A64">
        <w:rPr>
          <w:rFonts w:ascii="Calibri" w:hAnsi="Calibri" w:cs="Calibri"/>
          <w:lang w:val="lt-LT"/>
        </w:rPr>
        <w:t xml:space="preserve">abstrakčios ir </w:t>
      </w:r>
      <w:r w:rsidR="00B76BBC" w:rsidRPr="00137A64">
        <w:rPr>
          <w:rFonts w:ascii="Calibri" w:hAnsi="Calibri" w:cs="Calibri"/>
          <w:lang w:val="lt-LT"/>
        </w:rPr>
        <w:t>kyla abejonių, kaip realiai jos b</w:t>
      </w:r>
      <w:r w:rsidR="00F57C08" w:rsidRPr="00137A64">
        <w:rPr>
          <w:rFonts w:ascii="Calibri" w:hAnsi="Calibri" w:cs="Calibri"/>
          <w:lang w:val="lt-LT"/>
        </w:rPr>
        <w:t>ūtų taikomos</w:t>
      </w:r>
      <w:r w:rsidR="00B76BBC" w:rsidRPr="00137A64">
        <w:rPr>
          <w:rFonts w:ascii="Calibri" w:hAnsi="Calibri" w:cs="Calibri"/>
          <w:lang w:val="lt-LT"/>
        </w:rPr>
        <w:t>.</w:t>
      </w:r>
      <w:r w:rsidR="00496117" w:rsidRPr="00137A64">
        <w:rPr>
          <w:rFonts w:ascii="Calibri" w:hAnsi="Calibri" w:cs="Calibri"/>
          <w:lang w:val="lt-LT"/>
        </w:rPr>
        <w:t xml:space="preserve"> </w:t>
      </w:r>
    </w:p>
    <w:p w14:paraId="1BC62F15" w14:textId="40E83415" w:rsidR="00E83E4F" w:rsidRPr="00137A64" w:rsidRDefault="003D5D1C" w:rsidP="00E83E4F">
      <w:pPr>
        <w:spacing w:after="0"/>
        <w:rPr>
          <w:rFonts w:ascii="Calibri" w:hAnsi="Calibri" w:cs="Calibri"/>
          <w:lang w:val="lt-LT"/>
        </w:rPr>
      </w:pPr>
      <w:r w:rsidRPr="00137A64">
        <w:rPr>
          <w:rFonts w:ascii="Calibri" w:hAnsi="Calibri" w:cs="Calibri"/>
          <w:lang w:val="lt-LT"/>
        </w:rPr>
        <w:lastRenderedPageBreak/>
        <w:t>Atkreiptinas dėmesys, jog</w:t>
      </w:r>
      <w:r w:rsidRPr="00137A64">
        <w:rPr>
          <w:rFonts w:ascii="Calibri" w:hAnsi="Calibri" w:cs="Calibri"/>
        </w:rPr>
        <w:t> </w:t>
      </w:r>
      <w:r w:rsidRPr="00137A64">
        <w:rPr>
          <w:rFonts w:ascii="Calibri" w:hAnsi="Calibri" w:cs="Calibri"/>
          <w:lang w:val="lt-LT"/>
        </w:rPr>
        <w:t>preliminari</w:t>
      </w:r>
      <w:r w:rsidR="00F57C08" w:rsidRPr="00137A64">
        <w:rPr>
          <w:rFonts w:ascii="Calibri" w:hAnsi="Calibri" w:cs="Calibri"/>
          <w:lang w:val="lt-LT"/>
        </w:rPr>
        <w:t xml:space="preserve">osios sutarties tikslas nustatyti bei įtvirtinti </w:t>
      </w:r>
      <w:r w:rsidRPr="00137A64">
        <w:rPr>
          <w:rFonts w:ascii="Calibri" w:hAnsi="Calibri" w:cs="Calibri"/>
          <w:lang w:val="lt-LT"/>
        </w:rPr>
        <w:t xml:space="preserve"> konkreči</w:t>
      </w:r>
      <w:r w:rsidR="00F57C08" w:rsidRPr="00137A64">
        <w:rPr>
          <w:rFonts w:ascii="Calibri" w:hAnsi="Calibri" w:cs="Calibri"/>
          <w:lang w:val="lt-LT"/>
        </w:rPr>
        <w:t>as</w:t>
      </w:r>
      <w:r w:rsidRPr="00137A64">
        <w:rPr>
          <w:rFonts w:ascii="Calibri" w:hAnsi="Calibri" w:cs="Calibri"/>
          <w:lang w:val="lt-LT"/>
        </w:rPr>
        <w:t xml:space="preserve"> viešojo pirkimo-pardavimo sutarties sąlyg</w:t>
      </w:r>
      <w:r w:rsidR="00F57C08" w:rsidRPr="00137A64">
        <w:rPr>
          <w:rFonts w:ascii="Calibri" w:hAnsi="Calibri" w:cs="Calibri"/>
          <w:lang w:val="lt-LT"/>
        </w:rPr>
        <w:t>as</w:t>
      </w:r>
      <w:r w:rsidRPr="00137A64">
        <w:rPr>
          <w:rFonts w:ascii="Calibri" w:hAnsi="Calibri" w:cs="Calibri"/>
          <w:lang w:val="lt-LT"/>
        </w:rPr>
        <w:t xml:space="preserve">, </w:t>
      </w:r>
      <w:r w:rsidRPr="00137A64">
        <w:rPr>
          <w:rFonts w:ascii="Calibri" w:hAnsi="Calibri" w:cs="Calibri"/>
          <w:b/>
          <w:bCs/>
          <w:lang w:val="lt-LT"/>
        </w:rPr>
        <w:t>t</w:t>
      </w:r>
      <w:r w:rsidR="00F57C08" w:rsidRPr="00137A64">
        <w:rPr>
          <w:rFonts w:ascii="Calibri" w:hAnsi="Calibri" w:cs="Calibri"/>
          <w:b/>
          <w:bCs/>
          <w:lang w:val="lt-LT"/>
        </w:rPr>
        <w:t xml:space="preserve">odėl yra neaišku kada ir kokiais atvejais būtų (ir ar iš vis būtų) taikomos kai kurios Preliminariosios sutarties nuostatos. </w:t>
      </w:r>
      <w:r w:rsidRPr="00137A64">
        <w:rPr>
          <w:rFonts w:ascii="Calibri" w:hAnsi="Calibri" w:cs="Calibri"/>
          <w:lang w:val="lt-LT"/>
        </w:rPr>
        <w:t>Kitaip tariant, preliminarioji viešojo pirkimo-pardavimo sutartis yra tiekėjo ir perkančiosios organizacijos susitarimas dėl viešojo pirkimo-pardavimo sutarties sudarymo ateityje, konkrečiomis, iš anksto sutartomis sąlygomis</w:t>
      </w:r>
      <w:r w:rsidR="00B9354F" w:rsidRPr="00137A64">
        <w:rPr>
          <w:rFonts w:ascii="Calibri" w:hAnsi="Calibri" w:cs="Calibri"/>
          <w:lang w:val="lt-LT"/>
        </w:rPr>
        <w:t xml:space="preserve">, o šiuo atveju </w:t>
      </w:r>
      <w:r w:rsidR="00260330" w:rsidRPr="00137A64">
        <w:rPr>
          <w:rFonts w:ascii="Calibri" w:hAnsi="Calibri" w:cs="Calibri"/>
          <w:lang w:val="lt-LT"/>
        </w:rPr>
        <w:t>Preliminarioje</w:t>
      </w:r>
      <w:r w:rsidR="00422EE6" w:rsidRPr="00137A64">
        <w:rPr>
          <w:rFonts w:ascii="Calibri" w:hAnsi="Calibri" w:cs="Calibri"/>
          <w:lang w:val="lt-LT"/>
        </w:rPr>
        <w:t xml:space="preserve"> sutartyje ir Pagrindinėje sutartyje </w:t>
      </w:r>
      <w:r w:rsidR="004A2A1D" w:rsidRPr="00137A64">
        <w:rPr>
          <w:rFonts w:ascii="Calibri" w:hAnsi="Calibri" w:cs="Calibri"/>
          <w:lang w:val="lt-LT"/>
        </w:rPr>
        <w:t>už įsipareigojimų nevykdymą, ar netinkamą vykdymą</w:t>
      </w:r>
      <w:r w:rsidR="0092133F" w:rsidRPr="00137A64">
        <w:rPr>
          <w:rFonts w:ascii="Calibri" w:hAnsi="Calibri" w:cs="Calibri"/>
          <w:lang w:val="lt-LT"/>
        </w:rPr>
        <w:t xml:space="preserve">, </w:t>
      </w:r>
      <w:r w:rsidR="004A2A1D" w:rsidRPr="00137A64">
        <w:rPr>
          <w:rFonts w:ascii="Calibri" w:hAnsi="Calibri" w:cs="Calibri"/>
          <w:lang w:val="lt-LT"/>
        </w:rPr>
        <w:t xml:space="preserve">numatytos skirtingos </w:t>
      </w:r>
      <w:r w:rsidR="0092133F" w:rsidRPr="00137A64">
        <w:rPr>
          <w:rFonts w:ascii="Calibri" w:hAnsi="Calibri" w:cs="Calibri"/>
          <w:lang w:val="lt-LT"/>
        </w:rPr>
        <w:t>sankcijos</w:t>
      </w:r>
      <w:r w:rsidR="00633BD3" w:rsidRPr="00137A64">
        <w:rPr>
          <w:rFonts w:ascii="Calibri" w:hAnsi="Calibri" w:cs="Calibri"/>
          <w:lang w:val="lt-LT"/>
        </w:rPr>
        <w:t xml:space="preserve">, </w:t>
      </w:r>
      <w:r w:rsidR="00EE723A" w:rsidRPr="00137A64">
        <w:rPr>
          <w:rFonts w:ascii="Calibri" w:hAnsi="Calibri" w:cs="Calibri"/>
          <w:lang w:val="lt-LT"/>
        </w:rPr>
        <w:t xml:space="preserve">todėl </w:t>
      </w:r>
      <w:r w:rsidR="006560E6" w:rsidRPr="00137A64">
        <w:rPr>
          <w:rFonts w:ascii="Calibri" w:hAnsi="Calibri" w:cs="Calibri"/>
          <w:lang w:val="lt-LT"/>
        </w:rPr>
        <w:t>kyla</w:t>
      </w:r>
      <w:r w:rsidR="00C45F3C" w:rsidRPr="00137A64">
        <w:rPr>
          <w:rFonts w:ascii="Calibri" w:hAnsi="Calibri" w:cs="Calibri"/>
          <w:lang w:val="lt-LT"/>
        </w:rPr>
        <w:t xml:space="preserve"> klausimas</w:t>
      </w:r>
      <w:r w:rsidR="006E2589" w:rsidRPr="00137A64">
        <w:rPr>
          <w:rFonts w:ascii="Calibri" w:hAnsi="Calibri" w:cs="Calibri"/>
          <w:lang w:val="lt-LT"/>
        </w:rPr>
        <w:t xml:space="preserve">, </w:t>
      </w:r>
      <w:r w:rsidR="00D16D2C" w:rsidRPr="00137A64">
        <w:rPr>
          <w:rFonts w:ascii="Calibri" w:hAnsi="Calibri" w:cs="Calibri"/>
          <w:lang w:val="lt-LT"/>
        </w:rPr>
        <w:t>ar už įsipareigojimų nevykdymą bus pritaikytos Prelimina</w:t>
      </w:r>
      <w:r w:rsidR="0090153D" w:rsidRPr="00137A64">
        <w:rPr>
          <w:rFonts w:ascii="Calibri" w:hAnsi="Calibri" w:cs="Calibri"/>
          <w:lang w:val="lt-LT"/>
        </w:rPr>
        <w:t xml:space="preserve">riosios ar Pagrindinės sutarties sankcijos, be kito </w:t>
      </w:r>
      <w:r w:rsidR="00426E4A" w:rsidRPr="00137A64">
        <w:rPr>
          <w:rFonts w:ascii="Calibri" w:hAnsi="Calibri" w:cs="Calibri"/>
          <w:lang w:val="lt-LT"/>
        </w:rPr>
        <w:t xml:space="preserve">nėra aišku, </w:t>
      </w:r>
      <w:r w:rsidR="00CE7039" w:rsidRPr="00137A64">
        <w:rPr>
          <w:rFonts w:ascii="Calibri" w:hAnsi="Calibri" w:cs="Calibri"/>
          <w:lang w:val="lt-LT"/>
        </w:rPr>
        <w:t xml:space="preserve">ką Perkančioji organizacija laikys esminiais sutarties pažeidimais, </w:t>
      </w:r>
      <w:r w:rsidR="00F57C08" w:rsidRPr="00137A64">
        <w:rPr>
          <w:rFonts w:ascii="Calibri" w:hAnsi="Calibri" w:cs="Calibri"/>
          <w:lang w:val="lt-LT"/>
        </w:rPr>
        <w:t xml:space="preserve">kadangi visi sutartyje nustatyti bei įtvirtinti įsipareigojimai negali būti esminiai (esminės sąlygos), o jų pažeidimas negali būti laikomas esminiu </w:t>
      </w:r>
      <w:r w:rsidR="00C22F89" w:rsidRPr="00137A64">
        <w:rPr>
          <w:rFonts w:ascii="Calibri" w:hAnsi="Calibri" w:cs="Calibri"/>
          <w:lang w:val="lt-LT"/>
        </w:rPr>
        <w:t xml:space="preserve">sutarties </w:t>
      </w:r>
      <w:r w:rsidR="00F57C08" w:rsidRPr="00137A64">
        <w:rPr>
          <w:rFonts w:ascii="Calibri" w:hAnsi="Calibri" w:cs="Calibri"/>
          <w:lang w:val="lt-LT"/>
        </w:rPr>
        <w:t xml:space="preserve">pažeidimu, </w:t>
      </w:r>
      <w:r w:rsidR="00633BD3" w:rsidRPr="00137A64">
        <w:rPr>
          <w:rFonts w:ascii="Calibri" w:hAnsi="Calibri" w:cs="Calibri"/>
          <w:lang w:val="lt-LT"/>
        </w:rPr>
        <w:t xml:space="preserve">todėl </w:t>
      </w:r>
      <w:r w:rsidR="0090740C" w:rsidRPr="00137A64">
        <w:rPr>
          <w:rFonts w:ascii="Calibri" w:hAnsi="Calibri" w:cs="Calibri"/>
          <w:lang w:val="lt-LT"/>
        </w:rPr>
        <w:t>rekomenduotina</w:t>
      </w:r>
      <w:r w:rsidR="001A10D5" w:rsidRPr="00137A64">
        <w:rPr>
          <w:rFonts w:ascii="Calibri" w:hAnsi="Calibri" w:cs="Calibri"/>
          <w:lang w:val="lt-LT"/>
        </w:rPr>
        <w:t xml:space="preserve"> </w:t>
      </w:r>
      <w:r w:rsidR="00133687" w:rsidRPr="00137A64">
        <w:rPr>
          <w:rFonts w:ascii="Calibri" w:hAnsi="Calibri" w:cs="Calibri"/>
          <w:lang w:val="lt-LT"/>
        </w:rPr>
        <w:t xml:space="preserve">tikslinti </w:t>
      </w:r>
      <w:r w:rsidR="00525C30" w:rsidRPr="00137A64">
        <w:rPr>
          <w:rFonts w:ascii="Calibri" w:hAnsi="Calibri" w:cs="Calibri"/>
          <w:lang w:val="lt-LT"/>
        </w:rPr>
        <w:t>pirkimo dokumentu</w:t>
      </w:r>
      <w:r w:rsidR="00D56004" w:rsidRPr="00137A64">
        <w:rPr>
          <w:rFonts w:ascii="Calibri" w:hAnsi="Calibri" w:cs="Calibri"/>
          <w:lang w:val="lt-LT"/>
        </w:rPr>
        <w:t xml:space="preserve">s. </w:t>
      </w:r>
    </w:p>
    <w:p w14:paraId="17258CC9" w14:textId="1D08EAAF" w:rsidR="00A5272B" w:rsidRPr="00137A64" w:rsidRDefault="00A5272B" w:rsidP="008106BC">
      <w:pPr>
        <w:spacing w:after="0"/>
        <w:rPr>
          <w:rFonts w:ascii="Calibri" w:hAnsi="Calibri" w:cs="Calibri"/>
          <w:lang w:val="lt-LT"/>
        </w:rPr>
      </w:pPr>
    </w:p>
    <w:p w14:paraId="5AAE31A1" w14:textId="084F5027" w:rsidR="001F1335" w:rsidRPr="00137A64" w:rsidRDefault="001F1335" w:rsidP="001F1335">
      <w:pPr>
        <w:rPr>
          <w:rFonts w:ascii="Calibri" w:hAnsi="Calibri" w:cs="Calibri"/>
          <w:b/>
          <w:bCs/>
          <w:lang w:val="lt-LT"/>
        </w:rPr>
      </w:pPr>
      <w:r w:rsidRPr="00137A64">
        <w:rPr>
          <w:rFonts w:ascii="Calibri" w:hAnsi="Calibri" w:cs="Calibri"/>
          <w:b/>
          <w:bCs/>
        </w:rPr>
        <w:t xml:space="preserve">2. </w:t>
      </w:r>
      <w:r w:rsidRPr="00137A64">
        <w:rPr>
          <w:rFonts w:ascii="Calibri" w:hAnsi="Calibri" w:cs="Calibri"/>
          <w:b/>
          <w:bCs/>
          <w:lang w:val="lt-LT"/>
        </w:rPr>
        <w:t>Dėl Pirkimo sąlygų</w:t>
      </w:r>
    </w:p>
    <w:p w14:paraId="67B2DF14" w14:textId="77777777" w:rsidR="001F1335" w:rsidRPr="00137A64" w:rsidRDefault="001F1335" w:rsidP="001F1335">
      <w:pPr>
        <w:rPr>
          <w:rFonts w:ascii="Calibri" w:hAnsi="Calibri" w:cs="Calibri"/>
          <w:lang w:val="lt-LT"/>
        </w:rPr>
      </w:pPr>
      <w:r w:rsidRPr="00137A64">
        <w:rPr>
          <w:rFonts w:ascii="Calibri" w:hAnsi="Calibri" w:cs="Calibri"/>
          <w:lang w:val="lt-LT"/>
        </w:rPr>
        <w:t xml:space="preserve">Specialiųjų pirkimo sąlygų 10.1 punkte nustatyta, jog  „Ši pirkimo procedūra atliekama siekiant sudaryti preliminariąją sutartį. Preliminarioji sutartis bus sudaroma su vienu tiekėju, kurio pasiūlymas, vadovaujantis pirkimo sąlygose nustatyta tvarka, bus pripažintas laimėjęs. Pagal preliminarią sutartį bus sudaroma pagrindinė sutartis“. </w:t>
      </w:r>
    </w:p>
    <w:p w14:paraId="05531498" w14:textId="77777777" w:rsidR="00F57C08" w:rsidRPr="00137A64" w:rsidRDefault="001F1335" w:rsidP="001F1335">
      <w:pPr>
        <w:rPr>
          <w:rFonts w:ascii="Calibri" w:hAnsi="Calibri" w:cs="Calibri"/>
          <w:lang w:val="lt-LT"/>
        </w:rPr>
      </w:pPr>
      <w:r w:rsidRPr="00137A64">
        <w:rPr>
          <w:rFonts w:ascii="Calibri" w:hAnsi="Calibri" w:cs="Calibri"/>
          <w:lang w:val="lt-LT"/>
        </w:rPr>
        <w:t xml:space="preserve">Preliminariosios sutarties 9 punkte nustatyta, jog „Prieš pradedant atskiro objekto remonto darbus Rangovas kartu su Užsakovo paskirtu asmeniu apžiūri remontuojamą objektą, įvertina darbų kiekius ir remiantis numatytais (Sutarties priedas Nr. 2) įkainiais pasirašo pagrindinę sutartį prie preliminariosios sutarties“. Pažymėtina, kad Preliminariosios sutarties 16 punkte nustatyta, jog „Darbai, kurių kaina neviršija 300 Eur per mėnesį, gali būti atliekami nepasirašant pagrindinės sutarties, tačiau jie yra sumuojami pateikiant atliktų darbų aktus“, o 13 ir 14 punktuose numatyti avariniai atvejai, kuomet sutvarkymo darbus būtina pradėti per dvi ar keturias valandas nuo užsakovo pranešimo telefonu arba elektroniniu paštu. </w:t>
      </w:r>
    </w:p>
    <w:p w14:paraId="5424EA31" w14:textId="65A8B76C" w:rsidR="001F1335" w:rsidRPr="00137A64" w:rsidRDefault="001F1335" w:rsidP="001F1335">
      <w:pPr>
        <w:rPr>
          <w:rFonts w:ascii="Calibri" w:hAnsi="Calibri" w:cs="Calibri"/>
          <w:lang w:val="lt-LT"/>
        </w:rPr>
      </w:pPr>
      <w:r w:rsidRPr="00137A64">
        <w:rPr>
          <w:rFonts w:ascii="Calibri" w:hAnsi="Calibri" w:cs="Calibri"/>
          <w:lang w:val="lt-LT"/>
        </w:rPr>
        <w:t xml:space="preserve">Prašome paaiškinti, kaip </w:t>
      </w:r>
      <w:r w:rsidR="00F57C08" w:rsidRPr="00137A64">
        <w:rPr>
          <w:rFonts w:ascii="Calibri" w:hAnsi="Calibri" w:cs="Calibri"/>
          <w:lang w:val="lt-LT"/>
        </w:rPr>
        <w:t xml:space="preserve">ir kada bus pasirašoma Pagrindinė </w:t>
      </w:r>
      <w:r w:rsidR="00C22F89" w:rsidRPr="00137A64">
        <w:rPr>
          <w:rFonts w:ascii="Calibri" w:hAnsi="Calibri" w:cs="Calibri"/>
          <w:lang w:val="lt-LT"/>
        </w:rPr>
        <w:t xml:space="preserve">(-ės) </w:t>
      </w:r>
      <w:r w:rsidR="00F57C08" w:rsidRPr="00137A64">
        <w:rPr>
          <w:rFonts w:ascii="Calibri" w:hAnsi="Calibri" w:cs="Calibri"/>
          <w:lang w:val="lt-LT"/>
        </w:rPr>
        <w:t>sutartis</w:t>
      </w:r>
      <w:r w:rsidR="00C22F89" w:rsidRPr="00137A64">
        <w:rPr>
          <w:rFonts w:ascii="Calibri" w:hAnsi="Calibri" w:cs="Calibri"/>
          <w:lang w:val="lt-LT"/>
        </w:rPr>
        <w:t xml:space="preserve"> (-</w:t>
      </w:r>
      <w:proofErr w:type="spellStart"/>
      <w:r w:rsidR="00C22F89" w:rsidRPr="00137A64">
        <w:rPr>
          <w:rFonts w:ascii="Calibri" w:hAnsi="Calibri" w:cs="Calibri"/>
          <w:lang w:val="lt-LT"/>
        </w:rPr>
        <w:t>ys</w:t>
      </w:r>
      <w:proofErr w:type="spellEnd"/>
      <w:r w:rsidR="00C22F89" w:rsidRPr="00137A64">
        <w:rPr>
          <w:rFonts w:ascii="Calibri" w:hAnsi="Calibri" w:cs="Calibri"/>
          <w:lang w:val="lt-LT"/>
        </w:rPr>
        <w:t>)</w:t>
      </w:r>
      <w:r w:rsidR="00F57C08" w:rsidRPr="00137A64">
        <w:rPr>
          <w:rFonts w:ascii="Calibri" w:hAnsi="Calibri" w:cs="Calibri"/>
          <w:lang w:val="lt-LT"/>
        </w:rPr>
        <w:t xml:space="preserve">, ar visu Preliminariosios sutarties galiojimo laikotarpiu bus sudaroma viena Pagrindinė sutartis, ar kiekvieno objekto remonto atveju bus sudaromos </w:t>
      </w:r>
      <w:r w:rsidR="00C82EDF" w:rsidRPr="00137A64">
        <w:rPr>
          <w:rFonts w:ascii="Calibri" w:hAnsi="Calibri" w:cs="Calibri"/>
          <w:lang w:val="lt-LT"/>
        </w:rPr>
        <w:t xml:space="preserve">atskiros </w:t>
      </w:r>
      <w:r w:rsidR="00F57C08" w:rsidRPr="00137A64">
        <w:rPr>
          <w:rFonts w:ascii="Calibri" w:hAnsi="Calibri" w:cs="Calibri"/>
          <w:lang w:val="lt-LT"/>
        </w:rPr>
        <w:t xml:space="preserve">Pagrindinės sutartys? </w:t>
      </w:r>
      <w:r w:rsidR="00C269A9" w:rsidRPr="00137A64">
        <w:rPr>
          <w:rFonts w:ascii="Calibri" w:hAnsi="Calibri" w:cs="Calibri"/>
          <w:lang w:val="lt-LT"/>
        </w:rPr>
        <w:t xml:space="preserve">Kaip faktiškai bus užsakomi ir įsigyjami darbai avariniais atvejais, t. y. </w:t>
      </w:r>
      <w:r w:rsidRPr="00137A64">
        <w:rPr>
          <w:rFonts w:ascii="Calibri" w:hAnsi="Calibri" w:cs="Calibri"/>
          <w:lang w:val="lt-LT"/>
        </w:rPr>
        <w:t xml:space="preserve"> skubiais avarinių darbų atvejais, k</w:t>
      </w:r>
      <w:r w:rsidR="00C269A9" w:rsidRPr="00137A64">
        <w:rPr>
          <w:rFonts w:ascii="Calibri" w:hAnsi="Calibri" w:cs="Calibri"/>
          <w:lang w:val="lt-LT"/>
        </w:rPr>
        <w:t xml:space="preserve">ai darbų </w:t>
      </w:r>
      <w:r w:rsidRPr="00137A64">
        <w:rPr>
          <w:rFonts w:ascii="Calibri" w:hAnsi="Calibri" w:cs="Calibri"/>
          <w:lang w:val="lt-LT"/>
        </w:rPr>
        <w:t xml:space="preserve"> kaina viršys 300 Eur</w:t>
      </w:r>
      <w:r w:rsidR="00C269A9" w:rsidRPr="00137A64">
        <w:rPr>
          <w:rFonts w:ascii="Calibri" w:hAnsi="Calibri" w:cs="Calibri"/>
          <w:lang w:val="lt-LT"/>
        </w:rPr>
        <w:t>. K</w:t>
      </w:r>
      <w:r w:rsidR="00286359" w:rsidRPr="00137A64">
        <w:rPr>
          <w:rFonts w:ascii="Calibri" w:hAnsi="Calibri" w:cs="Calibri"/>
          <w:lang w:val="lt-LT"/>
        </w:rPr>
        <w:t xml:space="preserve">okias sankcijas </w:t>
      </w:r>
      <w:r w:rsidR="0027421B" w:rsidRPr="00137A64">
        <w:rPr>
          <w:rFonts w:ascii="Calibri" w:hAnsi="Calibri" w:cs="Calibri"/>
          <w:lang w:val="lt-LT"/>
        </w:rPr>
        <w:t xml:space="preserve">Perkančioji organizacija taikytų, jei Rangovo reakcijos laikas avarinių situacijų </w:t>
      </w:r>
      <w:r w:rsidR="00175B86" w:rsidRPr="00137A64">
        <w:rPr>
          <w:rFonts w:ascii="Calibri" w:hAnsi="Calibri" w:cs="Calibri"/>
          <w:lang w:val="lt-LT"/>
        </w:rPr>
        <w:t xml:space="preserve">metu </w:t>
      </w:r>
      <w:r w:rsidR="00E8721E" w:rsidRPr="00137A64">
        <w:rPr>
          <w:rFonts w:ascii="Calibri" w:hAnsi="Calibri" w:cs="Calibri"/>
          <w:lang w:val="lt-LT"/>
        </w:rPr>
        <w:t>neatitiktų nustatyt</w:t>
      </w:r>
      <w:r w:rsidR="0047515F" w:rsidRPr="00137A64">
        <w:rPr>
          <w:rFonts w:ascii="Calibri" w:hAnsi="Calibri" w:cs="Calibri"/>
          <w:lang w:val="lt-LT"/>
        </w:rPr>
        <w:t>o</w:t>
      </w:r>
      <w:r w:rsidR="00297F35" w:rsidRPr="00137A64">
        <w:rPr>
          <w:rFonts w:ascii="Calibri" w:hAnsi="Calibri" w:cs="Calibri"/>
          <w:lang w:val="lt-LT"/>
        </w:rPr>
        <w:t>.</w:t>
      </w:r>
    </w:p>
    <w:p w14:paraId="46D0A802" w14:textId="708CF90D" w:rsidR="00B248ED" w:rsidRPr="00137A64" w:rsidRDefault="001F1335" w:rsidP="001F1335">
      <w:pPr>
        <w:rPr>
          <w:rFonts w:ascii="Calibri" w:hAnsi="Calibri" w:cs="Calibri"/>
          <w:lang w:val="lt-LT"/>
        </w:rPr>
      </w:pPr>
      <w:r w:rsidRPr="00137A64">
        <w:rPr>
          <w:rFonts w:ascii="Calibri" w:hAnsi="Calibri" w:cs="Calibri"/>
          <w:lang w:val="lt-LT"/>
        </w:rPr>
        <w:t>Atsižvelgiant į</w:t>
      </w:r>
      <w:r w:rsidR="00C269A9" w:rsidRPr="00137A64">
        <w:rPr>
          <w:rFonts w:ascii="Calibri" w:hAnsi="Calibri" w:cs="Calibri"/>
          <w:lang w:val="lt-LT"/>
        </w:rPr>
        <w:t xml:space="preserve"> aukščiau</w:t>
      </w:r>
      <w:r w:rsidRPr="00137A64">
        <w:rPr>
          <w:rFonts w:ascii="Calibri" w:hAnsi="Calibri" w:cs="Calibri"/>
          <w:lang w:val="lt-LT"/>
        </w:rPr>
        <w:t xml:space="preserve"> išdėstytą, Tarnyba rekomenduoja pakartotinai įsivertinti, ar šiuo atveju pasirinkta</w:t>
      </w:r>
      <w:r w:rsidR="008E50AC" w:rsidRPr="00137A64">
        <w:rPr>
          <w:rFonts w:ascii="Calibri" w:hAnsi="Calibri" w:cs="Calibri"/>
          <w:lang w:val="lt-LT"/>
        </w:rPr>
        <w:t>s</w:t>
      </w:r>
      <w:r w:rsidRPr="00137A64">
        <w:rPr>
          <w:rFonts w:ascii="Calibri" w:hAnsi="Calibri" w:cs="Calibri"/>
          <w:lang w:val="lt-LT"/>
        </w:rPr>
        <w:t xml:space="preserve"> pirkimo </w:t>
      </w:r>
      <w:r w:rsidR="008E50AC" w:rsidRPr="00137A64">
        <w:rPr>
          <w:rFonts w:ascii="Calibri" w:hAnsi="Calibri" w:cs="Calibri"/>
          <w:lang w:val="lt-LT"/>
        </w:rPr>
        <w:t>būdas</w:t>
      </w:r>
      <w:r w:rsidRPr="00137A64">
        <w:rPr>
          <w:rFonts w:ascii="Calibri" w:hAnsi="Calibri" w:cs="Calibri"/>
          <w:lang w:val="lt-LT"/>
        </w:rPr>
        <w:t xml:space="preserve">, t. y. </w:t>
      </w:r>
      <w:r w:rsidR="008E50AC" w:rsidRPr="00137A64">
        <w:rPr>
          <w:rFonts w:ascii="Calibri" w:hAnsi="Calibri" w:cs="Calibri"/>
          <w:lang w:val="lt-LT"/>
        </w:rPr>
        <w:t xml:space="preserve">Pirkimas vykdomas siekiant </w:t>
      </w:r>
      <w:r w:rsidR="00A4629C" w:rsidRPr="00137A64">
        <w:rPr>
          <w:rFonts w:ascii="Calibri" w:hAnsi="Calibri" w:cs="Calibri"/>
          <w:lang w:val="lt-LT"/>
        </w:rPr>
        <w:t xml:space="preserve">su vienu tiekėju sudaryti </w:t>
      </w:r>
      <w:r w:rsidRPr="00137A64">
        <w:rPr>
          <w:rFonts w:ascii="Calibri" w:hAnsi="Calibri" w:cs="Calibri"/>
          <w:lang w:val="lt-LT"/>
        </w:rPr>
        <w:t>Preliminari</w:t>
      </w:r>
      <w:r w:rsidR="00A4629C" w:rsidRPr="00137A64">
        <w:rPr>
          <w:rFonts w:ascii="Calibri" w:hAnsi="Calibri" w:cs="Calibri"/>
          <w:lang w:val="lt-LT"/>
        </w:rPr>
        <w:t xml:space="preserve">ąją </w:t>
      </w:r>
      <w:r w:rsidRPr="00137A64">
        <w:rPr>
          <w:rFonts w:ascii="Calibri" w:hAnsi="Calibri" w:cs="Calibri"/>
          <w:lang w:val="lt-LT"/>
        </w:rPr>
        <w:t xml:space="preserve"> sutart</w:t>
      </w:r>
      <w:r w:rsidR="00A4629C" w:rsidRPr="00137A64">
        <w:rPr>
          <w:rFonts w:ascii="Calibri" w:hAnsi="Calibri" w:cs="Calibri"/>
          <w:lang w:val="lt-LT"/>
        </w:rPr>
        <w:t>į</w:t>
      </w:r>
      <w:r w:rsidRPr="00137A64">
        <w:rPr>
          <w:rFonts w:ascii="Calibri" w:hAnsi="Calibri" w:cs="Calibri"/>
          <w:lang w:val="lt-LT"/>
        </w:rPr>
        <w:t xml:space="preserve"> yra tinkamiausias</w:t>
      </w:r>
      <w:r w:rsidR="00A4629C" w:rsidRPr="00137A64">
        <w:rPr>
          <w:rFonts w:ascii="Calibri" w:hAnsi="Calibri" w:cs="Calibri"/>
          <w:lang w:val="lt-LT"/>
        </w:rPr>
        <w:t xml:space="preserve">, siekiant </w:t>
      </w:r>
      <w:r w:rsidR="00097AE1" w:rsidRPr="00137A64">
        <w:rPr>
          <w:rFonts w:ascii="Calibri" w:hAnsi="Calibri" w:cs="Calibri"/>
          <w:lang w:val="lt-LT"/>
        </w:rPr>
        <w:t xml:space="preserve">pasiekti </w:t>
      </w:r>
      <w:r w:rsidR="00CE6AC3" w:rsidRPr="00137A64">
        <w:rPr>
          <w:rFonts w:ascii="Calibri" w:hAnsi="Calibri" w:cs="Calibri"/>
          <w:lang w:val="lt-LT"/>
        </w:rPr>
        <w:t>konkrečius pirkimo tikslus ir</w:t>
      </w:r>
      <w:r w:rsidRPr="00137A64">
        <w:rPr>
          <w:rFonts w:ascii="Calibri" w:hAnsi="Calibri" w:cs="Calibri"/>
          <w:lang w:val="lt-LT"/>
        </w:rPr>
        <w:t xml:space="preserve"> užtikrinti Įstatymo 17 str. 1 dalyje įtvirtintų viešųjų pirkimų principų laikymąsi.</w:t>
      </w:r>
    </w:p>
    <w:p w14:paraId="30A64911" w14:textId="477323A3" w:rsidR="00113EA3" w:rsidRPr="00137A64" w:rsidRDefault="00113EA3" w:rsidP="00113EA3">
      <w:pPr>
        <w:rPr>
          <w:rFonts w:ascii="Calibri" w:hAnsi="Calibri" w:cs="Calibri"/>
          <w:lang w:val="lt-LT"/>
        </w:rPr>
      </w:pPr>
      <w:r w:rsidRPr="00137A64">
        <w:rPr>
          <w:rFonts w:ascii="Calibri" w:hAnsi="Calibri" w:cs="Calibri"/>
          <w:lang w:val="lt-LT"/>
        </w:rPr>
        <w:lastRenderedPageBreak/>
        <w:t xml:space="preserve">Atsižvelgdama į tai, kas nurodyta, Tarnyba rekomenduoja </w:t>
      </w:r>
      <w:r w:rsidR="00975671" w:rsidRPr="00137A64">
        <w:rPr>
          <w:rFonts w:ascii="Calibri" w:hAnsi="Calibri" w:cs="Calibri"/>
          <w:lang w:val="lt-LT"/>
        </w:rPr>
        <w:t xml:space="preserve">peržiūrėti ir </w:t>
      </w:r>
      <w:r w:rsidRPr="00137A64">
        <w:rPr>
          <w:rFonts w:ascii="Calibri" w:hAnsi="Calibri" w:cs="Calibri"/>
          <w:lang w:val="lt-LT"/>
        </w:rPr>
        <w:t xml:space="preserve">patikslinti Pirkimo dokumentus pagal aukščiau pateiktas pastabas. Primename, kad Perkančioji organizacija, patikslinusi Pirkimo dokumentus, turi visus pakeitimus paskelbti viešai Centrinėje viešųjų pirkimų informacinėje sistemoje (CVP IS) ir prireikus pratęsti pasiūlymų pateikimo terminą.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 </w:t>
      </w:r>
    </w:p>
    <w:p w14:paraId="62604BB7" w14:textId="7D9CBC80" w:rsidR="00B248ED" w:rsidRPr="00137A64" w:rsidRDefault="00B248ED" w:rsidP="001F1335">
      <w:pPr>
        <w:rPr>
          <w:rFonts w:ascii="Calibri" w:hAnsi="Calibri" w:cs="Calibri"/>
          <w:lang w:val="lt-LT"/>
        </w:rPr>
      </w:pPr>
    </w:p>
    <w:sectPr w:rsidR="00B248ED" w:rsidRPr="00137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B999" w14:textId="77777777" w:rsidR="00D97F12" w:rsidRDefault="00D97F12" w:rsidP="005273E7">
      <w:pPr>
        <w:spacing w:after="0" w:line="240" w:lineRule="auto"/>
      </w:pPr>
      <w:r>
        <w:separator/>
      </w:r>
    </w:p>
  </w:endnote>
  <w:endnote w:type="continuationSeparator" w:id="0">
    <w:p w14:paraId="3052B439" w14:textId="77777777" w:rsidR="00D97F12" w:rsidRDefault="00D97F12" w:rsidP="0052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F6A7" w14:textId="77777777" w:rsidR="00D97F12" w:rsidRDefault="00D97F12" w:rsidP="005273E7">
      <w:pPr>
        <w:spacing w:after="0" w:line="240" w:lineRule="auto"/>
      </w:pPr>
      <w:r>
        <w:separator/>
      </w:r>
    </w:p>
  </w:footnote>
  <w:footnote w:type="continuationSeparator" w:id="0">
    <w:p w14:paraId="09E459A1" w14:textId="77777777" w:rsidR="00D97F12" w:rsidRDefault="00D97F12" w:rsidP="00527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2A85"/>
    <w:multiLevelType w:val="hybridMultilevel"/>
    <w:tmpl w:val="1E0E6638"/>
    <w:lvl w:ilvl="0" w:tplc="5860F4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34C68"/>
    <w:multiLevelType w:val="multilevel"/>
    <w:tmpl w:val="C8BA29C2"/>
    <w:lvl w:ilvl="0">
      <w:start w:val="1"/>
      <w:numFmt w:val="decimal"/>
      <w:lvlText w:val="%1."/>
      <w:lvlJc w:val="left"/>
      <w:pPr>
        <w:ind w:left="408" w:hanging="40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6B5B80"/>
    <w:multiLevelType w:val="multilevel"/>
    <w:tmpl w:val="09BE36EE"/>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D43E9E"/>
    <w:multiLevelType w:val="hybridMultilevel"/>
    <w:tmpl w:val="52A4C424"/>
    <w:lvl w:ilvl="0" w:tplc="903CB814">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15:restartNumberingAfterBreak="0">
    <w:nsid w:val="32F3641C"/>
    <w:multiLevelType w:val="hybridMultilevel"/>
    <w:tmpl w:val="881C4496"/>
    <w:lvl w:ilvl="0" w:tplc="5D94600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F09CB"/>
    <w:multiLevelType w:val="multilevel"/>
    <w:tmpl w:val="3CE22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8107849"/>
    <w:multiLevelType w:val="hybridMultilevel"/>
    <w:tmpl w:val="C138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02B08"/>
    <w:multiLevelType w:val="multilevel"/>
    <w:tmpl w:val="4796CE2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asciiTheme="minorHAnsi" w:eastAsia="Times New Roman" w:hAnsiTheme="minorHAnsi" w:cstheme="minorHAnsi" w:hint="default"/>
        <w:b w:val="0"/>
        <w:bCs w:val="0"/>
        <w:sz w:val="24"/>
      </w:rPr>
    </w:lvl>
    <w:lvl w:ilvl="2">
      <w:start w:val="1"/>
      <w:numFmt w:val="decimal"/>
      <w:isLgl/>
      <w:lvlText w:val="%1.%2.%3."/>
      <w:lvlJc w:val="left"/>
      <w:pPr>
        <w:ind w:left="1571" w:hanging="720"/>
      </w:pPr>
      <w:rPr>
        <w:rFonts w:eastAsia="Times New Roman" w:hint="default"/>
        <w:sz w:val="24"/>
      </w:rPr>
    </w:lvl>
    <w:lvl w:ilvl="3">
      <w:start w:val="1"/>
      <w:numFmt w:val="decimal"/>
      <w:isLgl/>
      <w:lvlText w:val="%1.%2.%3.%4."/>
      <w:lvlJc w:val="left"/>
      <w:pPr>
        <w:ind w:left="1713" w:hanging="720"/>
      </w:pPr>
      <w:rPr>
        <w:rFonts w:eastAsia="Times New Roman" w:hint="default"/>
        <w:sz w:val="24"/>
      </w:rPr>
    </w:lvl>
    <w:lvl w:ilvl="4">
      <w:start w:val="1"/>
      <w:numFmt w:val="decimal"/>
      <w:isLgl/>
      <w:lvlText w:val="%1.%2.%3.%4.%5."/>
      <w:lvlJc w:val="left"/>
      <w:pPr>
        <w:ind w:left="2215" w:hanging="1080"/>
      </w:pPr>
      <w:rPr>
        <w:rFonts w:eastAsia="Times New Roman" w:hint="default"/>
        <w:sz w:val="24"/>
      </w:rPr>
    </w:lvl>
    <w:lvl w:ilvl="5">
      <w:start w:val="1"/>
      <w:numFmt w:val="decimal"/>
      <w:isLgl/>
      <w:lvlText w:val="%1.%2.%3.%4.%5.%6."/>
      <w:lvlJc w:val="left"/>
      <w:pPr>
        <w:ind w:left="2357" w:hanging="1080"/>
      </w:pPr>
      <w:rPr>
        <w:rFonts w:eastAsia="Times New Roman" w:hint="default"/>
        <w:sz w:val="24"/>
      </w:rPr>
    </w:lvl>
    <w:lvl w:ilvl="6">
      <w:start w:val="1"/>
      <w:numFmt w:val="decimal"/>
      <w:isLgl/>
      <w:lvlText w:val="%1.%2.%3.%4.%5.%6.%7."/>
      <w:lvlJc w:val="left"/>
      <w:pPr>
        <w:ind w:left="2859" w:hanging="1440"/>
      </w:pPr>
      <w:rPr>
        <w:rFonts w:eastAsia="Times New Roman" w:hint="default"/>
        <w:sz w:val="24"/>
      </w:rPr>
    </w:lvl>
    <w:lvl w:ilvl="7">
      <w:start w:val="1"/>
      <w:numFmt w:val="decimal"/>
      <w:isLgl/>
      <w:lvlText w:val="%1.%2.%3.%4.%5.%6.%7.%8."/>
      <w:lvlJc w:val="left"/>
      <w:pPr>
        <w:ind w:left="3001" w:hanging="1440"/>
      </w:pPr>
      <w:rPr>
        <w:rFonts w:eastAsia="Times New Roman" w:hint="default"/>
        <w:sz w:val="24"/>
      </w:rPr>
    </w:lvl>
    <w:lvl w:ilvl="8">
      <w:start w:val="1"/>
      <w:numFmt w:val="decimal"/>
      <w:isLgl/>
      <w:lvlText w:val="%1.%2.%3.%4.%5.%6.%7.%8.%9."/>
      <w:lvlJc w:val="left"/>
      <w:pPr>
        <w:ind w:left="3503" w:hanging="1800"/>
      </w:pPr>
      <w:rPr>
        <w:rFonts w:eastAsia="Times New Roman" w:hint="default"/>
        <w:sz w:val="24"/>
      </w:rPr>
    </w:lvl>
  </w:abstractNum>
  <w:abstractNum w:abstractNumId="8" w15:restartNumberingAfterBreak="0">
    <w:nsid w:val="3E2D0E9B"/>
    <w:multiLevelType w:val="multilevel"/>
    <w:tmpl w:val="1A745D30"/>
    <w:lvl w:ilvl="0">
      <w:start w:val="8"/>
      <w:numFmt w:val="decimal"/>
      <w:lvlText w:val="%1."/>
      <w:lvlJc w:val="left"/>
      <w:pPr>
        <w:ind w:left="501" w:hanging="360"/>
      </w:pPr>
      <w:rPr>
        <w:rFonts w:eastAsia="Calibri"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0" w15:restartNumberingAfterBreak="0">
    <w:nsid w:val="76434BBB"/>
    <w:multiLevelType w:val="multilevel"/>
    <w:tmpl w:val="36A6C684"/>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5525F"/>
    <w:multiLevelType w:val="multilevel"/>
    <w:tmpl w:val="9410960E"/>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1575894953">
    <w:abstractNumId w:val="7"/>
  </w:num>
  <w:num w:numId="2" w16cid:durableId="83259554">
    <w:abstractNumId w:val="11"/>
  </w:num>
  <w:num w:numId="3" w16cid:durableId="1288511495">
    <w:abstractNumId w:val="6"/>
  </w:num>
  <w:num w:numId="4" w16cid:durableId="1444374012">
    <w:abstractNumId w:val="8"/>
  </w:num>
  <w:num w:numId="5" w16cid:durableId="488713190">
    <w:abstractNumId w:val="3"/>
  </w:num>
  <w:num w:numId="6" w16cid:durableId="1669357846">
    <w:abstractNumId w:val="9"/>
  </w:num>
  <w:num w:numId="7" w16cid:durableId="482896912">
    <w:abstractNumId w:val="5"/>
  </w:num>
  <w:num w:numId="8" w16cid:durableId="1327975746">
    <w:abstractNumId w:val="0"/>
  </w:num>
  <w:num w:numId="9" w16cid:durableId="646589109">
    <w:abstractNumId w:val="1"/>
  </w:num>
  <w:num w:numId="10" w16cid:durableId="1684016805">
    <w:abstractNumId w:val="2"/>
  </w:num>
  <w:num w:numId="11" w16cid:durableId="547379752">
    <w:abstractNumId w:val="10"/>
  </w:num>
  <w:num w:numId="12" w16cid:durableId="263851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95"/>
    <w:rsid w:val="00005CCD"/>
    <w:rsid w:val="00012181"/>
    <w:rsid w:val="00032313"/>
    <w:rsid w:val="000424B6"/>
    <w:rsid w:val="00062E66"/>
    <w:rsid w:val="0006303A"/>
    <w:rsid w:val="00097AE1"/>
    <w:rsid w:val="000A51E9"/>
    <w:rsid w:val="000A61C9"/>
    <w:rsid w:val="000B3A72"/>
    <w:rsid w:val="000E0A16"/>
    <w:rsid w:val="000E4878"/>
    <w:rsid w:val="00101E97"/>
    <w:rsid w:val="00112394"/>
    <w:rsid w:val="00113EA3"/>
    <w:rsid w:val="00133687"/>
    <w:rsid w:val="00137A64"/>
    <w:rsid w:val="001569F1"/>
    <w:rsid w:val="00156C11"/>
    <w:rsid w:val="00166A39"/>
    <w:rsid w:val="00175B86"/>
    <w:rsid w:val="001A10D5"/>
    <w:rsid w:val="001A21F7"/>
    <w:rsid w:val="001A3ECB"/>
    <w:rsid w:val="001A4353"/>
    <w:rsid w:val="001C7B88"/>
    <w:rsid w:val="001D7D6B"/>
    <w:rsid w:val="001E391D"/>
    <w:rsid w:val="001F1335"/>
    <w:rsid w:val="001F2729"/>
    <w:rsid w:val="001F594F"/>
    <w:rsid w:val="002124AF"/>
    <w:rsid w:val="00224660"/>
    <w:rsid w:val="00240774"/>
    <w:rsid w:val="002464FF"/>
    <w:rsid w:val="00251830"/>
    <w:rsid w:val="00257874"/>
    <w:rsid w:val="00260330"/>
    <w:rsid w:val="00265F8E"/>
    <w:rsid w:val="0027421B"/>
    <w:rsid w:val="0027704B"/>
    <w:rsid w:val="00277A2B"/>
    <w:rsid w:val="00286359"/>
    <w:rsid w:val="00292DFD"/>
    <w:rsid w:val="00297F35"/>
    <w:rsid w:val="002A5169"/>
    <w:rsid w:val="002B0349"/>
    <w:rsid w:val="002C384E"/>
    <w:rsid w:val="002D142A"/>
    <w:rsid w:val="002E78B0"/>
    <w:rsid w:val="002F7217"/>
    <w:rsid w:val="00306DBF"/>
    <w:rsid w:val="00316960"/>
    <w:rsid w:val="00316D99"/>
    <w:rsid w:val="00316FA3"/>
    <w:rsid w:val="0033267F"/>
    <w:rsid w:val="003376D3"/>
    <w:rsid w:val="00367BD4"/>
    <w:rsid w:val="00391F69"/>
    <w:rsid w:val="00395FE8"/>
    <w:rsid w:val="003A38AA"/>
    <w:rsid w:val="003A6490"/>
    <w:rsid w:val="003C7793"/>
    <w:rsid w:val="003D3B22"/>
    <w:rsid w:val="003D5D1C"/>
    <w:rsid w:val="003F68D3"/>
    <w:rsid w:val="00421C5A"/>
    <w:rsid w:val="00422EE6"/>
    <w:rsid w:val="00426E4A"/>
    <w:rsid w:val="00436CC6"/>
    <w:rsid w:val="004371FC"/>
    <w:rsid w:val="004379EB"/>
    <w:rsid w:val="00441609"/>
    <w:rsid w:val="00452B8C"/>
    <w:rsid w:val="00462312"/>
    <w:rsid w:val="004642E4"/>
    <w:rsid w:val="0047515F"/>
    <w:rsid w:val="00481AEF"/>
    <w:rsid w:val="00496117"/>
    <w:rsid w:val="004A2A1D"/>
    <w:rsid w:val="004A34D8"/>
    <w:rsid w:val="004A4452"/>
    <w:rsid w:val="004B0C6C"/>
    <w:rsid w:val="004B4611"/>
    <w:rsid w:val="004D0619"/>
    <w:rsid w:val="004E000E"/>
    <w:rsid w:val="005252C6"/>
    <w:rsid w:val="00525C30"/>
    <w:rsid w:val="005273E7"/>
    <w:rsid w:val="00545899"/>
    <w:rsid w:val="0054603E"/>
    <w:rsid w:val="00577737"/>
    <w:rsid w:val="005873FB"/>
    <w:rsid w:val="005A2B45"/>
    <w:rsid w:val="005B2D59"/>
    <w:rsid w:val="005B7E12"/>
    <w:rsid w:val="005C09EF"/>
    <w:rsid w:val="005C2D25"/>
    <w:rsid w:val="005C4A6B"/>
    <w:rsid w:val="005C60FC"/>
    <w:rsid w:val="005D060C"/>
    <w:rsid w:val="005D3092"/>
    <w:rsid w:val="005D4860"/>
    <w:rsid w:val="005D4E5C"/>
    <w:rsid w:val="005F2E2C"/>
    <w:rsid w:val="00603648"/>
    <w:rsid w:val="00633BD3"/>
    <w:rsid w:val="006451E0"/>
    <w:rsid w:val="006560E6"/>
    <w:rsid w:val="00665DBE"/>
    <w:rsid w:val="00681A1E"/>
    <w:rsid w:val="006C5406"/>
    <w:rsid w:val="006D0450"/>
    <w:rsid w:val="006E2589"/>
    <w:rsid w:val="006F187D"/>
    <w:rsid w:val="00704B2D"/>
    <w:rsid w:val="007061B8"/>
    <w:rsid w:val="00724B76"/>
    <w:rsid w:val="00732491"/>
    <w:rsid w:val="00745002"/>
    <w:rsid w:val="00751D71"/>
    <w:rsid w:val="0075612F"/>
    <w:rsid w:val="0076073B"/>
    <w:rsid w:val="00761039"/>
    <w:rsid w:val="00766D41"/>
    <w:rsid w:val="00782A7B"/>
    <w:rsid w:val="00785F51"/>
    <w:rsid w:val="00785FF6"/>
    <w:rsid w:val="00792E73"/>
    <w:rsid w:val="007A18FD"/>
    <w:rsid w:val="007B534C"/>
    <w:rsid w:val="007F216C"/>
    <w:rsid w:val="007F3A70"/>
    <w:rsid w:val="008106BC"/>
    <w:rsid w:val="008223A0"/>
    <w:rsid w:val="00822E0B"/>
    <w:rsid w:val="00844884"/>
    <w:rsid w:val="00853221"/>
    <w:rsid w:val="0085758C"/>
    <w:rsid w:val="00863122"/>
    <w:rsid w:val="008665A2"/>
    <w:rsid w:val="008A2D44"/>
    <w:rsid w:val="008C645D"/>
    <w:rsid w:val="008D1AFA"/>
    <w:rsid w:val="008D22B4"/>
    <w:rsid w:val="008E0910"/>
    <w:rsid w:val="008E50AC"/>
    <w:rsid w:val="008F76FF"/>
    <w:rsid w:val="0090153D"/>
    <w:rsid w:val="009037C5"/>
    <w:rsid w:val="0090740C"/>
    <w:rsid w:val="009179BA"/>
    <w:rsid w:val="0092133F"/>
    <w:rsid w:val="009258DF"/>
    <w:rsid w:val="00935CD6"/>
    <w:rsid w:val="00950794"/>
    <w:rsid w:val="00975671"/>
    <w:rsid w:val="00986CDF"/>
    <w:rsid w:val="009B3714"/>
    <w:rsid w:val="009D52C8"/>
    <w:rsid w:val="009E2BF0"/>
    <w:rsid w:val="009F1FD4"/>
    <w:rsid w:val="00A00775"/>
    <w:rsid w:val="00A32B3F"/>
    <w:rsid w:val="00A34EAB"/>
    <w:rsid w:val="00A4629C"/>
    <w:rsid w:val="00A5272B"/>
    <w:rsid w:val="00A64BA5"/>
    <w:rsid w:val="00A71A38"/>
    <w:rsid w:val="00A743CD"/>
    <w:rsid w:val="00A82580"/>
    <w:rsid w:val="00A84AB3"/>
    <w:rsid w:val="00A921F8"/>
    <w:rsid w:val="00A97153"/>
    <w:rsid w:val="00AB1394"/>
    <w:rsid w:val="00AD15C1"/>
    <w:rsid w:val="00AF1D42"/>
    <w:rsid w:val="00B073A6"/>
    <w:rsid w:val="00B07950"/>
    <w:rsid w:val="00B22F2D"/>
    <w:rsid w:val="00B248ED"/>
    <w:rsid w:val="00B54D95"/>
    <w:rsid w:val="00B55578"/>
    <w:rsid w:val="00B56D32"/>
    <w:rsid w:val="00B76BBC"/>
    <w:rsid w:val="00B9354F"/>
    <w:rsid w:val="00B939F0"/>
    <w:rsid w:val="00BA0A04"/>
    <w:rsid w:val="00BA5CBB"/>
    <w:rsid w:val="00BA7516"/>
    <w:rsid w:val="00BB4BF9"/>
    <w:rsid w:val="00BB623B"/>
    <w:rsid w:val="00BC0D62"/>
    <w:rsid w:val="00BE0F12"/>
    <w:rsid w:val="00BE4ED7"/>
    <w:rsid w:val="00C05634"/>
    <w:rsid w:val="00C069D4"/>
    <w:rsid w:val="00C119EA"/>
    <w:rsid w:val="00C22F89"/>
    <w:rsid w:val="00C2316D"/>
    <w:rsid w:val="00C269A9"/>
    <w:rsid w:val="00C45F3C"/>
    <w:rsid w:val="00C53171"/>
    <w:rsid w:val="00C55ABD"/>
    <w:rsid w:val="00C60553"/>
    <w:rsid w:val="00C645C5"/>
    <w:rsid w:val="00C82EDF"/>
    <w:rsid w:val="00CB1DBC"/>
    <w:rsid w:val="00CB30C5"/>
    <w:rsid w:val="00CC1188"/>
    <w:rsid w:val="00CD2AF3"/>
    <w:rsid w:val="00CD3A4D"/>
    <w:rsid w:val="00CE42C4"/>
    <w:rsid w:val="00CE6AC3"/>
    <w:rsid w:val="00CE7039"/>
    <w:rsid w:val="00D10A0E"/>
    <w:rsid w:val="00D11AD0"/>
    <w:rsid w:val="00D1529E"/>
    <w:rsid w:val="00D16D2C"/>
    <w:rsid w:val="00D30B5F"/>
    <w:rsid w:val="00D463C6"/>
    <w:rsid w:val="00D56004"/>
    <w:rsid w:val="00D60670"/>
    <w:rsid w:val="00D665F0"/>
    <w:rsid w:val="00D849B2"/>
    <w:rsid w:val="00D91FDB"/>
    <w:rsid w:val="00D93515"/>
    <w:rsid w:val="00D97F12"/>
    <w:rsid w:val="00DA60A0"/>
    <w:rsid w:val="00DB39D2"/>
    <w:rsid w:val="00DC5CC0"/>
    <w:rsid w:val="00DD080F"/>
    <w:rsid w:val="00DF09A0"/>
    <w:rsid w:val="00DF32E0"/>
    <w:rsid w:val="00E02AF2"/>
    <w:rsid w:val="00E03993"/>
    <w:rsid w:val="00E1272C"/>
    <w:rsid w:val="00E22856"/>
    <w:rsid w:val="00E24085"/>
    <w:rsid w:val="00E55F3C"/>
    <w:rsid w:val="00E673BB"/>
    <w:rsid w:val="00E83E4F"/>
    <w:rsid w:val="00E8721E"/>
    <w:rsid w:val="00EA5BFE"/>
    <w:rsid w:val="00EB4B4E"/>
    <w:rsid w:val="00EB598A"/>
    <w:rsid w:val="00EB6E38"/>
    <w:rsid w:val="00EC3AE5"/>
    <w:rsid w:val="00ED5E9D"/>
    <w:rsid w:val="00EE402D"/>
    <w:rsid w:val="00EE41DB"/>
    <w:rsid w:val="00EE723A"/>
    <w:rsid w:val="00F30C87"/>
    <w:rsid w:val="00F418C0"/>
    <w:rsid w:val="00F47461"/>
    <w:rsid w:val="00F516AD"/>
    <w:rsid w:val="00F57C08"/>
    <w:rsid w:val="00F62056"/>
    <w:rsid w:val="00F66207"/>
    <w:rsid w:val="00F77168"/>
    <w:rsid w:val="00F86729"/>
    <w:rsid w:val="00FA2712"/>
    <w:rsid w:val="00FC299F"/>
    <w:rsid w:val="00FC52B3"/>
    <w:rsid w:val="00FE31AC"/>
    <w:rsid w:val="00FE4AAA"/>
    <w:rsid w:val="00FE5295"/>
    <w:rsid w:val="00FF141B"/>
    <w:rsid w:val="00FF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67AF"/>
  <w15:chartTrackingRefBased/>
  <w15:docId w15:val="{6FD28404-0D05-47E0-AD38-A3D9292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0F"/>
  </w:style>
  <w:style w:type="paragraph" w:styleId="Heading1">
    <w:name w:val="heading 1"/>
    <w:basedOn w:val="Normal"/>
    <w:next w:val="Normal"/>
    <w:link w:val="Heading1Char"/>
    <w:uiPriority w:val="9"/>
    <w:qFormat/>
    <w:rsid w:val="00B54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D95"/>
    <w:rPr>
      <w:rFonts w:eastAsiaTheme="majorEastAsia" w:cstheme="majorBidi"/>
      <w:color w:val="272727" w:themeColor="text1" w:themeTint="D8"/>
    </w:rPr>
  </w:style>
  <w:style w:type="paragraph" w:styleId="Title">
    <w:name w:val="Title"/>
    <w:basedOn w:val="Normal"/>
    <w:next w:val="Normal"/>
    <w:link w:val="TitleChar"/>
    <w:uiPriority w:val="10"/>
    <w:qFormat/>
    <w:rsid w:val="00B5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D95"/>
    <w:pPr>
      <w:spacing w:before="160"/>
      <w:jc w:val="center"/>
    </w:pPr>
    <w:rPr>
      <w:i/>
      <w:iCs/>
      <w:color w:val="404040" w:themeColor="text1" w:themeTint="BF"/>
    </w:rPr>
  </w:style>
  <w:style w:type="character" w:customStyle="1" w:styleId="QuoteChar">
    <w:name w:val="Quote Char"/>
    <w:basedOn w:val="DefaultParagraphFont"/>
    <w:link w:val="Quote"/>
    <w:uiPriority w:val="29"/>
    <w:rsid w:val="00B54D95"/>
    <w:rPr>
      <w:i/>
      <w:iCs/>
      <w:color w:val="404040" w:themeColor="text1" w:themeTint="BF"/>
    </w:rPr>
  </w:style>
  <w:style w:type="paragraph" w:styleId="ListParagraph">
    <w:name w:val="List Paragraph"/>
    <w:basedOn w:val="Normal"/>
    <w:uiPriority w:val="34"/>
    <w:qFormat/>
    <w:rsid w:val="00B54D95"/>
    <w:pPr>
      <w:ind w:left="720"/>
      <w:contextualSpacing/>
    </w:pPr>
  </w:style>
  <w:style w:type="character" w:styleId="IntenseEmphasis">
    <w:name w:val="Intense Emphasis"/>
    <w:basedOn w:val="DefaultParagraphFont"/>
    <w:uiPriority w:val="21"/>
    <w:qFormat/>
    <w:rsid w:val="00B54D95"/>
    <w:rPr>
      <w:i/>
      <w:iCs/>
      <w:color w:val="0F4761" w:themeColor="accent1" w:themeShade="BF"/>
    </w:rPr>
  </w:style>
  <w:style w:type="paragraph" w:styleId="IntenseQuote">
    <w:name w:val="Intense Quote"/>
    <w:basedOn w:val="Normal"/>
    <w:next w:val="Normal"/>
    <w:link w:val="IntenseQuoteChar"/>
    <w:uiPriority w:val="30"/>
    <w:qFormat/>
    <w:rsid w:val="00B54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D95"/>
    <w:rPr>
      <w:i/>
      <w:iCs/>
      <w:color w:val="0F4761" w:themeColor="accent1" w:themeShade="BF"/>
    </w:rPr>
  </w:style>
  <w:style w:type="character" w:styleId="IntenseReference">
    <w:name w:val="Intense Reference"/>
    <w:basedOn w:val="DefaultParagraphFont"/>
    <w:uiPriority w:val="32"/>
    <w:qFormat/>
    <w:rsid w:val="00B54D95"/>
    <w:rPr>
      <w:b/>
      <w:bCs/>
      <w:smallCaps/>
      <w:color w:val="0F4761" w:themeColor="accent1" w:themeShade="BF"/>
      <w:spacing w:val="5"/>
    </w:rPr>
  </w:style>
  <w:style w:type="character" w:styleId="Hyperlink">
    <w:name w:val="Hyperlink"/>
    <w:basedOn w:val="DefaultParagraphFont"/>
    <w:uiPriority w:val="99"/>
    <w:unhideWhenUsed/>
    <w:rsid w:val="008F76FF"/>
    <w:rPr>
      <w:color w:val="467886" w:themeColor="hyperlink"/>
      <w:u w:val="single"/>
    </w:rPr>
  </w:style>
  <w:style w:type="character" w:styleId="UnresolvedMention">
    <w:name w:val="Unresolved Mention"/>
    <w:basedOn w:val="DefaultParagraphFont"/>
    <w:uiPriority w:val="99"/>
    <w:semiHidden/>
    <w:unhideWhenUsed/>
    <w:rsid w:val="008F76FF"/>
    <w:rPr>
      <w:color w:val="605E5C"/>
      <w:shd w:val="clear" w:color="auto" w:fill="E1DFDD"/>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73E7"/>
    <w:rPr>
      <w:vertAlign w:val="superscript"/>
    </w:rPr>
  </w:style>
  <w:style w:type="paragraph" w:styleId="CommentText">
    <w:name w:val="annotation text"/>
    <w:basedOn w:val="Normal"/>
    <w:link w:val="CommentTextChar"/>
    <w:uiPriority w:val="99"/>
    <w:semiHidden/>
    <w:unhideWhenUsed/>
    <w:rsid w:val="00D1529E"/>
    <w:pPr>
      <w:spacing w:line="240" w:lineRule="auto"/>
    </w:pPr>
    <w:rPr>
      <w:sz w:val="20"/>
      <w:szCs w:val="20"/>
    </w:rPr>
  </w:style>
  <w:style w:type="character" w:customStyle="1" w:styleId="CommentTextChar">
    <w:name w:val="Comment Text Char"/>
    <w:basedOn w:val="DefaultParagraphFont"/>
    <w:link w:val="CommentText"/>
    <w:uiPriority w:val="99"/>
    <w:semiHidden/>
    <w:rsid w:val="00D1529E"/>
    <w:rPr>
      <w:sz w:val="20"/>
      <w:szCs w:val="20"/>
    </w:rPr>
  </w:style>
  <w:style w:type="character" w:styleId="CommentReference">
    <w:name w:val="annotation reference"/>
    <w:uiPriority w:val="99"/>
    <w:rsid w:val="00D1529E"/>
    <w:rPr>
      <w:sz w:val="16"/>
      <w:szCs w:val="16"/>
    </w:rPr>
  </w:style>
  <w:style w:type="paragraph" w:styleId="Revision">
    <w:name w:val="Revision"/>
    <w:hidden/>
    <w:uiPriority w:val="99"/>
    <w:semiHidden/>
    <w:rsid w:val="00D93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epps/cft/prepareViewCfTWS.do?resourceId=1238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1446</Words>
  <Characters>8245</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2025-02-26T06:40:00Z</dcterms:created>
  <dcterms:modified xsi:type="dcterms:W3CDTF">2025-02-26T06:51:00Z</dcterms:modified>
</cp:coreProperties>
</file>