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B2914" w14:textId="77777777" w:rsidR="008E6BEB" w:rsidRPr="0083506A" w:rsidRDefault="008E6BEB" w:rsidP="008E6BEB">
      <w:pPr>
        <w:spacing w:after="0" w:line="276" w:lineRule="auto"/>
        <w:ind w:firstLine="709"/>
        <w:rPr>
          <w:rFonts w:ascii="Calibri" w:hAnsi="Calibri" w:cs="Calibri"/>
          <w:sz w:val="24"/>
          <w:szCs w:val="24"/>
        </w:rPr>
      </w:pPr>
      <w:r w:rsidRPr="0083506A">
        <w:rPr>
          <w:rFonts w:ascii="Calibri" w:eastAsia="Times New Roman" w:hAnsi="Calibri" w:cs="Calibri"/>
          <w:sz w:val="24"/>
          <w:szCs w:val="24"/>
          <w:lang w:val="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6013BAA8" w14:textId="77777777" w:rsidR="008E6BEB" w:rsidRPr="0083506A" w:rsidRDefault="008E6BEB" w:rsidP="008E6BEB">
      <w:pPr>
        <w:spacing w:after="0" w:line="276" w:lineRule="auto"/>
        <w:ind w:firstLine="709"/>
        <w:rPr>
          <w:rFonts w:ascii="Calibri" w:hAnsi="Calibri" w:cs="Calibri"/>
          <w:sz w:val="24"/>
          <w:szCs w:val="24"/>
        </w:rPr>
      </w:pPr>
      <w:r w:rsidRPr="0083506A">
        <w:rPr>
          <w:rFonts w:ascii="Calibri" w:eastAsia="Times New Roman" w:hAnsi="Calibri" w:cs="Calibri"/>
          <w:sz w:val="24"/>
          <w:szCs w:val="24"/>
          <w:lang w:val="lt"/>
        </w:rPr>
        <w:t xml:space="preserve">Vadovaujantis Tarnybai Įstatyme nustatyta pažeidimų prevencijos funkcija, šiuo metu atliekama </w:t>
      </w:r>
      <w:r w:rsidRPr="00496B96">
        <w:rPr>
          <w:rFonts w:ascii="Calibri" w:eastAsia="Times New Roman" w:hAnsi="Calibri" w:cs="Calibri"/>
          <w:b/>
          <w:bCs/>
          <w:sz w:val="24"/>
          <w:szCs w:val="24"/>
          <w:lang w:val="lt"/>
        </w:rPr>
        <w:t>Telšių rajono savivaldybės administracijos</w:t>
      </w:r>
      <w:r w:rsidRPr="0083506A">
        <w:rPr>
          <w:rFonts w:ascii="Calibri" w:hAnsi="Calibri" w:cs="Calibri"/>
          <w:b/>
          <w:bCs/>
          <w:spacing w:val="-2"/>
          <w:sz w:val="24"/>
          <w:szCs w:val="24"/>
        </w:rPr>
        <w:t xml:space="preserve"> </w:t>
      </w:r>
      <w:r w:rsidRPr="0083506A">
        <w:rPr>
          <w:rFonts w:ascii="Calibri" w:hAnsi="Calibri" w:cs="Calibri"/>
          <w:sz w:val="24"/>
          <w:szCs w:val="24"/>
          <w:lang w:eastAsia="lt-LT"/>
        </w:rPr>
        <w:t>(toliau – Perkančioji organizacija) vykdomo pirkimo Nr.</w:t>
      </w:r>
      <w:r w:rsidRPr="0083506A">
        <w:rPr>
          <w:rFonts w:ascii="Calibri" w:hAnsi="Calibri" w:cs="Calibri"/>
          <w:b/>
          <w:bCs/>
          <w:sz w:val="24"/>
          <w:szCs w:val="24"/>
          <w:lang w:eastAsia="lt-LT"/>
        </w:rPr>
        <w:t xml:space="preserve"> </w:t>
      </w:r>
      <w:r>
        <w:rPr>
          <w:rFonts w:ascii="Calibri" w:hAnsi="Calibri" w:cs="Calibri"/>
          <w:b/>
          <w:bCs/>
          <w:sz w:val="24"/>
          <w:szCs w:val="24"/>
          <w:lang w:eastAsia="lt-LT"/>
        </w:rPr>
        <w:t>1211033</w:t>
      </w:r>
      <w:r w:rsidRPr="0083506A">
        <w:rPr>
          <w:rFonts w:ascii="Calibri" w:hAnsi="Calibri" w:cs="Calibri"/>
          <w:b/>
          <w:bCs/>
          <w:sz w:val="24"/>
          <w:szCs w:val="24"/>
          <w:lang w:eastAsia="lt-LT"/>
        </w:rPr>
        <w:t xml:space="preserve"> „</w:t>
      </w:r>
      <w:r>
        <w:rPr>
          <w:rFonts w:ascii="Calibri" w:hAnsi="Calibri" w:cs="Calibri"/>
          <w:b/>
          <w:bCs/>
          <w:sz w:val="24"/>
          <w:szCs w:val="24"/>
          <w:lang w:eastAsia="lt-LT"/>
        </w:rPr>
        <w:t>Projekto „Tūkstantmečio mokykla II“ įgyvendinimo rangos darbai (Telšių Kranto progimnazijos aktų salės su prieigomis paprastasis remontas) (Supaprastintas atviras konkursas)</w:t>
      </w:r>
      <w:r w:rsidRPr="0083506A">
        <w:rPr>
          <w:rFonts w:ascii="Calibri" w:hAnsi="Calibri" w:cs="Calibri"/>
          <w:b/>
          <w:bCs/>
          <w:sz w:val="24"/>
          <w:szCs w:val="24"/>
          <w:lang w:eastAsia="lt-LT"/>
        </w:rPr>
        <w:t>“</w:t>
      </w:r>
      <w:r w:rsidRPr="0083506A">
        <w:rPr>
          <w:rFonts w:ascii="Calibri" w:hAnsi="Calibri" w:cs="Calibri"/>
          <w:sz w:val="24"/>
          <w:szCs w:val="24"/>
          <w:lang w:eastAsia="lt-LT"/>
        </w:rPr>
        <w:t xml:space="preserve"> (toliau – Pirkimas) </w:t>
      </w:r>
      <w:r w:rsidRPr="0083506A">
        <w:rPr>
          <w:rFonts w:ascii="Calibri" w:hAnsi="Calibri" w:cs="Calibri"/>
          <w:sz w:val="24"/>
          <w:szCs w:val="24"/>
        </w:rPr>
        <w:t>dokumentų atitikties Įstatymui ir jį įgyvendinantiems teisės aktams peržiūra (peržiūra prevenciniais tikslais atliekama tam tikra apimtimi).</w:t>
      </w:r>
    </w:p>
    <w:p w14:paraId="6FECA96D" w14:textId="77777777" w:rsidR="008E6BEB" w:rsidRDefault="008E6BEB" w:rsidP="008E6BEB">
      <w:pPr>
        <w:spacing w:after="0" w:line="276" w:lineRule="auto"/>
        <w:ind w:firstLine="709"/>
        <w:rPr>
          <w:rFonts w:ascii="Calibri" w:hAnsi="Calibri" w:cs="Calibri"/>
          <w:sz w:val="24"/>
          <w:szCs w:val="24"/>
          <w:lang w:eastAsia="lt-LT"/>
        </w:rPr>
      </w:pPr>
      <w:r w:rsidRPr="0083506A">
        <w:rPr>
          <w:rFonts w:ascii="Calibri" w:hAnsi="Calibri" w:cs="Calibri"/>
          <w:sz w:val="24"/>
          <w:szCs w:val="24"/>
          <w:lang w:eastAsia="lt-LT"/>
        </w:rPr>
        <w:t>Tarnyba, prevencine tvarka peržiūrėjusi Pirkimo dokumentus ir atsižvelgdama į galiojantį teisinį reglamentavimą, teikia pastabas ir rekomendacijas (toliau – Rekomendacija) dėl Pirkimo dokumentų nuostatų.</w:t>
      </w:r>
    </w:p>
    <w:p w14:paraId="7F9FA0DF" w14:textId="77777777" w:rsidR="008E6BEB" w:rsidRDefault="008E6BEB" w:rsidP="008E6BEB">
      <w:pPr>
        <w:pStyle w:val="ListParagraph"/>
        <w:numPr>
          <w:ilvl w:val="0"/>
          <w:numId w:val="1"/>
        </w:numPr>
        <w:tabs>
          <w:tab w:val="left" w:pos="1134"/>
        </w:tabs>
        <w:spacing w:after="0" w:line="276" w:lineRule="auto"/>
        <w:ind w:left="0" w:firstLine="709"/>
        <w:rPr>
          <w:rFonts w:ascii="Calibri" w:hAnsi="Calibri" w:cs="Calibri"/>
          <w:b/>
          <w:bCs/>
          <w:sz w:val="24"/>
          <w:szCs w:val="24"/>
          <w:lang w:eastAsia="lt-LT"/>
        </w:rPr>
      </w:pPr>
      <w:r>
        <w:rPr>
          <w:rFonts w:ascii="Calibri" w:hAnsi="Calibri" w:cs="Calibri"/>
          <w:b/>
          <w:bCs/>
          <w:sz w:val="24"/>
          <w:szCs w:val="24"/>
          <w:lang w:eastAsia="lt-LT"/>
        </w:rPr>
        <w:t>Dėl skelbime pateiktos informacijos</w:t>
      </w:r>
    </w:p>
    <w:p w14:paraId="29EB8CA4" w14:textId="77777777" w:rsidR="008E6BEB" w:rsidRDefault="008E6BEB" w:rsidP="008E6BEB">
      <w:pPr>
        <w:tabs>
          <w:tab w:val="left" w:pos="1134"/>
        </w:tabs>
        <w:spacing w:after="0" w:line="276" w:lineRule="auto"/>
        <w:ind w:firstLine="709"/>
        <w:rPr>
          <w:rFonts w:ascii="Calibri" w:hAnsi="Calibri" w:cs="Calibri"/>
          <w:sz w:val="24"/>
          <w:szCs w:val="24"/>
        </w:rPr>
      </w:pPr>
      <w:r w:rsidRPr="0074424A">
        <w:rPr>
          <w:rFonts w:ascii="Calibri" w:hAnsi="Calibri" w:cs="Calibri"/>
          <w:sz w:val="24"/>
          <w:szCs w:val="24"/>
          <w:lang w:eastAsia="lt-LT"/>
        </w:rPr>
        <w:t xml:space="preserve">Skelbimo apie pirkimą skiltyje </w:t>
      </w:r>
      <w:r>
        <w:rPr>
          <w:rFonts w:ascii="Calibri" w:hAnsi="Calibri" w:cs="Calibri"/>
          <w:sz w:val="24"/>
          <w:szCs w:val="24"/>
          <w:lang w:eastAsia="lt-LT"/>
        </w:rPr>
        <w:t>„Procedūra“ nurodyta, kad „</w:t>
      </w:r>
      <w:r w:rsidRPr="00525C76">
        <w:rPr>
          <w:rFonts w:ascii="Calibri" w:hAnsi="Calibri" w:cs="Calibri"/>
          <w:sz w:val="24"/>
          <w:szCs w:val="24"/>
          <w:lang w:eastAsia="lt-LT"/>
        </w:rPr>
        <w:t>Projekto Nr. 10</w:t>
      </w:r>
      <w:r w:rsidRPr="00525C76">
        <w:rPr>
          <w:rFonts w:ascii="Calibri" w:hAnsi="Calibri" w:cs="Calibri"/>
          <w:sz w:val="24"/>
          <w:szCs w:val="24"/>
          <w:lang w:eastAsia="lt-LT"/>
        </w:rPr>
        <w:softHyphen/>
        <w:t>012</w:t>
      </w:r>
      <w:r w:rsidRPr="00525C76">
        <w:rPr>
          <w:rFonts w:ascii="Calibri" w:hAnsi="Calibri" w:cs="Calibri"/>
          <w:sz w:val="24"/>
          <w:szCs w:val="24"/>
          <w:lang w:eastAsia="lt-LT"/>
        </w:rPr>
        <w:softHyphen/>
        <w:t>P</w:t>
      </w:r>
      <w:r w:rsidRPr="00525C76">
        <w:rPr>
          <w:rFonts w:ascii="Calibri" w:hAnsi="Calibri" w:cs="Calibri"/>
          <w:sz w:val="24"/>
          <w:szCs w:val="24"/>
          <w:lang w:eastAsia="lt-LT"/>
        </w:rPr>
        <w:softHyphen/>
        <w:t xml:space="preserve">0001 „Tūkstantmečio mokykla II“ įgyvendinimas </w:t>
      </w:r>
      <w:r w:rsidRPr="00525C76">
        <w:rPr>
          <w:rFonts w:ascii="Calibri" w:hAnsi="Calibri" w:cs="Calibri"/>
          <w:b/>
          <w:bCs/>
          <w:sz w:val="24"/>
          <w:szCs w:val="24"/>
          <w:lang w:eastAsia="lt-LT"/>
        </w:rPr>
        <w:t>finansuojamas Europos Sąjungos ir Telšių rajono savivaldybės biudžeto lėšomis</w:t>
      </w:r>
      <w:r>
        <w:rPr>
          <w:rFonts w:ascii="Calibri" w:hAnsi="Calibri" w:cs="Calibri"/>
          <w:sz w:val="24"/>
          <w:szCs w:val="24"/>
          <w:lang w:eastAsia="lt-LT"/>
        </w:rPr>
        <w:t xml:space="preserve">“, o skiltyje </w:t>
      </w:r>
      <w:r w:rsidRPr="0074424A">
        <w:rPr>
          <w:rFonts w:ascii="Calibri" w:hAnsi="Calibri" w:cs="Calibri"/>
          <w:sz w:val="24"/>
          <w:szCs w:val="24"/>
          <w:lang w:eastAsia="lt-LT"/>
        </w:rPr>
        <w:t xml:space="preserve">„Bendra informacija“ </w:t>
      </w:r>
      <w:r>
        <w:rPr>
          <w:rFonts w:ascii="Calibri" w:hAnsi="Calibri" w:cs="Calibri"/>
          <w:sz w:val="24"/>
          <w:szCs w:val="24"/>
          <w:lang w:eastAsia="lt-LT"/>
        </w:rPr>
        <w:t xml:space="preserve">pažymėta, jog </w:t>
      </w:r>
      <w:r w:rsidRPr="0074424A">
        <w:rPr>
          <w:rFonts w:ascii="Calibri" w:hAnsi="Calibri" w:cs="Calibri"/>
          <w:sz w:val="24"/>
          <w:szCs w:val="24"/>
          <w:lang w:eastAsia="lt-LT"/>
        </w:rPr>
        <w:t>„</w:t>
      </w:r>
      <w:r w:rsidRPr="0074424A">
        <w:rPr>
          <w:rFonts w:ascii="Calibri" w:hAnsi="Calibri" w:cs="Calibri"/>
          <w:b/>
          <w:bCs/>
          <w:sz w:val="24"/>
          <w:szCs w:val="24"/>
          <w:lang w:eastAsia="lt-LT"/>
        </w:rPr>
        <w:t>Iš ES fondų nefinansuojamas</w:t>
      </w:r>
      <w:r w:rsidRPr="0074424A">
        <w:rPr>
          <w:rFonts w:ascii="Calibri" w:hAnsi="Calibri" w:cs="Calibri"/>
          <w:sz w:val="24"/>
          <w:szCs w:val="24"/>
          <w:lang w:eastAsia="lt-LT"/>
        </w:rPr>
        <w:t xml:space="preserve"> pirkimo projektas“. Pirkimo Specialiųjų sąlygų 2.2 punkte nu</w:t>
      </w:r>
      <w:r>
        <w:rPr>
          <w:rFonts w:ascii="Calibri" w:hAnsi="Calibri" w:cs="Calibri"/>
          <w:sz w:val="24"/>
          <w:szCs w:val="24"/>
          <w:lang w:eastAsia="lt-LT"/>
        </w:rPr>
        <w:t>statyta</w:t>
      </w:r>
      <w:r w:rsidRPr="0074424A">
        <w:rPr>
          <w:rFonts w:ascii="Calibri" w:hAnsi="Calibri" w:cs="Calibri"/>
          <w:sz w:val="24"/>
          <w:szCs w:val="24"/>
          <w:lang w:eastAsia="lt-LT"/>
        </w:rPr>
        <w:t>, kad „</w:t>
      </w:r>
      <w:r w:rsidRPr="0074424A">
        <w:rPr>
          <w:rFonts w:ascii="Calibri" w:hAnsi="Calibri" w:cs="Calibri"/>
          <w:sz w:val="24"/>
          <w:szCs w:val="24"/>
        </w:rPr>
        <w:t xml:space="preserve">Projekto Nr. 10-012-P-0001 „Tūkstantmečio mokykla II“ įgyvendinimas </w:t>
      </w:r>
      <w:r w:rsidRPr="00963A1E">
        <w:rPr>
          <w:rFonts w:ascii="Calibri" w:hAnsi="Calibri" w:cs="Calibri"/>
          <w:sz w:val="24"/>
          <w:szCs w:val="24"/>
        </w:rPr>
        <w:t>finansuojamas Europos Sąjungos ir</w:t>
      </w:r>
      <w:r w:rsidRPr="0074424A">
        <w:rPr>
          <w:rFonts w:ascii="Calibri" w:hAnsi="Calibri" w:cs="Calibri"/>
          <w:sz w:val="24"/>
          <w:szCs w:val="24"/>
        </w:rPr>
        <w:t xml:space="preserve"> Telšių rajono savivaldybės biudžeto lėšomis“</w:t>
      </w:r>
      <w:r>
        <w:rPr>
          <w:rFonts w:ascii="Calibri" w:hAnsi="Calibri" w:cs="Calibri"/>
          <w:sz w:val="24"/>
          <w:szCs w:val="24"/>
        </w:rPr>
        <w:t>, o Sutarties projekto (Pirkimo Specialiųjų sąlygų 10 priedas “Sutarties projektas“) (toliau – Sutarties projektas) 1.16 punkte – „</w:t>
      </w:r>
      <w:r w:rsidRPr="005E3CB9">
        <w:rPr>
          <w:rFonts w:ascii="Calibri" w:hAnsi="Calibri" w:cs="Calibri"/>
          <w:b/>
          <w:bCs/>
          <w:sz w:val="24"/>
          <w:szCs w:val="24"/>
        </w:rPr>
        <w:t>Savivaldybės biudžeto lėšos – Projekto finansavimo šaltinis</w:t>
      </w:r>
      <w:r>
        <w:rPr>
          <w:rFonts w:ascii="Calibri" w:hAnsi="Calibri" w:cs="Calibri"/>
          <w:sz w:val="24"/>
          <w:szCs w:val="24"/>
        </w:rPr>
        <w:t>“.</w:t>
      </w:r>
    </w:p>
    <w:p w14:paraId="4C7F2C58" w14:textId="77777777" w:rsidR="008E6BEB" w:rsidRDefault="008E6BEB" w:rsidP="008E6BEB">
      <w:pPr>
        <w:tabs>
          <w:tab w:val="left" w:pos="993"/>
        </w:tabs>
        <w:spacing w:after="0" w:line="276" w:lineRule="auto"/>
        <w:ind w:firstLine="709"/>
        <w:rPr>
          <w:rFonts w:ascii="Calibri" w:hAnsi="Calibri" w:cs="Calibri"/>
          <w:sz w:val="24"/>
          <w:szCs w:val="24"/>
        </w:rPr>
      </w:pPr>
      <w:r w:rsidRPr="006022D6">
        <w:rPr>
          <w:rFonts w:ascii="Calibri" w:hAnsi="Calibri" w:cs="Calibri"/>
          <w:sz w:val="24"/>
          <w:szCs w:val="24"/>
        </w:rPr>
        <w:t>Įvertinus aukščiau pateiktas nuostatas, darytina išvada, kad pateikta informacija yra klaidinanti ir prieštaraujanti viena kitai. Pažymėtina, kad Įstatymo 35 straipsnio 4 dalyje nustatyta, kad pirkimo dokumentai turi būti tikslūs, aiškūs, be dviprasmybių.</w:t>
      </w:r>
    </w:p>
    <w:p w14:paraId="45D511B9" w14:textId="77777777" w:rsidR="008E6BEB" w:rsidRPr="006022D6" w:rsidRDefault="008E6BEB" w:rsidP="008E6BEB">
      <w:pPr>
        <w:tabs>
          <w:tab w:val="left" w:pos="993"/>
        </w:tabs>
        <w:spacing w:after="0" w:line="276" w:lineRule="auto"/>
        <w:ind w:firstLine="709"/>
        <w:rPr>
          <w:rFonts w:ascii="Calibri" w:hAnsi="Calibri" w:cs="Calibri"/>
          <w:sz w:val="24"/>
          <w:szCs w:val="24"/>
        </w:rPr>
      </w:pPr>
      <w:r w:rsidRPr="006022D6">
        <w:rPr>
          <w:rFonts w:ascii="Calibri" w:hAnsi="Calibri" w:cs="Calibri"/>
          <w:sz w:val="24"/>
          <w:szCs w:val="24"/>
        </w:rPr>
        <w:t xml:space="preserve">Atsižvelgiant į nurodytą, Tarnyba rekomenduoja patikslinti Pirkimo dokumentus, aiškiai nurodant </w:t>
      </w:r>
      <w:r>
        <w:rPr>
          <w:rFonts w:ascii="Calibri" w:hAnsi="Calibri" w:cs="Calibri"/>
          <w:sz w:val="24"/>
          <w:szCs w:val="24"/>
        </w:rPr>
        <w:t>finansavimo šaltinius</w:t>
      </w:r>
      <w:r w:rsidRPr="006022D6">
        <w:rPr>
          <w:rFonts w:ascii="Calibri" w:hAnsi="Calibri" w:cs="Calibri"/>
          <w:sz w:val="24"/>
          <w:szCs w:val="24"/>
        </w:rPr>
        <w:t>.</w:t>
      </w:r>
    </w:p>
    <w:p w14:paraId="1A15B350" w14:textId="77777777" w:rsidR="008E6BEB" w:rsidRPr="0083506A" w:rsidRDefault="008E6BEB" w:rsidP="008E6BEB">
      <w:pPr>
        <w:pStyle w:val="ListParagraph"/>
        <w:numPr>
          <w:ilvl w:val="0"/>
          <w:numId w:val="1"/>
        </w:numPr>
        <w:tabs>
          <w:tab w:val="left" w:pos="1134"/>
        </w:tabs>
        <w:spacing w:after="0" w:line="276" w:lineRule="auto"/>
        <w:ind w:left="0" w:firstLine="709"/>
        <w:rPr>
          <w:rFonts w:ascii="Calibri" w:hAnsi="Calibri" w:cs="Calibri"/>
          <w:b/>
          <w:bCs/>
          <w:sz w:val="24"/>
          <w:szCs w:val="24"/>
          <w:lang w:eastAsia="lt-LT"/>
        </w:rPr>
      </w:pPr>
      <w:r w:rsidRPr="0083506A">
        <w:rPr>
          <w:rFonts w:ascii="Calibri" w:hAnsi="Calibri" w:cs="Calibri"/>
          <w:b/>
          <w:bCs/>
          <w:sz w:val="24"/>
          <w:szCs w:val="24"/>
          <w:lang w:eastAsia="lt-LT"/>
        </w:rPr>
        <w:t>Dėl tiekėjo kvalifikacijos reikalavimų</w:t>
      </w:r>
    </w:p>
    <w:p w14:paraId="4D8CB404" w14:textId="77777777" w:rsidR="008E6BEB" w:rsidRPr="00113DBF" w:rsidRDefault="008E6BEB" w:rsidP="008E6BEB">
      <w:pPr>
        <w:pStyle w:val="ListParagraph"/>
        <w:numPr>
          <w:ilvl w:val="1"/>
          <w:numId w:val="1"/>
        </w:numPr>
        <w:spacing w:after="0" w:line="276" w:lineRule="auto"/>
        <w:ind w:left="0" w:firstLine="709"/>
        <w:rPr>
          <w:rFonts w:ascii="Calibri" w:hAnsi="Calibri" w:cs="Calibri"/>
          <w:sz w:val="24"/>
          <w:szCs w:val="24"/>
        </w:rPr>
      </w:pPr>
      <w:r w:rsidRPr="00113DBF">
        <w:rPr>
          <w:rFonts w:ascii="Calibri" w:hAnsi="Calibri" w:cs="Calibri"/>
          <w:sz w:val="24"/>
          <w:szCs w:val="24"/>
          <w:lang w:eastAsia="lt-LT"/>
        </w:rPr>
        <w:t>Pirkimo Specialiųjų sąlygų 5 priedo „Tiekėjų kvalifikacijos reikalavimai ir reikalaujami aplinkos apsaugos vadybos sistemų standartai“ Tiekėjų kvalifikacijos reikalavimų lentelės (toliau – Kvalifikacijos reikalavimai) 1</w:t>
      </w:r>
      <w:r w:rsidRPr="00113DBF">
        <w:rPr>
          <w:rFonts w:ascii="Calibri" w:hAnsi="Calibri" w:cs="Calibri"/>
          <w:bCs/>
          <w:sz w:val="24"/>
          <w:szCs w:val="24"/>
        </w:rPr>
        <w:t xml:space="preserve"> eilutėje nustatytas reikalavimas: </w:t>
      </w:r>
      <w:r>
        <w:rPr>
          <w:rFonts w:ascii="Calibri" w:hAnsi="Calibri" w:cs="Calibri"/>
          <w:bCs/>
          <w:sz w:val="24"/>
          <w:szCs w:val="24"/>
        </w:rPr>
        <w:t>„</w:t>
      </w:r>
      <w:r w:rsidRPr="00113DBF">
        <w:rPr>
          <w:rFonts w:ascii="Calibri" w:hAnsi="Calibri" w:cs="Calibri"/>
          <w:sz w:val="24"/>
          <w:szCs w:val="24"/>
        </w:rPr>
        <w:t>Tiekėjas turi užtikrinti, kad darbus vykdys: 1) b</w:t>
      </w:r>
      <w:r w:rsidRPr="00113DBF">
        <w:rPr>
          <w:rFonts w:ascii="Calibri" w:hAnsi="Calibri" w:cs="Calibri"/>
          <w:bCs/>
          <w:sz w:val="24"/>
          <w:szCs w:val="24"/>
        </w:rPr>
        <w:t xml:space="preserve">ent 1 </w:t>
      </w:r>
      <w:r w:rsidRPr="00896BF4">
        <w:rPr>
          <w:rFonts w:ascii="Calibri" w:hAnsi="Calibri" w:cs="Calibri"/>
          <w:sz w:val="24"/>
          <w:szCs w:val="24"/>
        </w:rPr>
        <w:t>ypatingojo</w:t>
      </w:r>
      <w:r w:rsidRPr="00113DBF">
        <w:rPr>
          <w:rFonts w:ascii="Calibri" w:hAnsi="Calibri" w:cs="Calibri"/>
          <w:b/>
          <w:bCs/>
          <w:sz w:val="24"/>
          <w:szCs w:val="24"/>
        </w:rPr>
        <w:t xml:space="preserve"> </w:t>
      </w:r>
      <w:r w:rsidRPr="00057C67">
        <w:rPr>
          <w:rFonts w:ascii="Calibri" w:hAnsi="Calibri" w:cs="Calibri"/>
          <w:sz w:val="24"/>
          <w:szCs w:val="24"/>
        </w:rPr>
        <w:t xml:space="preserve">statinio statybos </w:t>
      </w:r>
      <w:r w:rsidRPr="00896BF4">
        <w:rPr>
          <w:rFonts w:ascii="Calibri" w:hAnsi="Calibri" w:cs="Calibri"/>
          <w:b/>
          <w:bCs/>
          <w:sz w:val="24"/>
          <w:szCs w:val="24"/>
        </w:rPr>
        <w:t>vadovas</w:t>
      </w:r>
      <w:r w:rsidRPr="00113DBF">
        <w:rPr>
          <w:rFonts w:ascii="Calibri" w:hAnsi="Calibri" w:cs="Calibri"/>
          <w:bCs/>
          <w:sz w:val="24"/>
          <w:szCs w:val="24"/>
        </w:rPr>
        <w:t xml:space="preserve"> (statiniai: negyvenamieji pastatai: mokslo paskirties pastatai)</w:t>
      </w:r>
      <w:r>
        <w:rPr>
          <w:rFonts w:ascii="Calibri" w:hAnsi="Calibri" w:cs="Calibri"/>
          <w:bCs/>
          <w:sz w:val="24"/>
          <w:szCs w:val="24"/>
        </w:rPr>
        <w:t>“.</w:t>
      </w:r>
    </w:p>
    <w:p w14:paraId="29E2E0E2" w14:textId="77777777" w:rsidR="008E6BEB" w:rsidRDefault="008E6BEB" w:rsidP="008E6BEB">
      <w:pPr>
        <w:widowControl w:val="0"/>
        <w:spacing w:after="0" w:line="276" w:lineRule="auto"/>
        <w:ind w:right="57" w:firstLine="709"/>
        <w:rPr>
          <w:rFonts w:ascii="Calibri" w:hAnsi="Calibri" w:cs="Calibri"/>
          <w:sz w:val="24"/>
          <w:szCs w:val="24"/>
        </w:rPr>
      </w:pPr>
      <w:r>
        <w:rPr>
          <w:rFonts w:ascii="Calibri" w:hAnsi="Calibri" w:cs="Calibri"/>
          <w:sz w:val="24"/>
          <w:szCs w:val="24"/>
        </w:rPr>
        <w:t xml:space="preserve">Atsižvelgiant į tai, kad šis kvalifikacijos reikalavimas keliamas </w:t>
      </w:r>
      <w:r w:rsidRPr="002F0809">
        <w:rPr>
          <w:rFonts w:ascii="Calibri" w:hAnsi="Calibri" w:cs="Calibri"/>
          <w:b/>
          <w:bCs/>
          <w:sz w:val="24"/>
          <w:szCs w:val="24"/>
        </w:rPr>
        <w:t>specialistui (fiziniam asmeniui)</w:t>
      </w:r>
      <w:r>
        <w:rPr>
          <w:rFonts w:ascii="Calibri" w:hAnsi="Calibri" w:cs="Calibri"/>
          <w:sz w:val="24"/>
          <w:szCs w:val="24"/>
        </w:rPr>
        <w:t xml:space="preserve">, o ne tiekėjui (juridiniam asmeniui), rekomenduotina atitinkamai tikslinti </w:t>
      </w:r>
      <w:r>
        <w:rPr>
          <w:rFonts w:ascii="Calibri" w:hAnsi="Calibri" w:cs="Calibri"/>
          <w:sz w:val="24"/>
          <w:szCs w:val="24"/>
        </w:rPr>
        <w:lastRenderedPageBreak/>
        <w:t>kvalifikacijos reikalavimą pagrindžiančius dokumentus</w:t>
      </w:r>
      <w:r>
        <w:rPr>
          <w:rStyle w:val="FootnoteReference"/>
          <w:rFonts w:ascii="Calibri" w:hAnsi="Calibri" w:cs="Calibri"/>
          <w:sz w:val="24"/>
          <w:szCs w:val="24"/>
        </w:rPr>
        <w:footnoteReference w:id="1"/>
      </w:r>
      <w:r>
        <w:rPr>
          <w:rFonts w:ascii="Calibri" w:hAnsi="Calibri" w:cs="Calibri"/>
          <w:sz w:val="24"/>
          <w:szCs w:val="24"/>
        </w:rPr>
        <w:t>.</w:t>
      </w:r>
    </w:p>
    <w:p w14:paraId="7FDA195C" w14:textId="77777777" w:rsidR="008E6BEB" w:rsidRPr="00A51329" w:rsidRDefault="008E6BEB" w:rsidP="008E6BEB">
      <w:pPr>
        <w:widowControl w:val="0"/>
        <w:spacing w:after="0" w:line="276" w:lineRule="auto"/>
        <w:ind w:right="57" w:firstLine="709"/>
        <w:rPr>
          <w:rFonts w:ascii="Calibri" w:eastAsia="Calibri" w:hAnsi="Calibri" w:cs="Calibri"/>
          <w:color w:val="000000"/>
          <w:sz w:val="24"/>
          <w:szCs w:val="24"/>
        </w:rPr>
      </w:pPr>
      <w:r>
        <w:rPr>
          <w:rFonts w:ascii="Calibri" w:hAnsi="Calibri" w:cs="Calibri"/>
          <w:sz w:val="24"/>
          <w:szCs w:val="24"/>
        </w:rPr>
        <w:t>Taip pat atkreiptinas dėmesys į tai, kad formuluotė kaip šį kvalifikacijos reikalavimą turi atitikti subjektas – subtiekėjas,</w:t>
      </w:r>
      <w:r>
        <w:rPr>
          <w:rStyle w:val="FootnoteReference"/>
          <w:rFonts w:ascii="Calibri" w:hAnsi="Calibri" w:cs="Calibri"/>
          <w:sz w:val="24"/>
          <w:szCs w:val="24"/>
        </w:rPr>
        <w:footnoteReference w:id="2"/>
      </w:r>
      <w:r>
        <w:rPr>
          <w:rFonts w:ascii="Calibri" w:hAnsi="Calibri" w:cs="Calibri"/>
          <w:sz w:val="24"/>
          <w:szCs w:val="24"/>
        </w:rPr>
        <w:t xml:space="preserve"> </w:t>
      </w:r>
      <w:r w:rsidRPr="00A51329">
        <w:rPr>
          <w:rFonts w:ascii="Calibri" w:eastAsia="Calibri" w:hAnsi="Calibri" w:cs="Calibri"/>
          <w:color w:val="000000"/>
          <w:sz w:val="24"/>
          <w:szCs w:val="24"/>
        </w:rPr>
        <w:t>neatitinka</w:t>
      </w:r>
      <w:r>
        <w:rPr>
          <w:rFonts w:ascii="Calibri" w:eastAsia="Calibri" w:hAnsi="Calibri" w:cs="Calibri"/>
          <w:color w:val="000000"/>
          <w:sz w:val="24"/>
          <w:szCs w:val="24"/>
        </w:rPr>
        <w:t xml:space="preserve"> </w:t>
      </w:r>
      <w:hyperlink r:id="rId7" w:history="1">
        <w:r w:rsidRPr="00383B97">
          <w:rPr>
            <w:rStyle w:val="Hyperlink"/>
            <w:rFonts w:ascii="Calibri" w:eastAsia="Calibri" w:hAnsi="Calibri" w:cs="Calibri"/>
            <w:sz w:val="24"/>
            <w:szCs w:val="24"/>
            <w:lang w:val="lt"/>
          </w:rPr>
          <w:t>Tiekėjo kvalifikacijos reikalavimų nustatymo metodik</w:t>
        </w:r>
      </w:hyperlink>
      <w:r>
        <w:rPr>
          <w:rStyle w:val="Hyperlink"/>
          <w:rFonts w:ascii="Calibri" w:eastAsia="Calibri" w:hAnsi="Calibri" w:cs="Calibri"/>
          <w:sz w:val="24"/>
          <w:szCs w:val="24"/>
          <w:lang w:val="lt"/>
        </w:rPr>
        <w:t>os</w:t>
      </w:r>
      <w:r>
        <w:rPr>
          <w:rStyle w:val="FootnoteReference"/>
          <w:rFonts w:ascii="Calibri" w:eastAsia="Calibri" w:hAnsi="Calibri" w:cs="Calibri"/>
          <w:sz w:val="24"/>
          <w:szCs w:val="24"/>
          <w:lang w:val="lt"/>
        </w:rPr>
        <w:footnoteReference w:id="3"/>
      </w:r>
      <w:r>
        <w:rPr>
          <w:rFonts w:ascii="Calibri" w:eastAsia="Calibri" w:hAnsi="Calibri" w:cs="Calibri"/>
          <w:sz w:val="24"/>
          <w:szCs w:val="24"/>
          <w:lang w:val="lt"/>
        </w:rPr>
        <w:t xml:space="preserve"> </w:t>
      </w:r>
      <w:r w:rsidRPr="00E77552">
        <w:rPr>
          <w:rFonts w:ascii="Calibri" w:eastAsia="Calibri" w:hAnsi="Calibri" w:cs="Calibri"/>
          <w:sz w:val="24"/>
          <w:szCs w:val="24"/>
          <w:lang w:val="lt"/>
        </w:rPr>
        <w:t>(toliau – Metodika)</w:t>
      </w:r>
      <w:r>
        <w:rPr>
          <w:rFonts w:ascii="Calibri" w:eastAsia="Calibri" w:hAnsi="Calibri" w:cs="Calibri"/>
          <w:sz w:val="24"/>
          <w:szCs w:val="24"/>
        </w:rPr>
        <w:t xml:space="preserve"> </w:t>
      </w:r>
      <w:r w:rsidRPr="00A51329">
        <w:rPr>
          <w:rFonts w:ascii="Calibri" w:eastAsia="Calibri" w:hAnsi="Calibri" w:cs="Calibri"/>
          <w:color w:val="000000"/>
          <w:sz w:val="24"/>
          <w:szCs w:val="24"/>
        </w:rPr>
        <w:t>21</w:t>
      </w:r>
      <w:r>
        <w:rPr>
          <w:rStyle w:val="FootnoteReference"/>
          <w:rFonts w:ascii="Calibri" w:eastAsia="Calibri" w:hAnsi="Calibri" w:cs="Calibri"/>
          <w:color w:val="000000"/>
          <w:sz w:val="24"/>
          <w:szCs w:val="24"/>
        </w:rPr>
        <w:footnoteReference w:id="4"/>
      </w:r>
      <w:r w:rsidRPr="00A51329">
        <w:rPr>
          <w:rFonts w:ascii="Calibri" w:eastAsia="Calibri" w:hAnsi="Calibri" w:cs="Calibri"/>
          <w:color w:val="000000"/>
          <w:sz w:val="24"/>
          <w:szCs w:val="24"/>
        </w:rPr>
        <w:t xml:space="preserve"> p</w:t>
      </w:r>
      <w:r>
        <w:rPr>
          <w:rFonts w:ascii="Calibri" w:eastAsia="Calibri" w:hAnsi="Calibri" w:cs="Calibri"/>
          <w:color w:val="000000"/>
          <w:sz w:val="24"/>
          <w:szCs w:val="24"/>
        </w:rPr>
        <w:t>unkto</w:t>
      </w:r>
      <w:r w:rsidRPr="00A51329">
        <w:rPr>
          <w:rFonts w:ascii="Calibri" w:eastAsia="Calibri" w:hAnsi="Calibri" w:cs="Calibri"/>
          <w:color w:val="000000"/>
          <w:sz w:val="24"/>
          <w:szCs w:val="24"/>
        </w:rPr>
        <w:t>, todėl rekomenduotina ją patikslinti.</w:t>
      </w:r>
      <w:r>
        <w:rPr>
          <w:rFonts w:ascii="Calibri" w:eastAsia="Calibri" w:hAnsi="Calibri" w:cs="Calibri"/>
          <w:color w:val="000000"/>
          <w:sz w:val="24"/>
          <w:szCs w:val="24"/>
        </w:rPr>
        <w:t xml:space="preserve"> Informacija apie tai, kaip šį kvalifikacijos reikalavimą turi atitikti subjektai, pakartota du kartus, perteklinės informacijos rekomenduotina atsisakyti.</w:t>
      </w:r>
    </w:p>
    <w:p w14:paraId="6D0BE7C3" w14:textId="77777777" w:rsidR="008E6BEB" w:rsidRPr="00FD2795" w:rsidRDefault="008E6BEB" w:rsidP="008E6BEB">
      <w:pPr>
        <w:pStyle w:val="ListParagraph"/>
        <w:numPr>
          <w:ilvl w:val="1"/>
          <w:numId w:val="1"/>
        </w:numPr>
        <w:tabs>
          <w:tab w:val="left" w:pos="1134"/>
          <w:tab w:val="left" w:pos="1276"/>
        </w:tabs>
        <w:spacing w:after="0" w:line="276" w:lineRule="auto"/>
        <w:ind w:left="0" w:firstLine="709"/>
        <w:textAlignment w:val="baseline"/>
        <w:rPr>
          <w:rFonts w:ascii="Calibri" w:hAnsi="Calibri" w:cs="Calibri"/>
          <w:sz w:val="24"/>
          <w:szCs w:val="24"/>
        </w:rPr>
      </w:pPr>
      <w:r w:rsidRPr="00510426">
        <w:rPr>
          <w:rFonts w:ascii="Calibri" w:hAnsi="Calibri" w:cs="Calibri"/>
          <w:sz w:val="24"/>
          <w:szCs w:val="24"/>
        </w:rPr>
        <w:t>Kvalifikacijos reikalavimų 2 eilutėje nustatyta, kad „</w:t>
      </w:r>
      <w:r w:rsidRPr="00510426">
        <w:rPr>
          <w:rFonts w:ascii="Calibri" w:eastAsia="Calibri" w:hAnsi="Calibri" w:cs="Calibri"/>
          <w:color w:val="000000" w:themeColor="text1"/>
          <w:kern w:val="2"/>
          <w:sz w:val="24"/>
          <w:szCs w:val="24"/>
          <w:lang w:eastAsia="ar-SA"/>
        </w:rPr>
        <w:t xml:space="preserve">Tiekėjas per paskutinius 5 metus iki pasiūlymų pateikimo termino pabaigos </w:t>
      </w:r>
      <w:r w:rsidRPr="00510426">
        <w:rPr>
          <w:rFonts w:ascii="Calibri" w:eastAsia="Calibri" w:hAnsi="Calibri" w:cs="Calibri"/>
          <w:b/>
          <w:bCs/>
          <w:color w:val="000000" w:themeColor="text1"/>
          <w:kern w:val="2"/>
          <w:sz w:val="24"/>
          <w:szCs w:val="24"/>
          <w:lang w:eastAsia="ar-SA"/>
        </w:rPr>
        <w:t>pagal vieną ar daugiau sutarčių</w:t>
      </w:r>
      <w:r w:rsidRPr="00510426">
        <w:rPr>
          <w:rFonts w:ascii="Calibri" w:eastAsia="Calibri" w:hAnsi="Calibri" w:cs="Calibri"/>
          <w:color w:val="000000" w:themeColor="text1"/>
          <w:kern w:val="2"/>
          <w:sz w:val="24"/>
          <w:szCs w:val="24"/>
          <w:lang w:eastAsia="ar-SA"/>
        </w:rPr>
        <w:t xml:space="preserve"> yra atlikęs savo jėgomis** pastatų naujos statybos ir (arba) rekonstravimo, ir (arba) kapitalinio remonto, ir (arba) paprastojo remonto darbų, kurių vertė ne mažesnė kaip 120</w:t>
      </w:r>
      <w:r>
        <w:rPr>
          <w:rFonts w:ascii="Calibri" w:eastAsia="Calibri" w:hAnsi="Calibri" w:cs="Calibri"/>
          <w:color w:val="000000" w:themeColor="text1"/>
          <w:kern w:val="2"/>
          <w:sz w:val="24"/>
          <w:szCs w:val="24"/>
          <w:lang w:eastAsia="ar-SA"/>
        </w:rPr>
        <w:t xml:space="preserve"> </w:t>
      </w:r>
      <w:r w:rsidRPr="00510426">
        <w:rPr>
          <w:rFonts w:ascii="Calibri" w:eastAsia="Calibri" w:hAnsi="Calibri" w:cs="Calibri"/>
          <w:color w:val="000000" w:themeColor="text1"/>
          <w:kern w:val="2"/>
          <w:sz w:val="24"/>
          <w:szCs w:val="24"/>
          <w:lang w:eastAsia="ar-SA"/>
        </w:rPr>
        <w:t xml:space="preserve">000,00 EUR be PVM, o </w:t>
      </w:r>
      <w:r w:rsidRPr="00510426">
        <w:rPr>
          <w:rFonts w:ascii="Calibri" w:eastAsia="Calibri" w:hAnsi="Calibri" w:cs="Calibri"/>
          <w:b/>
          <w:bCs/>
          <w:color w:val="000000" w:themeColor="text1"/>
          <w:kern w:val="2"/>
          <w:sz w:val="24"/>
          <w:szCs w:val="24"/>
          <w:lang w:eastAsia="ar-SA"/>
        </w:rPr>
        <w:t xml:space="preserve">svarbiausių darbų atlikimas </w:t>
      </w:r>
      <w:r w:rsidRPr="00510426">
        <w:rPr>
          <w:rFonts w:ascii="Calibri" w:eastAsia="Calibri" w:hAnsi="Calibri" w:cs="Calibri"/>
          <w:color w:val="000000" w:themeColor="text1"/>
          <w:kern w:val="2"/>
          <w:sz w:val="24"/>
          <w:szCs w:val="24"/>
          <w:lang w:eastAsia="ar-SA"/>
        </w:rPr>
        <w:t xml:space="preserve">ir galutiniai rezultatai buvo tinkami“. Kvalifikacijos reikalavimą pagrindžiančiuose dokumentuose nurodyta, kas tiekėjas turi pateikti „&lt;...&gt; </w:t>
      </w:r>
      <w:r w:rsidRPr="00510426">
        <w:rPr>
          <w:rFonts w:ascii="Calibri" w:hAnsi="Calibri" w:cs="Calibri"/>
          <w:sz w:val="24"/>
          <w:szCs w:val="24"/>
        </w:rPr>
        <w:t xml:space="preserve">darbų sąrašas, jame nurodant sutarties objektą, kokiai </w:t>
      </w:r>
      <w:r w:rsidRPr="00510426">
        <w:rPr>
          <w:rFonts w:ascii="Calibri" w:hAnsi="Calibri" w:cs="Calibri"/>
          <w:b/>
          <w:bCs/>
          <w:sz w:val="24"/>
          <w:szCs w:val="24"/>
        </w:rPr>
        <w:t>statinių kategorijai</w:t>
      </w:r>
      <w:r w:rsidRPr="00510426">
        <w:rPr>
          <w:rFonts w:ascii="Calibri" w:hAnsi="Calibri" w:cs="Calibri"/>
          <w:sz w:val="24"/>
          <w:szCs w:val="24"/>
        </w:rPr>
        <w:t xml:space="preserve"> priskiriamas statinys </w:t>
      </w:r>
      <w:r>
        <w:rPr>
          <w:rFonts w:ascii="Calibri" w:hAnsi="Calibri" w:cs="Calibri"/>
          <w:sz w:val="24"/>
          <w:szCs w:val="24"/>
        </w:rPr>
        <w:t>&lt;...&gt;</w:t>
      </w:r>
      <w:r w:rsidRPr="00510426">
        <w:rPr>
          <w:rFonts w:ascii="Calibri" w:hAnsi="Calibri" w:cs="Calibri"/>
          <w:sz w:val="24"/>
          <w:szCs w:val="24"/>
        </w:rPr>
        <w:t xml:space="preserve">, kartu su užsakovų pažymomis, kad </w:t>
      </w:r>
      <w:r w:rsidRPr="00510426">
        <w:rPr>
          <w:rFonts w:ascii="Calibri" w:hAnsi="Calibri" w:cs="Calibri"/>
          <w:b/>
          <w:bCs/>
          <w:sz w:val="24"/>
          <w:szCs w:val="24"/>
        </w:rPr>
        <w:t xml:space="preserve">svarbiausių darbų atlikimas </w:t>
      </w:r>
      <w:r w:rsidRPr="00510426">
        <w:rPr>
          <w:rFonts w:ascii="Calibri" w:hAnsi="Calibri" w:cs="Calibri"/>
          <w:sz w:val="24"/>
          <w:szCs w:val="24"/>
        </w:rPr>
        <w:t>ir galutiniai rezultatai buvo tinkami</w:t>
      </w:r>
      <w:r>
        <w:rPr>
          <w:rFonts w:ascii="Calibri" w:hAnsi="Calibri" w:cs="Calibri"/>
          <w:sz w:val="24"/>
          <w:szCs w:val="24"/>
        </w:rPr>
        <w:t>“</w:t>
      </w:r>
      <w:r w:rsidRPr="00510426">
        <w:rPr>
          <w:rFonts w:ascii="Calibri" w:hAnsi="Calibri" w:cs="Calibri"/>
          <w:sz w:val="24"/>
          <w:szCs w:val="24"/>
        </w:rPr>
        <w:t>.</w:t>
      </w:r>
    </w:p>
    <w:p w14:paraId="7CC72217" w14:textId="77777777" w:rsidR="008E6BEB" w:rsidRPr="00FD2795" w:rsidRDefault="008E6BEB" w:rsidP="008E6BEB">
      <w:pPr>
        <w:spacing w:after="0" w:line="276" w:lineRule="auto"/>
        <w:ind w:firstLine="567"/>
        <w:rPr>
          <w:rFonts w:ascii="Calibri" w:eastAsia="Times New Roman" w:hAnsi="Calibri" w:cs="Calibri"/>
          <w:sz w:val="24"/>
          <w:szCs w:val="24"/>
        </w:rPr>
      </w:pPr>
      <w:r w:rsidRPr="00FD2795">
        <w:rPr>
          <w:rFonts w:ascii="Calibri" w:eastAsia="Times New Roman" w:hAnsi="Calibri" w:cs="Calibri"/>
          <w:sz w:val="24"/>
          <w:szCs w:val="24"/>
        </w:rPr>
        <w:t xml:space="preserve">Pažymėtina, jog nustatant kvalifikacijos reikalavimus turi būti vadovaujamasi Įstatymo 47 straipsniu bei Metodika. Reikalavimai dėl tiekėjo, vykdant viešuosius darbų pirkimus, kvalifikacijos, susijusios su patirtimi, nurodyti Metodikos 16-16.1 punktuose, reikalavimų nustatymo pavyzdžiai pateikti Tarnybos parengtose </w:t>
      </w:r>
      <w:hyperlink r:id="rId8">
        <w:r w:rsidRPr="00FD2795">
          <w:rPr>
            <w:rStyle w:val="Hyperlink"/>
            <w:rFonts w:ascii="Calibri" w:eastAsia="Times New Roman" w:hAnsi="Calibri" w:cs="Calibri"/>
            <w:sz w:val="24"/>
            <w:szCs w:val="24"/>
            <w:lang w:val="lt"/>
          </w:rPr>
          <w:t>Statybos darbų pirkimų gairės</w:t>
        </w:r>
      </w:hyperlink>
      <w:r w:rsidRPr="00FD2795">
        <w:rPr>
          <w:rStyle w:val="Hyperlink"/>
          <w:rFonts w:ascii="Calibri" w:eastAsia="Times New Roman" w:hAnsi="Calibri" w:cs="Calibri"/>
          <w:sz w:val="24"/>
          <w:szCs w:val="24"/>
          <w:lang w:val="lt"/>
        </w:rPr>
        <w:t>e</w:t>
      </w:r>
      <w:r w:rsidRPr="00FD2795">
        <w:rPr>
          <w:rFonts w:ascii="Calibri" w:eastAsia="Times New Roman" w:hAnsi="Calibri" w:cs="Calibri"/>
          <w:sz w:val="24"/>
          <w:szCs w:val="24"/>
        </w:rPr>
        <w:t>. Šiuo atveju kvalifikacini</w:t>
      </w:r>
      <w:r>
        <w:rPr>
          <w:rFonts w:ascii="Calibri" w:eastAsia="Times New Roman" w:hAnsi="Calibri" w:cs="Calibri"/>
          <w:sz w:val="24"/>
          <w:szCs w:val="24"/>
        </w:rPr>
        <w:t>s</w:t>
      </w:r>
      <w:r w:rsidRPr="00FD2795">
        <w:rPr>
          <w:rFonts w:ascii="Calibri" w:eastAsia="Times New Roman" w:hAnsi="Calibri" w:cs="Calibri"/>
          <w:sz w:val="24"/>
          <w:szCs w:val="24"/>
        </w:rPr>
        <w:t xml:space="preserve"> reikalavim</w:t>
      </w:r>
      <w:r>
        <w:rPr>
          <w:rFonts w:ascii="Calibri" w:eastAsia="Times New Roman" w:hAnsi="Calibri" w:cs="Calibri"/>
          <w:sz w:val="24"/>
          <w:szCs w:val="24"/>
        </w:rPr>
        <w:t>as</w:t>
      </w:r>
      <w:r w:rsidRPr="00FD2795">
        <w:rPr>
          <w:rFonts w:ascii="Calibri" w:eastAsia="Times New Roman" w:hAnsi="Calibri" w:cs="Calibri"/>
          <w:sz w:val="24"/>
          <w:szCs w:val="24"/>
        </w:rPr>
        <w:t xml:space="preserve"> suformuluota</w:t>
      </w:r>
      <w:r>
        <w:rPr>
          <w:rFonts w:ascii="Calibri" w:eastAsia="Times New Roman" w:hAnsi="Calibri" w:cs="Calibri"/>
          <w:sz w:val="24"/>
          <w:szCs w:val="24"/>
        </w:rPr>
        <w:t>s</w:t>
      </w:r>
      <w:r w:rsidRPr="00FD2795">
        <w:rPr>
          <w:rFonts w:ascii="Calibri" w:eastAsia="Times New Roman" w:hAnsi="Calibri" w:cs="Calibri"/>
          <w:sz w:val="24"/>
          <w:szCs w:val="24"/>
        </w:rPr>
        <w:t xml:space="preserve"> netinkamai, todėl rekomenduotina patikslinti kvalifikacinio reikalavimo formuluotę. </w:t>
      </w:r>
      <w:r w:rsidRPr="00FD2795">
        <w:rPr>
          <w:rFonts w:ascii="Calibri" w:eastAsia="Times New Roman" w:hAnsi="Calibri" w:cs="Calibri"/>
          <w:sz w:val="24"/>
          <w:szCs w:val="24"/>
          <w:lang w:val="lt"/>
        </w:rPr>
        <w:t>Taip pat rekomenduotina formuluojant patį reikalavimą vadovautis Metodika, t. y. atkreipti dėmesį kaip formuluojami reikalavimai kai pirkimo objektas yra dalus ar nedalomas (šiuo atveju, vertinant reikalavimus, darytina išvada, kad pats reikalavimas buvo formuluotas kaip daliam objektui)</w:t>
      </w:r>
      <w:r w:rsidRPr="00FD2795">
        <w:rPr>
          <w:rFonts w:ascii="Calibri" w:eastAsia="Times New Roman" w:hAnsi="Calibri" w:cs="Calibri"/>
          <w:sz w:val="24"/>
          <w:szCs w:val="24"/>
        </w:rPr>
        <w:t>.</w:t>
      </w:r>
    </w:p>
    <w:p w14:paraId="7E73CF1A" w14:textId="77777777" w:rsidR="008E6BEB" w:rsidRPr="00FD2795" w:rsidRDefault="008E6BEB" w:rsidP="008E6BEB">
      <w:pPr>
        <w:spacing w:after="0" w:line="276" w:lineRule="auto"/>
        <w:ind w:firstLine="709"/>
        <w:rPr>
          <w:rFonts w:ascii="Calibri" w:eastAsia="Times New Roman" w:hAnsi="Calibri" w:cs="Calibri"/>
          <w:sz w:val="24"/>
          <w:szCs w:val="24"/>
        </w:rPr>
      </w:pPr>
      <w:r w:rsidRPr="00FD2795">
        <w:rPr>
          <w:rFonts w:ascii="Calibri" w:eastAsia="Times New Roman" w:hAnsi="Calibri" w:cs="Calibri"/>
          <w:sz w:val="24"/>
          <w:szCs w:val="24"/>
        </w:rPr>
        <w:t xml:space="preserve">Detalūs paaiškinimai ir praktiniai patarimai kaip taikyti Tiekėjo kvalifikacijos reikalavimų nustatymo metodikos 16-16.1 punktus statybos darbams yra nurodyti Statybos darbų pirkimų gairių 17-22 </w:t>
      </w:r>
      <w:proofErr w:type="spellStart"/>
      <w:r w:rsidRPr="00FD2795">
        <w:rPr>
          <w:rFonts w:ascii="Calibri" w:eastAsia="Times New Roman" w:hAnsi="Calibri" w:cs="Calibri"/>
          <w:sz w:val="24"/>
          <w:szCs w:val="24"/>
        </w:rPr>
        <w:t>psl</w:t>
      </w:r>
      <w:proofErr w:type="spellEnd"/>
      <w:r w:rsidRPr="00CF599C">
        <w:rPr>
          <w:rFonts w:ascii="Calibri" w:eastAsia="Times New Roman" w:hAnsi="Calibri" w:cs="Calibri"/>
          <w:sz w:val="24"/>
          <w:szCs w:val="24"/>
          <w:lang w:val="lt"/>
        </w:rPr>
        <w:t>.</w:t>
      </w:r>
    </w:p>
    <w:p w14:paraId="3BDD174D" w14:textId="77777777" w:rsidR="008E6BEB" w:rsidRDefault="008E6BEB" w:rsidP="008E6BEB">
      <w:pPr>
        <w:tabs>
          <w:tab w:val="left" w:pos="709"/>
        </w:tabs>
        <w:spacing w:after="0" w:line="276" w:lineRule="auto"/>
        <w:textAlignment w:val="baseline"/>
        <w:rPr>
          <w:rFonts w:ascii="Calibri" w:hAnsi="Calibri" w:cs="Calibri"/>
          <w:sz w:val="24"/>
          <w:szCs w:val="24"/>
        </w:rPr>
      </w:pPr>
      <w:r>
        <w:rPr>
          <w:rFonts w:ascii="Calibri" w:hAnsi="Calibri" w:cs="Calibri"/>
          <w:sz w:val="24"/>
          <w:szCs w:val="24"/>
        </w:rPr>
        <w:tab/>
        <w:t xml:space="preserve">Atsižvelgiant į tai, kad pačiame kvalifikacijos reikalavime nėra aiškiai nurodyta, kas laikoma svarbiausiais darbais, Tarnyba rekomenduoja patikslinti kvalifikacinį reikalavimą aiškiai apibrėžiant, kas šiuo atveju bus laikoma svarbiausiais darbais. Taip pat atkreiptinas dėmesys, </w:t>
      </w:r>
      <w:r>
        <w:rPr>
          <w:rFonts w:ascii="Calibri" w:hAnsi="Calibri" w:cs="Calibri"/>
          <w:sz w:val="24"/>
          <w:szCs w:val="24"/>
        </w:rPr>
        <w:lastRenderedPageBreak/>
        <w:t>jog kvalifikacijos reikalavimą pagrindžiančiuose dokumentuose prašoma informacijos apie statinių kategorijas, nors pačiame reikalavime statinių kategorijos nenurodomos.</w:t>
      </w:r>
    </w:p>
    <w:p w14:paraId="2BD3AC62" w14:textId="77777777" w:rsidR="008E6BEB" w:rsidRPr="000678BE" w:rsidRDefault="008E6BEB" w:rsidP="008E6BEB">
      <w:pPr>
        <w:pStyle w:val="ListParagraph"/>
        <w:numPr>
          <w:ilvl w:val="0"/>
          <w:numId w:val="1"/>
        </w:numPr>
        <w:tabs>
          <w:tab w:val="left" w:pos="1134"/>
        </w:tabs>
        <w:spacing w:after="0" w:line="276" w:lineRule="auto"/>
        <w:ind w:left="0" w:firstLine="709"/>
        <w:textAlignment w:val="baseline"/>
        <w:rPr>
          <w:rFonts w:ascii="Calibri" w:hAnsi="Calibri" w:cs="Calibri"/>
          <w:b/>
          <w:bCs/>
          <w:sz w:val="24"/>
          <w:szCs w:val="24"/>
        </w:rPr>
      </w:pPr>
      <w:r w:rsidRPr="000678BE">
        <w:rPr>
          <w:rFonts w:ascii="Calibri" w:hAnsi="Calibri" w:cs="Calibri"/>
          <w:b/>
          <w:bCs/>
          <w:sz w:val="24"/>
          <w:szCs w:val="24"/>
        </w:rPr>
        <w:t>Dėl kitų Pirkimo dokumentų netikslumų</w:t>
      </w:r>
    </w:p>
    <w:p w14:paraId="7288E30C" w14:textId="77777777" w:rsidR="008E6BEB" w:rsidRPr="00387A9B" w:rsidRDefault="008E6BEB" w:rsidP="008E6BEB">
      <w:pPr>
        <w:tabs>
          <w:tab w:val="left" w:pos="1134"/>
        </w:tabs>
        <w:spacing w:after="0" w:line="276" w:lineRule="auto"/>
        <w:ind w:firstLine="709"/>
        <w:textAlignment w:val="baseline"/>
        <w:rPr>
          <w:rFonts w:ascii="Calibri" w:hAnsi="Calibri" w:cs="Calibri"/>
          <w:sz w:val="24"/>
          <w:szCs w:val="24"/>
        </w:rPr>
      </w:pPr>
      <w:r>
        <w:rPr>
          <w:rFonts w:ascii="Calibri" w:hAnsi="Calibri" w:cs="Calibri"/>
          <w:sz w:val="24"/>
          <w:szCs w:val="24"/>
        </w:rPr>
        <w:t>Pirkimo Specialiųjų sąlygų 2.6</w:t>
      </w:r>
      <w:r>
        <w:rPr>
          <w:rStyle w:val="FootnoteReference"/>
          <w:rFonts w:ascii="Calibri" w:hAnsi="Calibri" w:cs="Calibri"/>
          <w:sz w:val="24"/>
          <w:szCs w:val="24"/>
        </w:rPr>
        <w:footnoteReference w:id="5"/>
      </w:r>
      <w:r>
        <w:rPr>
          <w:rFonts w:ascii="Calibri" w:hAnsi="Calibri" w:cs="Calibri"/>
          <w:sz w:val="24"/>
          <w:szCs w:val="24"/>
        </w:rPr>
        <w:t xml:space="preserve"> punkte nurodyta Pirkimo vertė </w:t>
      </w:r>
      <w:r w:rsidRPr="007F467F">
        <w:rPr>
          <w:rFonts w:ascii="Calibri" w:hAnsi="Calibri" w:cs="Calibri"/>
          <w:b/>
          <w:bCs/>
          <w:sz w:val="24"/>
          <w:szCs w:val="24"/>
        </w:rPr>
        <w:t>342 152,10 su PVM</w:t>
      </w:r>
      <w:r>
        <w:rPr>
          <w:rFonts w:ascii="Calibri" w:hAnsi="Calibri" w:cs="Calibri"/>
          <w:sz w:val="24"/>
          <w:szCs w:val="24"/>
        </w:rPr>
        <w:t xml:space="preserve"> neatitinka Skelbimo apie pirkimą skiltyje „Vertė“ nurodytos Pirkimo vertės be PVM – </w:t>
      </w:r>
      <w:r w:rsidRPr="00881E56">
        <w:rPr>
          <w:rFonts w:ascii="Calibri" w:hAnsi="Calibri" w:cs="Calibri"/>
          <w:sz w:val="24"/>
          <w:szCs w:val="24"/>
        </w:rPr>
        <w:t>282 770,00 Eur be PVM</w:t>
      </w:r>
      <w:r>
        <w:rPr>
          <w:rFonts w:ascii="Calibri" w:hAnsi="Calibri" w:cs="Calibri"/>
          <w:sz w:val="24"/>
          <w:szCs w:val="24"/>
        </w:rPr>
        <w:t xml:space="preserve">. Skelbime apie pirkimą nurodytą pirkimo vertę skaičiuojant su PVM, būtų: </w:t>
      </w:r>
      <w:r w:rsidRPr="00881E56">
        <w:rPr>
          <w:rFonts w:ascii="Calibri" w:hAnsi="Calibri" w:cs="Calibri"/>
          <w:b/>
          <w:bCs/>
          <w:sz w:val="24"/>
          <w:szCs w:val="24"/>
        </w:rPr>
        <w:t>342 151,70 Eur su PVM</w:t>
      </w:r>
      <w:r>
        <w:rPr>
          <w:rFonts w:ascii="Calibri" w:hAnsi="Calibri" w:cs="Calibri"/>
          <w:sz w:val="24"/>
          <w:szCs w:val="24"/>
        </w:rPr>
        <w:t>.</w:t>
      </w:r>
    </w:p>
    <w:p w14:paraId="087B2D16" w14:textId="77777777" w:rsidR="008E6BEB" w:rsidRPr="00FF5B01" w:rsidRDefault="008E6BEB" w:rsidP="008E6BEB">
      <w:pPr>
        <w:tabs>
          <w:tab w:val="left" w:pos="1134"/>
        </w:tabs>
        <w:spacing w:after="0" w:line="276" w:lineRule="auto"/>
        <w:ind w:firstLine="709"/>
        <w:textAlignment w:val="baseline"/>
        <w:rPr>
          <w:rFonts w:ascii="Calibri" w:hAnsi="Calibri" w:cs="Calibri"/>
          <w:sz w:val="24"/>
          <w:szCs w:val="24"/>
        </w:rPr>
      </w:pPr>
      <w:r w:rsidRPr="00FF5B01">
        <w:rPr>
          <w:rFonts w:ascii="Calibri" w:hAnsi="Calibri" w:cs="Calibri"/>
          <w:sz w:val="24"/>
          <w:szCs w:val="24"/>
        </w:rPr>
        <w:t>Atsižvelgiant į nurodytą, Tarnyba rekomenduoja tikslinti Pirkimo vertę.</w:t>
      </w:r>
    </w:p>
    <w:p w14:paraId="787D63DB" w14:textId="77777777" w:rsidR="008E6BEB" w:rsidRPr="00FF5B01" w:rsidRDefault="008E6BEB" w:rsidP="008E6BEB">
      <w:pPr>
        <w:pStyle w:val="ListParagraph"/>
        <w:numPr>
          <w:ilvl w:val="0"/>
          <w:numId w:val="1"/>
        </w:numPr>
        <w:tabs>
          <w:tab w:val="left" w:pos="426"/>
          <w:tab w:val="left" w:pos="1134"/>
        </w:tabs>
        <w:spacing w:after="0" w:line="276" w:lineRule="auto"/>
        <w:ind w:left="0" w:firstLine="709"/>
        <w:rPr>
          <w:rFonts w:ascii="Calibri" w:eastAsia="Calibri" w:hAnsi="Calibri" w:cs="Calibri"/>
          <w:b/>
          <w:sz w:val="24"/>
          <w:szCs w:val="24"/>
          <w:lang w:eastAsia="ar-SA"/>
        </w:rPr>
      </w:pPr>
      <w:r w:rsidRPr="00FF5B01">
        <w:rPr>
          <w:rFonts w:ascii="Calibri" w:eastAsia="Calibri" w:hAnsi="Calibri" w:cs="Calibri"/>
          <w:b/>
          <w:sz w:val="24"/>
          <w:szCs w:val="24"/>
          <w:lang w:eastAsia="ar-SA"/>
        </w:rPr>
        <w:t>Dėl Sutarties termino</w:t>
      </w:r>
    </w:p>
    <w:p w14:paraId="7D6CB19B" w14:textId="77777777" w:rsidR="008E6BEB" w:rsidRDefault="008E6BEB" w:rsidP="008E6BEB">
      <w:pPr>
        <w:spacing w:after="0" w:line="276" w:lineRule="auto"/>
        <w:ind w:firstLine="709"/>
        <w:rPr>
          <w:rFonts w:ascii="Calibri" w:hAnsi="Calibri" w:cs="Calibri"/>
          <w:sz w:val="24"/>
          <w:szCs w:val="24"/>
        </w:rPr>
      </w:pPr>
      <w:r w:rsidRPr="00FF5B01">
        <w:rPr>
          <w:rFonts w:ascii="Calibri" w:hAnsi="Calibri" w:cs="Calibri"/>
          <w:sz w:val="24"/>
          <w:szCs w:val="24"/>
        </w:rPr>
        <w:t xml:space="preserve">Skelbimo apie pirkimą skiltyje „Numatomas galiojimas” nurodyta, jog </w:t>
      </w:r>
      <w:r w:rsidRPr="00FF5B01">
        <w:rPr>
          <w:rFonts w:ascii="Calibri" w:hAnsi="Calibri" w:cs="Calibri"/>
          <w:b/>
          <w:bCs/>
          <w:sz w:val="24"/>
          <w:szCs w:val="24"/>
        </w:rPr>
        <w:t>sutarties trukmė – 2 mėnesiai</w:t>
      </w:r>
      <w:r w:rsidRPr="00FF5B01">
        <w:rPr>
          <w:rFonts w:ascii="Calibri" w:hAnsi="Calibri" w:cs="Calibri"/>
          <w:sz w:val="24"/>
          <w:szCs w:val="24"/>
        </w:rPr>
        <w:t>.</w:t>
      </w:r>
    </w:p>
    <w:p w14:paraId="4DE67A9F" w14:textId="77777777" w:rsidR="008E6BEB" w:rsidRPr="00F70438" w:rsidRDefault="008E6BEB" w:rsidP="008E6BEB">
      <w:pPr>
        <w:spacing w:after="0" w:line="276" w:lineRule="auto"/>
        <w:ind w:firstLine="709"/>
        <w:rPr>
          <w:rFonts w:ascii="Calibri" w:hAnsi="Calibri" w:cs="Calibri"/>
          <w:sz w:val="24"/>
          <w:szCs w:val="24"/>
        </w:rPr>
      </w:pPr>
      <w:r>
        <w:rPr>
          <w:rFonts w:ascii="Calibri" w:hAnsi="Calibri" w:cs="Calibri"/>
          <w:sz w:val="24"/>
          <w:szCs w:val="24"/>
        </w:rPr>
        <w:t xml:space="preserve">Sutarties projekto 3.5.2 punkte nurodyta, kad „Rangovas darbus baigia per </w:t>
      </w:r>
      <w:r w:rsidRPr="00F11BF2">
        <w:rPr>
          <w:rFonts w:ascii="Calibri" w:hAnsi="Calibri" w:cs="Calibri"/>
          <w:b/>
          <w:bCs/>
          <w:sz w:val="24"/>
          <w:szCs w:val="24"/>
        </w:rPr>
        <w:t xml:space="preserve">6 mėnesius </w:t>
      </w:r>
      <w:r>
        <w:rPr>
          <w:rFonts w:ascii="Calibri" w:hAnsi="Calibri" w:cs="Calibri"/>
          <w:sz w:val="24"/>
          <w:szCs w:val="24"/>
        </w:rPr>
        <w:t xml:space="preserve">nuo sutarties įsigaliojimo dienos“, 3.5.5 punkte nustatytas </w:t>
      </w:r>
      <w:r w:rsidRPr="00995280">
        <w:rPr>
          <w:rFonts w:ascii="Calibri" w:hAnsi="Calibri" w:cs="Calibri"/>
          <w:b/>
          <w:bCs/>
          <w:sz w:val="24"/>
          <w:szCs w:val="24"/>
        </w:rPr>
        <w:t>30 dienų atsiskaitymo terminas</w:t>
      </w:r>
      <w:r>
        <w:rPr>
          <w:rFonts w:ascii="Calibri" w:hAnsi="Calibri" w:cs="Calibri"/>
          <w:sz w:val="24"/>
          <w:szCs w:val="24"/>
        </w:rPr>
        <w:t xml:space="preserve">, tačiau kai yra „objektyviai pagrįsta, mokėjimai gali būti atidedami, vėlavimo laikotarpiui, bet </w:t>
      </w:r>
      <w:r w:rsidRPr="00995280">
        <w:rPr>
          <w:rFonts w:ascii="Calibri" w:hAnsi="Calibri" w:cs="Calibri"/>
          <w:b/>
          <w:bCs/>
          <w:sz w:val="24"/>
          <w:szCs w:val="24"/>
        </w:rPr>
        <w:t>ne ilgiau kaip 60 dienų</w:t>
      </w:r>
      <w:r>
        <w:rPr>
          <w:rFonts w:ascii="Calibri" w:hAnsi="Calibri" w:cs="Calibri"/>
          <w:sz w:val="24"/>
          <w:szCs w:val="24"/>
        </w:rPr>
        <w:t xml:space="preserve">“. Sutarties projekto 6.1 punkte nurodyta, kad „&lt;...&gt; Sutarties </w:t>
      </w:r>
      <w:r w:rsidRPr="00486F82">
        <w:rPr>
          <w:rFonts w:ascii="Calibri" w:hAnsi="Calibri" w:cs="Calibri"/>
          <w:b/>
          <w:bCs/>
          <w:sz w:val="24"/>
          <w:szCs w:val="24"/>
        </w:rPr>
        <w:t xml:space="preserve">pratęsimas </w:t>
      </w:r>
      <w:r w:rsidRPr="00F70438">
        <w:rPr>
          <w:rFonts w:ascii="Calibri" w:hAnsi="Calibri" w:cs="Calibri"/>
          <w:b/>
          <w:bCs/>
          <w:sz w:val="24"/>
          <w:szCs w:val="24"/>
        </w:rPr>
        <w:t>numatomas 1 kartą 3 mėnesius</w:t>
      </w:r>
      <w:r w:rsidRPr="00F70438">
        <w:rPr>
          <w:rFonts w:ascii="Calibri" w:hAnsi="Calibri" w:cs="Calibri"/>
          <w:sz w:val="24"/>
          <w:szCs w:val="24"/>
        </w:rPr>
        <w:t>. &lt;...&gt;“.</w:t>
      </w:r>
    </w:p>
    <w:p w14:paraId="1DFB1495" w14:textId="77777777" w:rsidR="008E6BEB" w:rsidRPr="00F70438" w:rsidRDefault="008E6BEB" w:rsidP="008E6BEB">
      <w:pPr>
        <w:spacing w:after="0" w:line="276" w:lineRule="auto"/>
        <w:ind w:firstLine="720"/>
        <w:rPr>
          <w:rFonts w:ascii="Calibri" w:hAnsi="Calibri" w:cs="Calibri"/>
          <w:kern w:val="2"/>
          <w:sz w:val="24"/>
          <w:szCs w:val="24"/>
          <w14:ligatures w14:val="standardContextual"/>
        </w:rPr>
      </w:pPr>
      <w:r w:rsidRPr="00F70438">
        <w:rPr>
          <w:rFonts w:ascii="Calibri" w:hAnsi="Calibri" w:cs="Calibri"/>
          <w:kern w:val="2"/>
          <w:sz w:val="24"/>
          <w:szCs w:val="24"/>
          <w14:ligatures w14:val="standardContextual"/>
        </w:rPr>
        <w:t>Pažymėtina, kad jeigu yra prieštaravimų ar neatitikimų tarp skelbime apie pirkimą paskelbtos informacijos ir kitų pirkimo dokumentų nuostatų, skelbime apie pirkimą pateikta informacija laikoma teisinga (Įstatymo 35 straipsnio 3 dalis). Tarnyba primena, jog Sutarties trukmė nurodoma, atsižvelgiant ne tik į prekių pristatymo, paslaugų, darbų atlikimo terminą, įskaitant galimus darbų atlikimo termino pratęsimus, bet ir į abipusių įsipareigojimų įvykdymo terminą.</w:t>
      </w:r>
    </w:p>
    <w:p w14:paraId="44516468" w14:textId="77777777" w:rsidR="008E6BEB" w:rsidRPr="006C6EA5" w:rsidRDefault="008E6BEB" w:rsidP="008E6BEB">
      <w:pPr>
        <w:spacing w:after="0" w:line="276" w:lineRule="auto"/>
        <w:ind w:firstLine="720"/>
        <w:rPr>
          <w:rFonts w:ascii="Calibri" w:hAnsi="Calibri" w:cs="Calibri"/>
          <w:kern w:val="2"/>
          <w:sz w:val="24"/>
          <w:szCs w:val="24"/>
          <w14:ligatures w14:val="standardContextual"/>
        </w:rPr>
      </w:pPr>
      <w:r w:rsidRPr="007C7A21">
        <w:rPr>
          <w:rFonts w:ascii="Calibri" w:hAnsi="Calibri" w:cs="Calibri"/>
          <w:kern w:val="2"/>
          <w:sz w:val="24"/>
          <w:szCs w:val="24"/>
          <w14:ligatures w14:val="standardContextual"/>
        </w:rPr>
        <w:t xml:space="preserve">Atsižvelgiant į tai, Tarnyba rekomenduoja suvienodinti informaciją apie sutarties trukmę ir, esant </w:t>
      </w:r>
      <w:r w:rsidRPr="006C6EA5">
        <w:rPr>
          <w:rFonts w:ascii="Calibri" w:hAnsi="Calibri" w:cs="Calibri"/>
          <w:kern w:val="2"/>
          <w:sz w:val="24"/>
          <w:szCs w:val="24"/>
          <w14:ligatures w14:val="standardContextual"/>
        </w:rPr>
        <w:t>poreikiui, tikslinti skelbimo apie pirkimą skiltį „Numatomas galiojimas“.</w:t>
      </w:r>
    </w:p>
    <w:p w14:paraId="0185C02D" w14:textId="77777777" w:rsidR="008E6BEB" w:rsidRPr="006C6EA5" w:rsidRDefault="008E6BEB" w:rsidP="008E6BEB">
      <w:pPr>
        <w:spacing w:after="0" w:line="276" w:lineRule="auto"/>
        <w:ind w:firstLine="709"/>
        <w:rPr>
          <w:rFonts w:ascii="Calibri" w:hAnsi="Calibri" w:cs="Calibri"/>
          <w:sz w:val="24"/>
          <w:szCs w:val="24"/>
        </w:rPr>
      </w:pPr>
      <w:r w:rsidRPr="006C6EA5">
        <w:rPr>
          <w:rFonts w:ascii="Calibri" w:hAnsi="Calibri" w:cs="Calibri"/>
          <w:sz w:val="24"/>
          <w:szCs w:val="24"/>
        </w:rPr>
        <w:t xml:space="preserve">Kadangi mokėjimai rangovui gali atliekami per 60 dienų, rekomenduotina įsivertinti Sutarties projekto 12.6.1 punkto nuostatą, kad Rangovas turi teisę </w:t>
      </w:r>
      <w:r w:rsidRPr="006C6EA5">
        <w:rPr>
          <w:rFonts w:ascii="Calibri" w:hAnsi="Calibri" w:cs="Calibri"/>
          <w:b/>
          <w:bCs/>
          <w:sz w:val="24"/>
          <w:szCs w:val="24"/>
        </w:rPr>
        <w:t>nutraukti sutartį, jei „per 60 dienų</w:t>
      </w:r>
      <w:r w:rsidRPr="006C6EA5">
        <w:rPr>
          <w:rFonts w:ascii="Calibri" w:hAnsi="Calibri" w:cs="Calibri"/>
          <w:sz w:val="24"/>
          <w:szCs w:val="24"/>
        </w:rPr>
        <w:t xml:space="preserve"> nuo Sutarties 9.7. punkte nurodyto termino pabaigos </w:t>
      </w:r>
      <w:r w:rsidRPr="006C6EA5">
        <w:rPr>
          <w:rFonts w:ascii="Calibri" w:hAnsi="Calibri" w:cs="Calibri"/>
          <w:b/>
          <w:bCs/>
          <w:sz w:val="24"/>
          <w:szCs w:val="24"/>
        </w:rPr>
        <w:t>negauna viso apmokėjimo</w:t>
      </w:r>
      <w:r w:rsidRPr="006C6EA5">
        <w:rPr>
          <w:rFonts w:ascii="Calibri" w:hAnsi="Calibri" w:cs="Calibri"/>
          <w:sz w:val="24"/>
          <w:szCs w:val="24"/>
        </w:rPr>
        <w:t>“.</w:t>
      </w:r>
      <w:r>
        <w:rPr>
          <w:rFonts w:ascii="Calibri" w:hAnsi="Calibri" w:cs="Calibri"/>
          <w:sz w:val="24"/>
          <w:szCs w:val="24"/>
        </w:rPr>
        <w:t xml:space="preserve"> Taip pat rekomenduotina suvienodinti informaciją Sutarties projekto 3.5.5</w:t>
      </w:r>
      <w:r>
        <w:rPr>
          <w:rStyle w:val="FootnoteReference"/>
          <w:rFonts w:ascii="Calibri" w:hAnsi="Calibri" w:cs="Calibri"/>
          <w:sz w:val="24"/>
          <w:szCs w:val="24"/>
        </w:rPr>
        <w:footnoteReference w:id="6"/>
      </w:r>
      <w:r>
        <w:rPr>
          <w:rFonts w:ascii="Calibri" w:hAnsi="Calibri" w:cs="Calibri"/>
          <w:sz w:val="24"/>
          <w:szCs w:val="24"/>
        </w:rPr>
        <w:t xml:space="preserve"> ir 9.5</w:t>
      </w:r>
      <w:r>
        <w:rPr>
          <w:rStyle w:val="FootnoteReference"/>
          <w:rFonts w:ascii="Calibri" w:hAnsi="Calibri" w:cs="Calibri"/>
          <w:sz w:val="24"/>
          <w:szCs w:val="24"/>
        </w:rPr>
        <w:footnoteReference w:id="7"/>
      </w:r>
      <w:r>
        <w:rPr>
          <w:rFonts w:ascii="Calibri" w:hAnsi="Calibri" w:cs="Calibri"/>
          <w:sz w:val="24"/>
          <w:szCs w:val="24"/>
        </w:rPr>
        <w:t xml:space="preserve"> punktuose, dėl galimybės užsakovui atsiskaityti su tiekėju per 60 dienų.</w:t>
      </w:r>
    </w:p>
    <w:p w14:paraId="032A4263" w14:textId="77777777" w:rsidR="008E6BEB" w:rsidRPr="006C6EA5" w:rsidRDefault="008E6BEB" w:rsidP="008E6BEB">
      <w:pPr>
        <w:pStyle w:val="ListParagraph"/>
        <w:numPr>
          <w:ilvl w:val="0"/>
          <w:numId w:val="1"/>
        </w:numPr>
        <w:tabs>
          <w:tab w:val="left" w:pos="993"/>
        </w:tabs>
        <w:spacing w:after="0" w:line="276" w:lineRule="auto"/>
        <w:ind w:left="0" w:firstLine="709"/>
        <w:rPr>
          <w:rFonts w:ascii="Calibri" w:hAnsi="Calibri" w:cs="Calibri"/>
          <w:b/>
          <w:bCs/>
          <w:sz w:val="24"/>
          <w:szCs w:val="24"/>
        </w:rPr>
      </w:pPr>
      <w:r w:rsidRPr="006C6EA5">
        <w:rPr>
          <w:rFonts w:ascii="Calibri" w:hAnsi="Calibri" w:cs="Calibri"/>
          <w:b/>
          <w:bCs/>
          <w:sz w:val="24"/>
          <w:szCs w:val="24"/>
        </w:rPr>
        <w:t xml:space="preserve">Dėl ekonomiškai naudingiausio pasiūlymo vertinimo </w:t>
      </w:r>
    </w:p>
    <w:p w14:paraId="074180C0" w14:textId="77777777" w:rsidR="008E6BEB" w:rsidRDefault="008E6BEB" w:rsidP="008E6BEB">
      <w:pPr>
        <w:spacing w:after="0" w:line="276" w:lineRule="auto"/>
        <w:ind w:firstLine="709"/>
        <w:textAlignment w:val="baseline"/>
        <w:rPr>
          <w:rFonts w:ascii="Calibri" w:eastAsia="Times New Roman" w:hAnsi="Calibri" w:cs="Calibri"/>
          <w:sz w:val="24"/>
          <w:szCs w:val="24"/>
          <w:lang w:val="lt"/>
        </w:rPr>
      </w:pPr>
      <w:r>
        <w:rPr>
          <w:rFonts w:ascii="Calibri" w:eastAsia="Times New Roman" w:hAnsi="Calibri" w:cs="Calibri"/>
          <w:sz w:val="24"/>
          <w:szCs w:val="24"/>
          <w:lang w:val="lt"/>
        </w:rPr>
        <w:lastRenderedPageBreak/>
        <w:t xml:space="preserve">Pirkimo </w:t>
      </w:r>
      <w:r w:rsidRPr="006C6EA5">
        <w:rPr>
          <w:rFonts w:ascii="Calibri" w:eastAsia="Times New Roman" w:hAnsi="Calibri" w:cs="Calibri"/>
          <w:sz w:val="24"/>
          <w:szCs w:val="24"/>
          <w:lang w:val="lt"/>
        </w:rPr>
        <w:t>Specialiųjų sąlygų 8 priedo</w:t>
      </w:r>
      <w:r>
        <w:rPr>
          <w:rFonts w:ascii="Calibri" w:eastAsia="Times New Roman" w:hAnsi="Calibri" w:cs="Calibri"/>
          <w:sz w:val="24"/>
          <w:szCs w:val="24"/>
          <w:lang w:val="lt"/>
        </w:rPr>
        <w:t xml:space="preserve"> „Pasiūlymų vertinimo kriterijai ir sąlygos“</w:t>
      </w:r>
      <w:r w:rsidRPr="006C6EA5">
        <w:rPr>
          <w:rFonts w:ascii="Calibri" w:eastAsia="Times New Roman" w:hAnsi="Calibri" w:cs="Calibri"/>
          <w:sz w:val="24"/>
          <w:szCs w:val="24"/>
          <w:lang w:val="lt"/>
        </w:rPr>
        <w:t xml:space="preserve"> </w:t>
      </w:r>
      <w:r>
        <w:rPr>
          <w:rFonts w:ascii="Calibri" w:eastAsia="Times New Roman" w:hAnsi="Calibri" w:cs="Calibri"/>
          <w:sz w:val="24"/>
          <w:szCs w:val="24"/>
          <w:lang w:val="lt"/>
        </w:rPr>
        <w:t>3</w:t>
      </w:r>
      <w:r w:rsidRPr="006C6EA5">
        <w:rPr>
          <w:rFonts w:ascii="Calibri" w:eastAsia="Times New Roman" w:hAnsi="Calibri" w:cs="Calibri"/>
          <w:sz w:val="24"/>
          <w:szCs w:val="24"/>
          <w:lang w:val="lt"/>
        </w:rPr>
        <w:t xml:space="preserve"> punkto lentelėje nurodyti pasiūlymų vertinimo kriterijai, kainos kriterijui (</w:t>
      </w:r>
      <w:r>
        <w:rPr>
          <w:rFonts w:ascii="Calibri" w:eastAsia="Times New Roman" w:hAnsi="Calibri" w:cs="Calibri"/>
          <w:sz w:val="24"/>
          <w:szCs w:val="24"/>
          <w:lang w:val="lt"/>
        </w:rPr>
        <w:t>C</w:t>
      </w:r>
      <w:r w:rsidRPr="006C6EA5">
        <w:rPr>
          <w:rFonts w:ascii="Calibri" w:eastAsia="Times New Roman" w:hAnsi="Calibri" w:cs="Calibri"/>
          <w:sz w:val="24"/>
          <w:szCs w:val="24"/>
          <w:lang w:val="lt"/>
        </w:rPr>
        <w:t xml:space="preserve">) suteikiant lyginamąjį svorį </w:t>
      </w:r>
      <w:r>
        <w:rPr>
          <w:rFonts w:ascii="Calibri" w:eastAsia="Times New Roman" w:hAnsi="Calibri" w:cs="Calibri"/>
          <w:sz w:val="24"/>
          <w:szCs w:val="24"/>
          <w:lang w:val="lt"/>
        </w:rPr>
        <w:t>8</w:t>
      </w:r>
      <w:r w:rsidRPr="006C6EA5">
        <w:rPr>
          <w:rFonts w:ascii="Calibri" w:eastAsia="Times New Roman" w:hAnsi="Calibri" w:cs="Calibri"/>
          <w:sz w:val="24"/>
          <w:szCs w:val="24"/>
          <w:lang w:val="lt"/>
        </w:rPr>
        <w:t>0, Papildomai statinio garantinio termino trukmei metais (</w:t>
      </w:r>
      <w:proofErr w:type="spellStart"/>
      <w:r w:rsidRPr="006C6EA5">
        <w:rPr>
          <w:rFonts w:ascii="Calibri" w:eastAsia="Times New Roman" w:hAnsi="Calibri" w:cs="Calibri"/>
          <w:sz w:val="24"/>
          <w:szCs w:val="24"/>
          <w:lang w:val="lt"/>
        </w:rPr>
        <w:t>T</w:t>
      </w:r>
      <w:r>
        <w:rPr>
          <w:rFonts w:ascii="Calibri" w:eastAsia="Times New Roman" w:hAnsi="Calibri" w:cs="Calibri"/>
          <w:sz w:val="24"/>
          <w:szCs w:val="24"/>
          <w:lang w:val="lt"/>
        </w:rPr>
        <w:t>g</w:t>
      </w:r>
      <w:proofErr w:type="spellEnd"/>
      <w:r w:rsidRPr="006C6EA5">
        <w:rPr>
          <w:rFonts w:ascii="Calibri" w:eastAsia="Times New Roman" w:hAnsi="Calibri" w:cs="Calibri"/>
          <w:sz w:val="24"/>
          <w:szCs w:val="24"/>
          <w:lang w:val="lt"/>
        </w:rPr>
        <w:t xml:space="preserve">) suteikiant lyginamąjį svorį </w:t>
      </w:r>
      <w:r>
        <w:rPr>
          <w:rFonts w:ascii="Calibri" w:eastAsia="Times New Roman" w:hAnsi="Calibri" w:cs="Calibri"/>
          <w:sz w:val="24"/>
          <w:szCs w:val="24"/>
          <w:lang w:val="lt"/>
        </w:rPr>
        <w:t>2</w:t>
      </w:r>
      <w:r w:rsidRPr="006C6EA5">
        <w:rPr>
          <w:rFonts w:ascii="Calibri" w:eastAsia="Times New Roman" w:hAnsi="Calibri" w:cs="Calibri"/>
          <w:sz w:val="24"/>
          <w:szCs w:val="24"/>
          <w:lang w:val="lt"/>
        </w:rPr>
        <w:t>0.</w:t>
      </w:r>
    </w:p>
    <w:p w14:paraId="76F4E7E0" w14:textId="77777777" w:rsidR="008E6BEB" w:rsidRPr="006C6EA5" w:rsidRDefault="008E6BEB" w:rsidP="008E6BEB">
      <w:pPr>
        <w:spacing w:after="0" w:line="276" w:lineRule="auto"/>
        <w:ind w:firstLine="709"/>
        <w:textAlignment w:val="baseline"/>
        <w:rPr>
          <w:rFonts w:ascii="Calibri" w:hAnsi="Calibri" w:cs="Calibri"/>
          <w:sz w:val="24"/>
          <w:szCs w:val="24"/>
        </w:rPr>
      </w:pPr>
      <w:r w:rsidRPr="006C6EA5">
        <w:rPr>
          <w:rFonts w:ascii="Calibri" w:eastAsia="Times New Roman" w:hAnsi="Calibri" w:cs="Calibri"/>
          <w:sz w:val="24"/>
          <w:szCs w:val="24"/>
          <w:lang w:val="lt"/>
        </w:rPr>
        <w:t>Pasiūlymų vertinimo kriterijų lyginamųjų svorių nustatymo ir balų suteikimo tvarkos derinys lemia, kiek svarbus yra kiekvienas pasiūlymų vertinimo kriterijus, užtikrinant geriausią Perkančiosios organizacijos mokamos kainos ir pagal pasiūlymus gaunamos kokybės santykį. Šis derinys taip pat parodo, kiek daugiau Perkančioji organizacija yra pasirengusi mokėti už kokybiškesnius pasiūlymus, todėl, siekiant racionaliai naudoti pirkimui skirtas lėšas, pasiūlymų vertinimo kriterijų lyginamųjų svorių nustatymą ir balų suteikimo tvarką turėtų lemti ne Perkančiosios organizacijos intuicija, o tinkama analizė bei simuliacijos, atliekamos prieš paskelbiant apie pirkimą, rezultatai. Tarnybos nuomone, nors duomenų simuliacijos parodo tik hipotetinius pasiūlymo vertinimo atvejus, tačiau tokie skaičiavimai įrodo, kokia pinigine išraiška yra vertinamas vienas ar kitas ekonominio naudingumo kriterijus.</w:t>
      </w:r>
    </w:p>
    <w:p w14:paraId="2C706EB0" w14:textId="77777777" w:rsidR="008E6BEB" w:rsidRPr="006C6EA5" w:rsidRDefault="008E6BEB" w:rsidP="008E6BEB">
      <w:pPr>
        <w:spacing w:after="0" w:line="276" w:lineRule="auto"/>
        <w:ind w:firstLine="709"/>
        <w:textAlignment w:val="baseline"/>
        <w:rPr>
          <w:rFonts w:ascii="Calibri" w:eastAsia="Times New Roman" w:hAnsi="Calibri" w:cs="Calibri"/>
          <w:color w:val="000000" w:themeColor="text1"/>
          <w:sz w:val="24"/>
          <w:szCs w:val="24"/>
          <w:lang w:val="lt"/>
        </w:rPr>
      </w:pPr>
      <w:r w:rsidRPr="006C6EA5">
        <w:rPr>
          <w:rFonts w:ascii="Calibri" w:eastAsia="Times New Roman" w:hAnsi="Calibri" w:cs="Calibri"/>
          <w:color w:val="000000" w:themeColor="text1"/>
          <w:sz w:val="24"/>
          <w:szCs w:val="24"/>
          <w:lang w:val="lt"/>
        </w:rPr>
        <w:t xml:space="preserve">Perkančioji organizacija turi įsivertinti, kokia yra </w:t>
      </w:r>
      <w:proofErr w:type="spellStart"/>
      <w:r w:rsidRPr="006C6EA5">
        <w:rPr>
          <w:rFonts w:ascii="Calibri" w:eastAsia="Times New Roman" w:hAnsi="Calibri" w:cs="Calibri"/>
          <w:color w:val="000000" w:themeColor="text1"/>
          <w:sz w:val="24"/>
          <w:szCs w:val="24"/>
          <w:lang w:val="lt"/>
        </w:rPr>
        <w:t>T</w:t>
      </w:r>
      <w:r>
        <w:rPr>
          <w:rFonts w:ascii="Calibri" w:eastAsia="Times New Roman" w:hAnsi="Calibri" w:cs="Calibri"/>
          <w:color w:val="000000" w:themeColor="text1"/>
          <w:sz w:val="24"/>
          <w:szCs w:val="24"/>
          <w:lang w:val="lt"/>
        </w:rPr>
        <w:t>g</w:t>
      </w:r>
      <w:proofErr w:type="spellEnd"/>
      <w:r w:rsidRPr="006C6EA5">
        <w:rPr>
          <w:rFonts w:ascii="Calibri" w:eastAsia="Times New Roman" w:hAnsi="Calibri" w:cs="Calibri"/>
          <w:color w:val="000000" w:themeColor="text1"/>
          <w:sz w:val="24"/>
          <w:szCs w:val="24"/>
          <w:lang w:val="lt"/>
        </w:rPr>
        <w:t xml:space="preserve"> kriterijaus piniginė vertė (eurais), kiek daugiau Perkančioji organizacija yra linkusi mokėti už kokybę ir kokią papildomą ekonominę naudą suteiks laimėjusiame pasiūlyme tiekėjo prisiimti įsipareigojimai. Daugiau informacijos apie tai rasite </w:t>
      </w:r>
      <w:hyperlink r:id="rId9" w:history="1">
        <w:r w:rsidRPr="006C6EA5">
          <w:rPr>
            <w:rStyle w:val="Hyperlink"/>
            <w:rFonts w:ascii="Calibri" w:eastAsia="Times New Roman" w:hAnsi="Calibri" w:cs="Calibri"/>
            <w:sz w:val="24"/>
            <w:szCs w:val="24"/>
            <w:lang w:val="lt"/>
          </w:rPr>
          <w:t>https://vpt.lrv.lt/lt/naujienos-3/kainos-ir-kokybes-santykio-vertinimo-formuliu-taikomu-isrenkant-ekonomiskai-naudingiausia-pasiulyma-mokomoji-skaiciuokle/</w:t>
        </w:r>
      </w:hyperlink>
      <w:r w:rsidRPr="006C6EA5">
        <w:rPr>
          <w:rFonts w:ascii="Calibri" w:eastAsia="Times New Roman" w:hAnsi="Calibri" w:cs="Calibri"/>
          <w:color w:val="000000" w:themeColor="text1"/>
          <w:sz w:val="24"/>
          <w:szCs w:val="24"/>
          <w:lang w:val="lt"/>
        </w:rPr>
        <w:t>.</w:t>
      </w:r>
    </w:p>
    <w:p w14:paraId="70532F79" w14:textId="77777777" w:rsidR="008E6BEB" w:rsidRPr="006C6EA5" w:rsidRDefault="008E6BEB" w:rsidP="008E6BEB">
      <w:pPr>
        <w:spacing w:after="0" w:line="276" w:lineRule="auto"/>
        <w:ind w:firstLine="709"/>
        <w:textAlignment w:val="baseline"/>
        <w:rPr>
          <w:rFonts w:ascii="Calibri" w:hAnsi="Calibri" w:cs="Calibri"/>
          <w:sz w:val="24"/>
          <w:szCs w:val="24"/>
        </w:rPr>
      </w:pPr>
      <w:r w:rsidRPr="006C6EA5">
        <w:rPr>
          <w:rFonts w:ascii="Calibri" w:eastAsia="Times New Roman" w:hAnsi="Calibri" w:cs="Calibri"/>
          <w:color w:val="000000" w:themeColor="text1"/>
          <w:sz w:val="24"/>
          <w:szCs w:val="24"/>
          <w:lang w:val="lt"/>
        </w:rPr>
        <w:t xml:space="preserve">Atkreiptinas dėmesys, kad pagal kriterijaus </w:t>
      </w:r>
      <w:proofErr w:type="spellStart"/>
      <w:r w:rsidRPr="006C6EA5">
        <w:rPr>
          <w:rFonts w:ascii="Calibri" w:eastAsia="Times New Roman" w:hAnsi="Calibri" w:cs="Calibri"/>
          <w:color w:val="000000" w:themeColor="text1"/>
          <w:sz w:val="24"/>
          <w:szCs w:val="24"/>
          <w:lang w:val="lt"/>
        </w:rPr>
        <w:t>T</w:t>
      </w:r>
      <w:r>
        <w:rPr>
          <w:rFonts w:ascii="Calibri" w:eastAsia="Times New Roman" w:hAnsi="Calibri" w:cs="Calibri"/>
          <w:color w:val="000000" w:themeColor="text1"/>
          <w:sz w:val="24"/>
          <w:szCs w:val="24"/>
          <w:lang w:val="lt"/>
        </w:rPr>
        <w:t>g</w:t>
      </w:r>
      <w:proofErr w:type="spellEnd"/>
      <w:r w:rsidRPr="006C6EA5">
        <w:rPr>
          <w:rFonts w:ascii="Calibri" w:eastAsia="Times New Roman" w:hAnsi="Calibri" w:cs="Calibri"/>
          <w:color w:val="000000" w:themeColor="text1"/>
          <w:sz w:val="24"/>
          <w:szCs w:val="24"/>
          <w:lang w:val="lt"/>
        </w:rPr>
        <w:t xml:space="preserve"> aprašymą </w:t>
      </w:r>
      <w:r w:rsidRPr="006C6EA5">
        <w:rPr>
          <w:rFonts w:ascii="Calibri" w:eastAsia="Times New Roman" w:hAnsi="Calibri" w:cs="Calibri"/>
          <w:sz w:val="24"/>
          <w:szCs w:val="24"/>
          <w:lang w:val="lt"/>
        </w:rPr>
        <w:t>tiekėjui galimai tik deklaratyviai įsipareigojus suteikti papildomos garantijos laikotarpį, siekiant gauti kuo daugiau papildomų balų ir laimėti Pirkimą, Perkančiajai organizacijai būtų sudėtinga užsitikrinti, jog pasibaigus Sutarčiai ir praėjus 5 metų privalomos garantijos terminui, bus galima pasinaudoti papildoma garantija atsiradus defektams, pvz. tiekėjas gali nebevykdyti veiklos, tiekėjui bankrutavus ir pan.</w:t>
      </w:r>
    </w:p>
    <w:p w14:paraId="4251377B" w14:textId="77777777" w:rsidR="008E6BEB" w:rsidRPr="006C6EA5" w:rsidRDefault="008E6BEB" w:rsidP="008E6BEB">
      <w:pPr>
        <w:spacing w:after="0" w:line="276" w:lineRule="auto"/>
        <w:ind w:firstLine="709"/>
        <w:textAlignment w:val="baseline"/>
        <w:rPr>
          <w:rFonts w:ascii="Calibri" w:eastAsia="Times New Roman" w:hAnsi="Calibri" w:cs="Calibri"/>
          <w:sz w:val="24"/>
          <w:szCs w:val="24"/>
          <w:lang w:val="lt"/>
        </w:rPr>
      </w:pPr>
      <w:r w:rsidRPr="006C6EA5">
        <w:rPr>
          <w:rFonts w:ascii="Calibri" w:eastAsia="Times New Roman" w:hAnsi="Calibri" w:cs="Calibri"/>
          <w:sz w:val="24"/>
          <w:szCs w:val="24"/>
          <w:lang w:val="lt"/>
        </w:rPr>
        <w:t xml:space="preserve">Atsižvelgiant į aukščiau išdėstytą, Tarnyba </w:t>
      </w:r>
      <w:r w:rsidRPr="006C6EA5">
        <w:rPr>
          <w:rFonts w:ascii="Calibri" w:eastAsia="Calibri" w:hAnsi="Calibri" w:cs="Calibri"/>
          <w:sz w:val="24"/>
          <w:szCs w:val="24"/>
        </w:rPr>
        <w:t>prašo informuoti, ar prieš nustatant šį kriterijų bei jo lyginamąjį svorį, Perkančioji organizacija atliko simuliacijas, ar įsivertino, kiek „kainuoja“ šis kriterijus, ar nustatyti balai kokybiniam kriterijui yra proporcingi gaunamai ekonominei naudai?</w:t>
      </w:r>
    </w:p>
    <w:p w14:paraId="40CA53B5" w14:textId="77777777" w:rsidR="008E6BEB" w:rsidRPr="0083506A" w:rsidRDefault="008E6BEB" w:rsidP="008E6BEB">
      <w:pPr>
        <w:pStyle w:val="ListParagraph"/>
        <w:numPr>
          <w:ilvl w:val="0"/>
          <w:numId w:val="1"/>
        </w:numPr>
        <w:tabs>
          <w:tab w:val="left" w:pos="1134"/>
        </w:tabs>
        <w:spacing w:after="0" w:line="276" w:lineRule="auto"/>
        <w:ind w:left="0" w:firstLine="709"/>
        <w:rPr>
          <w:rFonts w:ascii="Calibri" w:hAnsi="Calibri" w:cs="Calibri"/>
          <w:b/>
          <w:bCs/>
          <w:sz w:val="24"/>
          <w:szCs w:val="24"/>
        </w:rPr>
      </w:pPr>
      <w:r w:rsidRPr="0083506A">
        <w:rPr>
          <w:rFonts w:ascii="Calibri" w:hAnsi="Calibri" w:cs="Calibri"/>
          <w:b/>
          <w:bCs/>
          <w:sz w:val="24"/>
          <w:szCs w:val="24"/>
        </w:rPr>
        <w:t>Dėl sutarties projekto nuostatų</w:t>
      </w:r>
    </w:p>
    <w:p w14:paraId="2CFA216B" w14:textId="77777777" w:rsidR="008E6BEB" w:rsidRPr="00F47C84" w:rsidRDefault="008E6BEB" w:rsidP="008E6BEB">
      <w:pPr>
        <w:pStyle w:val="ListParagraph"/>
        <w:numPr>
          <w:ilvl w:val="1"/>
          <w:numId w:val="1"/>
        </w:numPr>
        <w:tabs>
          <w:tab w:val="left" w:pos="1134"/>
        </w:tabs>
        <w:spacing w:after="0" w:line="276" w:lineRule="auto"/>
        <w:ind w:left="0" w:firstLine="709"/>
        <w:rPr>
          <w:rFonts w:ascii="Calibri" w:eastAsia="Times New Roman" w:hAnsi="Calibri" w:cs="Calibri"/>
          <w:color w:val="000000" w:themeColor="text1"/>
          <w:sz w:val="24"/>
          <w:szCs w:val="24"/>
        </w:rPr>
      </w:pPr>
      <w:r w:rsidRPr="00F47C84">
        <w:rPr>
          <w:rFonts w:ascii="Calibri" w:eastAsia="Times New Roman" w:hAnsi="Calibri" w:cs="Calibri"/>
          <w:color w:val="000000" w:themeColor="text1"/>
          <w:sz w:val="24"/>
          <w:szCs w:val="24"/>
        </w:rPr>
        <w:t xml:space="preserve">Sutarties projekte nėra numatyta ir aprašyta specialistų, kuriems Pirkimo Specialiosiose sąlygose yra keliami kvalifikacijos reikalavimai, keitimo tvarka. </w:t>
      </w:r>
      <w:r w:rsidRPr="00F47C84">
        <w:rPr>
          <w:rFonts w:ascii="Calibri" w:eastAsia="Times New Roman" w:hAnsi="Calibri" w:cs="Calibri"/>
          <w:bCs/>
          <w:color w:val="000000" w:themeColor="text1"/>
          <w:sz w:val="24"/>
          <w:szCs w:val="24"/>
        </w:rPr>
        <w:t>Atsižvelgiant į tai, rekomenduotina Sutarties projektą papildyti specialistų keitimo tvarka, taip pat numatyti taikytinas sankcijas už šių nuostatų nesilaikymą.</w:t>
      </w:r>
    </w:p>
    <w:p w14:paraId="12E0D779" w14:textId="77777777" w:rsidR="008E6BEB" w:rsidRPr="00F47C84" w:rsidRDefault="008E6BEB" w:rsidP="008E6BEB">
      <w:pPr>
        <w:pStyle w:val="ListParagraph"/>
        <w:numPr>
          <w:ilvl w:val="1"/>
          <w:numId w:val="1"/>
        </w:numPr>
        <w:tabs>
          <w:tab w:val="left" w:pos="1134"/>
        </w:tabs>
        <w:spacing w:after="0" w:line="276" w:lineRule="auto"/>
        <w:ind w:left="0" w:firstLine="709"/>
        <w:textAlignment w:val="baseline"/>
        <w:rPr>
          <w:rFonts w:ascii="Calibri" w:hAnsi="Calibri" w:cs="Calibri"/>
          <w:sz w:val="24"/>
          <w:szCs w:val="24"/>
        </w:rPr>
      </w:pPr>
      <w:r w:rsidRPr="00F47C84">
        <w:rPr>
          <w:rFonts w:ascii="Calibri" w:hAnsi="Calibri" w:cs="Calibri"/>
          <w:sz w:val="24"/>
          <w:szCs w:val="24"/>
        </w:rPr>
        <w:t>Sutarties projekto 9.10.4 punkte nustatyta, kad „</w:t>
      </w:r>
      <w:r w:rsidRPr="00F47C84">
        <w:rPr>
          <w:rFonts w:ascii="Calibri" w:hAnsi="Calibri" w:cs="Calibri"/>
          <w:i/>
          <w:iCs/>
          <w:sz w:val="24"/>
          <w:szCs w:val="24"/>
        </w:rPr>
        <w:t xml:space="preserve">Sutarties kaina gali būti peržiūrima dėl kainų lygio pokyčio &lt;...&gt;. Mokėtinos sumos už Statybos darbus gali būti perskaičiuojamos, jeigu </w:t>
      </w:r>
      <w:r w:rsidRPr="00F47C84">
        <w:rPr>
          <w:rFonts w:ascii="Calibri" w:hAnsi="Calibri" w:cs="Calibri"/>
          <w:i/>
          <w:iCs/>
          <w:sz w:val="24"/>
          <w:szCs w:val="24"/>
          <w:u w:val="single"/>
        </w:rPr>
        <w:t>Lietuvos Respublikos statistikos departamento</w:t>
      </w:r>
      <w:r w:rsidRPr="00F47C84">
        <w:rPr>
          <w:rFonts w:ascii="Calibri" w:hAnsi="Calibri" w:cs="Calibri"/>
          <w:i/>
          <w:iCs/>
          <w:sz w:val="24"/>
          <w:szCs w:val="24"/>
        </w:rPr>
        <w:t xml:space="preserve"> (www.stat.gov.lt) kas mėnesį skelbiamo statybos sąnaudų elementų kainų indekso, labiausiai atitinkančio statinio objekto rūšį – negyvenamieji pastatai, reikšmė pakinta daugiau kaip 5 proc. &lt;...&gt;</w:t>
      </w:r>
      <w:r w:rsidRPr="00F47C84">
        <w:rPr>
          <w:rFonts w:ascii="Calibri" w:hAnsi="Calibri" w:cs="Calibri"/>
          <w:sz w:val="24"/>
          <w:szCs w:val="24"/>
        </w:rPr>
        <w:t>“. K</w:t>
      </w:r>
      <w:r w:rsidRPr="00F47C84">
        <w:rPr>
          <w:rFonts w:ascii="Calibri" w:eastAsia="Times New Roman" w:hAnsi="Calibri" w:cs="Calibri"/>
          <w:sz w:val="24"/>
          <w:szCs w:val="24"/>
          <w:lang w:eastAsia="lt-LT"/>
        </w:rPr>
        <w:t xml:space="preserve">adangi nuo 2023 m. </w:t>
      </w:r>
      <w:r w:rsidRPr="00F47C84">
        <w:rPr>
          <w:rFonts w:ascii="Calibri" w:eastAsia="Times New Roman" w:hAnsi="Calibri" w:cs="Calibri"/>
          <w:sz w:val="24"/>
          <w:szCs w:val="24"/>
          <w:lang w:eastAsia="lt-LT"/>
        </w:rPr>
        <w:lastRenderedPageBreak/>
        <w:t xml:space="preserve">sausio 1 d. Lietuvos Respublikos statistikos departamentas pakeitė pavadinimą į </w:t>
      </w:r>
      <w:r w:rsidRPr="00F47C84">
        <w:rPr>
          <w:rFonts w:ascii="Calibri" w:eastAsia="Times New Roman" w:hAnsi="Calibri" w:cs="Calibri"/>
          <w:sz w:val="24"/>
          <w:szCs w:val="24"/>
          <w:u w:val="single"/>
          <w:lang w:eastAsia="lt-LT"/>
        </w:rPr>
        <w:t>Valstybės duomenų agentūrą</w:t>
      </w:r>
      <w:r w:rsidRPr="00F47C84">
        <w:rPr>
          <w:rFonts w:ascii="Calibri" w:eastAsia="Times New Roman" w:hAnsi="Calibri" w:cs="Calibri"/>
          <w:sz w:val="24"/>
          <w:szCs w:val="24"/>
          <w:lang w:eastAsia="lt-LT"/>
        </w:rPr>
        <w:t>, T</w:t>
      </w:r>
      <w:r w:rsidRPr="00F47C84">
        <w:rPr>
          <w:rFonts w:ascii="Calibri" w:eastAsia="Times New Roman" w:hAnsi="Calibri" w:cs="Calibri"/>
          <w:noProof/>
          <w:sz w:val="24"/>
          <w:szCs w:val="24"/>
        </w:rPr>
        <w:t>arnyba rekomenduoja patikslinti šią sutarties projekto nuostatą.</w:t>
      </w:r>
    </w:p>
    <w:p w14:paraId="56B6E904" w14:textId="77777777" w:rsidR="008E6BEB" w:rsidRDefault="008E6BEB" w:rsidP="008E6BEB">
      <w:pPr>
        <w:pStyle w:val="ListParagraph"/>
        <w:numPr>
          <w:ilvl w:val="1"/>
          <w:numId w:val="1"/>
        </w:numPr>
        <w:shd w:val="clear" w:color="auto" w:fill="FFFFFF"/>
        <w:tabs>
          <w:tab w:val="left" w:pos="1134"/>
        </w:tabs>
        <w:spacing w:after="0" w:line="276" w:lineRule="auto"/>
        <w:ind w:left="0" w:firstLine="709"/>
        <w:rPr>
          <w:rStyle w:val="normaltextrun"/>
          <w:rFonts w:ascii="Calibri" w:hAnsi="Calibri" w:cs="Calibri"/>
          <w:bCs/>
          <w:sz w:val="24"/>
          <w:szCs w:val="24"/>
        </w:rPr>
      </w:pPr>
      <w:r>
        <w:rPr>
          <w:rStyle w:val="normaltextrun"/>
          <w:rFonts w:ascii="Calibri" w:hAnsi="Calibri" w:cs="Calibri"/>
          <w:bCs/>
          <w:sz w:val="24"/>
          <w:szCs w:val="24"/>
        </w:rPr>
        <w:t>Tarnyba rekomenduoja suvienodinti informaciją Sutarties projekto 3.5.3</w:t>
      </w:r>
      <w:r>
        <w:rPr>
          <w:rStyle w:val="FootnoteReference"/>
          <w:rFonts w:ascii="Calibri" w:hAnsi="Calibri" w:cs="Calibri"/>
          <w:bCs/>
          <w:sz w:val="24"/>
          <w:szCs w:val="24"/>
        </w:rPr>
        <w:footnoteReference w:id="8"/>
      </w:r>
      <w:r>
        <w:rPr>
          <w:rStyle w:val="normaltextrun"/>
          <w:rFonts w:ascii="Calibri" w:hAnsi="Calibri" w:cs="Calibri"/>
          <w:bCs/>
          <w:sz w:val="24"/>
          <w:szCs w:val="24"/>
        </w:rPr>
        <w:t xml:space="preserve"> ir 6.6</w:t>
      </w:r>
      <w:r>
        <w:rPr>
          <w:rStyle w:val="FootnoteReference"/>
          <w:rFonts w:ascii="Calibri" w:hAnsi="Calibri" w:cs="Calibri"/>
          <w:bCs/>
          <w:sz w:val="24"/>
          <w:szCs w:val="24"/>
        </w:rPr>
        <w:footnoteReference w:id="9"/>
      </w:r>
      <w:r>
        <w:rPr>
          <w:rStyle w:val="normaltextrun"/>
          <w:rFonts w:ascii="Calibri" w:hAnsi="Calibri" w:cs="Calibri"/>
          <w:bCs/>
          <w:sz w:val="24"/>
          <w:szCs w:val="24"/>
        </w:rPr>
        <w:t xml:space="preserve"> punktuose, nurodant nuo ko bus skaičiuojami delspinigiai: Sutarties kainos su ar be PVM?</w:t>
      </w:r>
    </w:p>
    <w:p w14:paraId="421610CD" w14:textId="77777777" w:rsidR="008E6BEB" w:rsidRDefault="008E6BEB" w:rsidP="008E6BEB">
      <w:pPr>
        <w:pStyle w:val="ListParagraph"/>
        <w:numPr>
          <w:ilvl w:val="1"/>
          <w:numId w:val="1"/>
        </w:numPr>
        <w:shd w:val="clear" w:color="auto" w:fill="FFFFFF"/>
        <w:tabs>
          <w:tab w:val="left" w:pos="1134"/>
        </w:tabs>
        <w:spacing w:after="0" w:line="276" w:lineRule="auto"/>
        <w:ind w:left="0" w:firstLine="709"/>
        <w:rPr>
          <w:rStyle w:val="normaltextrun"/>
          <w:rFonts w:ascii="Calibri" w:hAnsi="Calibri" w:cs="Calibri"/>
          <w:bCs/>
          <w:sz w:val="24"/>
          <w:szCs w:val="24"/>
        </w:rPr>
      </w:pPr>
      <w:r w:rsidRPr="00F47C84">
        <w:rPr>
          <w:rStyle w:val="normaltextrun"/>
          <w:rFonts w:ascii="Calibri" w:hAnsi="Calibri" w:cs="Calibri"/>
          <w:bCs/>
          <w:sz w:val="24"/>
          <w:szCs w:val="24"/>
        </w:rPr>
        <w:t xml:space="preserve">Sutarties projekto </w:t>
      </w:r>
      <w:r>
        <w:rPr>
          <w:rStyle w:val="normaltextrun"/>
          <w:rFonts w:ascii="Calibri" w:hAnsi="Calibri" w:cs="Calibri"/>
          <w:bCs/>
          <w:sz w:val="24"/>
          <w:szCs w:val="24"/>
        </w:rPr>
        <w:t xml:space="preserve">3.5.8 punkte nurodytas sutarties įvykdymo užtikrinimo dydis, kuris skaičiuojamas nuo </w:t>
      </w:r>
      <w:r w:rsidRPr="006676D1">
        <w:rPr>
          <w:rStyle w:val="normaltextrun"/>
          <w:rFonts w:ascii="Calibri" w:hAnsi="Calibri" w:cs="Calibri"/>
          <w:b/>
          <w:sz w:val="24"/>
          <w:szCs w:val="24"/>
        </w:rPr>
        <w:t>pradinės sutarties vertės</w:t>
      </w:r>
      <w:r>
        <w:rPr>
          <w:rStyle w:val="normaltextrun"/>
          <w:rFonts w:ascii="Calibri" w:hAnsi="Calibri" w:cs="Calibri"/>
          <w:bCs/>
          <w:sz w:val="24"/>
          <w:szCs w:val="24"/>
        </w:rPr>
        <w:t xml:space="preserve"> su PVM. Tarnyba atkreipia dėmesį, jog Sutarties projekte nėra įvestas sąvokos „Pradinė sutarties vertė“, kuri naudojama Sutarties projekte, reikšmė.</w:t>
      </w:r>
    </w:p>
    <w:p w14:paraId="638F53D9" w14:textId="77777777" w:rsidR="008E6BEB" w:rsidRDefault="008E6BEB" w:rsidP="008E6BEB">
      <w:pPr>
        <w:pStyle w:val="ListParagraph"/>
        <w:numPr>
          <w:ilvl w:val="1"/>
          <w:numId w:val="1"/>
        </w:numPr>
        <w:shd w:val="clear" w:color="auto" w:fill="FFFFFF"/>
        <w:tabs>
          <w:tab w:val="left" w:pos="1134"/>
        </w:tabs>
        <w:spacing w:after="0" w:line="276" w:lineRule="auto"/>
        <w:ind w:left="0" w:firstLine="709"/>
        <w:rPr>
          <w:rStyle w:val="normaltextrun"/>
          <w:rFonts w:ascii="Calibri" w:hAnsi="Calibri" w:cs="Calibri"/>
          <w:bCs/>
          <w:sz w:val="24"/>
          <w:szCs w:val="24"/>
        </w:rPr>
      </w:pPr>
      <w:r w:rsidRPr="00B24719">
        <w:rPr>
          <w:rStyle w:val="normaltextrun"/>
          <w:rFonts w:ascii="Calibri" w:hAnsi="Calibri" w:cs="Calibri"/>
          <w:bCs/>
          <w:sz w:val="24"/>
          <w:szCs w:val="24"/>
        </w:rPr>
        <w:t>Sutarties projekto 9.9 punkte nustatyta, kad „Jei Rangovas negauna mokėjimo 9.8 punkte nurodytu terminu, tai jis turi teisę į delspinigius. &lt;...&gt;.</w:t>
      </w:r>
      <w:r w:rsidRPr="00B24719">
        <w:rPr>
          <w:rStyle w:val="normaltextrun"/>
          <w:rFonts w:ascii="Calibri" w:hAnsi="Calibri" w:cs="Calibri"/>
          <w:b/>
          <w:sz w:val="24"/>
          <w:szCs w:val="24"/>
        </w:rPr>
        <w:t xml:space="preserve">Delspinigiai negali būti skaičiuojami, </w:t>
      </w:r>
      <w:r w:rsidRPr="00B24719">
        <w:rPr>
          <w:rStyle w:val="normaltextrun"/>
          <w:rFonts w:ascii="Calibri" w:hAnsi="Calibri" w:cs="Calibri"/>
          <w:bCs/>
          <w:sz w:val="24"/>
          <w:szCs w:val="24"/>
        </w:rPr>
        <w:t>jei vėluojama apmokėti dėl laiku negauto finansavimo ar dėl trečiųjų asmenų veiksmų</w:t>
      </w:r>
      <w:r w:rsidRPr="00B24719">
        <w:rPr>
          <w:rStyle w:val="normaltextrun"/>
          <w:rFonts w:ascii="Calibri" w:hAnsi="Calibri" w:cs="Calibri"/>
          <w:b/>
          <w:sz w:val="24"/>
          <w:szCs w:val="24"/>
        </w:rPr>
        <w:t>“</w:t>
      </w:r>
      <w:r w:rsidRPr="00B24719">
        <w:rPr>
          <w:rStyle w:val="normaltextrun"/>
          <w:rFonts w:ascii="Calibri" w:hAnsi="Calibri" w:cs="Calibri"/>
          <w:bCs/>
          <w:sz w:val="24"/>
          <w:szCs w:val="24"/>
        </w:rPr>
        <w:t>. Atsižvelg</w:t>
      </w:r>
      <w:r>
        <w:rPr>
          <w:rStyle w:val="normaltextrun"/>
          <w:rFonts w:ascii="Calibri" w:hAnsi="Calibri" w:cs="Calibri"/>
          <w:bCs/>
          <w:sz w:val="24"/>
          <w:szCs w:val="24"/>
        </w:rPr>
        <w:t xml:space="preserve">iant </w:t>
      </w:r>
      <w:r w:rsidRPr="00B24719">
        <w:rPr>
          <w:rStyle w:val="normaltextrun"/>
          <w:rFonts w:ascii="Calibri" w:hAnsi="Calibri" w:cs="Calibri"/>
          <w:bCs/>
          <w:sz w:val="24"/>
          <w:szCs w:val="24"/>
        </w:rPr>
        <w:t xml:space="preserve"> į tai, jog pagal </w:t>
      </w:r>
      <w:hyperlink r:id="rId10" w:history="1">
        <w:r w:rsidRPr="00B24719">
          <w:rPr>
            <w:rStyle w:val="Hyperlink"/>
            <w:rFonts w:ascii="Calibri" w:hAnsi="Calibri" w:cs="Calibri"/>
            <w:bCs/>
            <w:sz w:val="24"/>
            <w:szCs w:val="24"/>
          </w:rPr>
          <w:t>Lietuvos Respublikos mokėjimų, atliekamų pagal komercines sutartis, vėlavimo prevencijos įstatym</w:t>
        </w:r>
      </w:hyperlink>
      <w:r w:rsidRPr="00B24719">
        <w:rPr>
          <w:rStyle w:val="normaltextrun"/>
          <w:rFonts w:ascii="Calibri" w:hAnsi="Calibri" w:cs="Calibri"/>
          <w:bCs/>
          <w:sz w:val="24"/>
          <w:szCs w:val="24"/>
        </w:rPr>
        <w:t xml:space="preserve">ą </w:t>
      </w:r>
      <w:r>
        <w:rPr>
          <w:rStyle w:val="normaltextrun"/>
          <w:rFonts w:ascii="Calibri" w:hAnsi="Calibri" w:cs="Calibri"/>
          <w:bCs/>
          <w:sz w:val="24"/>
          <w:szCs w:val="24"/>
        </w:rPr>
        <w:t xml:space="preserve">(toliau – Mokėjimų vėlavimo prevencijos įstatymas) </w:t>
      </w:r>
      <w:r w:rsidRPr="00B24719">
        <w:rPr>
          <w:rStyle w:val="normaltextrun"/>
          <w:rFonts w:ascii="Calibri" w:hAnsi="Calibri" w:cs="Calibri"/>
          <w:bCs/>
          <w:sz w:val="24"/>
          <w:szCs w:val="24"/>
        </w:rPr>
        <w:t xml:space="preserve">Sutarties projekte numatytas ilgesnis (60 kalendorinių dienų) atsiskaitymo </w:t>
      </w:r>
      <w:r>
        <w:rPr>
          <w:rStyle w:val="normaltextrun"/>
          <w:rFonts w:ascii="Calibri" w:hAnsi="Calibri" w:cs="Calibri"/>
          <w:bCs/>
          <w:sz w:val="24"/>
          <w:szCs w:val="24"/>
        </w:rPr>
        <w:t xml:space="preserve">su Rangovu </w:t>
      </w:r>
      <w:r w:rsidRPr="00B24719">
        <w:rPr>
          <w:rStyle w:val="normaltextrun"/>
          <w:rFonts w:ascii="Calibri" w:hAnsi="Calibri" w:cs="Calibri"/>
          <w:bCs/>
          <w:sz w:val="24"/>
          <w:szCs w:val="24"/>
        </w:rPr>
        <w:t xml:space="preserve">terminas, </w:t>
      </w:r>
      <w:r>
        <w:rPr>
          <w:rStyle w:val="normaltextrun"/>
          <w:rFonts w:ascii="Calibri" w:hAnsi="Calibri" w:cs="Calibri"/>
          <w:bCs/>
          <w:sz w:val="24"/>
          <w:szCs w:val="24"/>
        </w:rPr>
        <w:t xml:space="preserve">tuo atveju, jei Rangovas mokėjimų negautų per 60 </w:t>
      </w:r>
      <w:proofErr w:type="spellStart"/>
      <w:r>
        <w:rPr>
          <w:rStyle w:val="normaltextrun"/>
          <w:rFonts w:ascii="Calibri" w:hAnsi="Calibri" w:cs="Calibri"/>
          <w:bCs/>
          <w:sz w:val="24"/>
          <w:szCs w:val="24"/>
        </w:rPr>
        <w:t>k.d</w:t>
      </w:r>
      <w:proofErr w:type="spellEnd"/>
      <w:r>
        <w:rPr>
          <w:rStyle w:val="normaltextrun"/>
          <w:rFonts w:ascii="Calibri" w:hAnsi="Calibri" w:cs="Calibri"/>
          <w:bCs/>
          <w:sz w:val="24"/>
          <w:szCs w:val="24"/>
        </w:rPr>
        <w:t xml:space="preserve">., jis turi teisę skaičiuoti delspinigius, todėl nustatyta sąlyga neatitinka </w:t>
      </w:r>
      <w:r w:rsidRPr="00257AB5">
        <w:rPr>
          <w:rFonts w:ascii="Calibri" w:hAnsi="Calibri" w:cs="Calibri"/>
          <w:bCs/>
          <w:sz w:val="24"/>
          <w:szCs w:val="24"/>
        </w:rPr>
        <w:t>Mokėjimų vėlavimo prevencijos įstatym</w:t>
      </w:r>
      <w:r>
        <w:rPr>
          <w:rFonts w:ascii="Calibri" w:hAnsi="Calibri" w:cs="Calibri"/>
          <w:bCs/>
          <w:sz w:val="24"/>
          <w:szCs w:val="24"/>
        </w:rPr>
        <w:t xml:space="preserve">o nuostatų. </w:t>
      </w:r>
      <w:r w:rsidRPr="00B24719">
        <w:rPr>
          <w:rStyle w:val="normaltextrun"/>
          <w:rFonts w:ascii="Calibri" w:hAnsi="Calibri" w:cs="Calibri"/>
          <w:bCs/>
          <w:sz w:val="24"/>
          <w:szCs w:val="24"/>
        </w:rPr>
        <w:t>Tarnyba rekomenduoja tikslinti šią Sutarties projekto nuostatą, atsisakant sąlygos, jog delspinigiai neskaičiuojami.</w:t>
      </w:r>
    </w:p>
    <w:p w14:paraId="0C90A1B3" w14:textId="77777777" w:rsidR="008E6BEB" w:rsidRDefault="008E6BEB" w:rsidP="008E6BEB">
      <w:pPr>
        <w:pStyle w:val="ListParagraph"/>
        <w:numPr>
          <w:ilvl w:val="1"/>
          <w:numId w:val="1"/>
        </w:numPr>
        <w:shd w:val="clear" w:color="auto" w:fill="FFFFFF"/>
        <w:tabs>
          <w:tab w:val="left" w:pos="1134"/>
        </w:tabs>
        <w:spacing w:after="0" w:line="276" w:lineRule="auto"/>
        <w:ind w:left="0" w:firstLine="709"/>
        <w:rPr>
          <w:rFonts w:ascii="Calibri" w:eastAsia="Times New Roman" w:hAnsi="Calibri" w:cs="Calibri"/>
          <w:sz w:val="24"/>
          <w:szCs w:val="24"/>
        </w:rPr>
      </w:pPr>
      <w:bookmarkStart w:id="0" w:name="part_dca1085e8d2842f7b812ac74c246ced4"/>
      <w:bookmarkEnd w:id="0"/>
      <w:r w:rsidRPr="0083506A">
        <w:rPr>
          <w:rFonts w:ascii="Calibri" w:eastAsia="Times New Roman" w:hAnsi="Calibri" w:cs="Calibri"/>
          <w:sz w:val="24"/>
          <w:szCs w:val="24"/>
        </w:rPr>
        <w:t>Rekomenduotina sutarties projekto nuostatas papildyti pagal Lietuvos Respublikos statybos įstatymo 22</w:t>
      </w:r>
      <w:r w:rsidRPr="0083506A">
        <w:rPr>
          <w:rFonts w:ascii="Calibri" w:eastAsia="Times New Roman" w:hAnsi="Calibri" w:cs="Calibri"/>
          <w:sz w:val="24"/>
          <w:szCs w:val="24"/>
          <w:vertAlign w:val="superscript"/>
        </w:rPr>
        <w:t>1</w:t>
      </w:r>
      <w:r w:rsidRPr="0083506A">
        <w:rPr>
          <w:rFonts w:ascii="Calibri" w:eastAsia="Times New Roman" w:hAnsi="Calibri" w:cs="Calibri"/>
          <w:sz w:val="24"/>
          <w:szCs w:val="24"/>
        </w:rPr>
        <w:t xml:space="preserve"> straipsnio nuostatas</w:t>
      </w:r>
      <w:r w:rsidRPr="0083506A">
        <w:rPr>
          <w:rFonts w:ascii="Calibri" w:hAnsi="Calibri" w:cs="Calibri"/>
          <w:sz w:val="24"/>
          <w:szCs w:val="24"/>
          <w:vertAlign w:val="superscript"/>
        </w:rPr>
        <w:footnoteReference w:id="10"/>
      </w:r>
      <w:r w:rsidRPr="0083506A">
        <w:rPr>
          <w:rFonts w:ascii="Calibri" w:eastAsia="Times New Roman" w:hAnsi="Calibri" w:cs="Calibri"/>
          <w:sz w:val="24"/>
          <w:szCs w:val="24"/>
        </w:rPr>
        <w:t xml:space="preserve">, reglamentuojančias prievolę statybvietėse statybos darbus atliekantiems asmenims turėti galiojantį skaidriai dirbančio asmens </w:t>
      </w:r>
      <w:r w:rsidRPr="0083506A">
        <w:rPr>
          <w:rFonts w:ascii="Calibri" w:eastAsia="Times New Roman" w:hAnsi="Calibri" w:cs="Calibri"/>
          <w:sz w:val="24"/>
          <w:szCs w:val="24"/>
        </w:rPr>
        <w:lastRenderedPageBreak/>
        <w:t>identifikavimo kodą, aiškiai nurodant, kuris (Užsakovas ar jo įgaliotas rangovas) bus atsakingas už šių nuostatų tinkamą laikymąsi bei priežiūrą.</w:t>
      </w:r>
    </w:p>
    <w:p w14:paraId="2397F8CA" w14:textId="77777777" w:rsidR="008E6BEB" w:rsidRDefault="008E6BEB" w:rsidP="008E6BEB">
      <w:pPr>
        <w:pStyle w:val="ListParagraph"/>
        <w:numPr>
          <w:ilvl w:val="1"/>
          <w:numId w:val="1"/>
        </w:numPr>
        <w:tabs>
          <w:tab w:val="left" w:pos="1276"/>
        </w:tabs>
        <w:spacing w:after="0" w:line="276" w:lineRule="auto"/>
        <w:ind w:left="0" w:firstLine="709"/>
        <w:rPr>
          <w:rFonts w:ascii="Calibri" w:eastAsia="Times New Roman" w:hAnsi="Calibri" w:cs="Calibri"/>
          <w:sz w:val="24"/>
          <w:szCs w:val="24"/>
        </w:rPr>
      </w:pPr>
      <w:r w:rsidRPr="00DB0856">
        <w:rPr>
          <w:rFonts w:ascii="Calibri" w:eastAsia="Times New Roman" w:hAnsi="Calibri" w:cs="Calibri"/>
          <w:sz w:val="24"/>
          <w:szCs w:val="24"/>
        </w:rPr>
        <w:t>Atkreiptinas dėmesys į Techninės specifikacijos (</w:t>
      </w:r>
      <w:r w:rsidRPr="00DB0856">
        <w:rPr>
          <w:rFonts w:ascii="Calibri" w:hAnsi="Calibri" w:cs="Calibri"/>
          <w:sz w:val="24"/>
          <w:szCs w:val="24"/>
          <w:lang w:eastAsia="lt-LT"/>
        </w:rPr>
        <w:t xml:space="preserve">Pirkimo Specialiųjų sąlygų 2 priedas „Techninė specifikacija“) skyrių „TS-08 Keltuvo įrengimo darbai“, kuriame nustatyti konkretūs parametrai keltuvams, pavyzdžiui, nuožulnaus keltuvo į </w:t>
      </w:r>
      <w:proofErr w:type="spellStart"/>
      <w:r w:rsidRPr="00DB0856">
        <w:rPr>
          <w:rFonts w:ascii="Calibri" w:hAnsi="Calibri" w:cs="Calibri"/>
          <w:sz w:val="24"/>
          <w:szCs w:val="24"/>
          <w:lang w:eastAsia="lt-LT"/>
        </w:rPr>
        <w:t>sanit</w:t>
      </w:r>
      <w:proofErr w:type="spellEnd"/>
      <w:r w:rsidRPr="00DB0856">
        <w:rPr>
          <w:rFonts w:ascii="Calibri" w:hAnsi="Calibri" w:cs="Calibri"/>
          <w:sz w:val="24"/>
          <w:szCs w:val="24"/>
          <w:lang w:eastAsia="lt-LT"/>
        </w:rPr>
        <w:t xml:space="preserve">. Mazgo patalpą kėlimo greitis 0,1 m/s, </w:t>
      </w:r>
      <w:r w:rsidRPr="00DB0856">
        <w:rPr>
          <w:rFonts w:ascii="Calibri" w:eastAsia="Times New Roman" w:hAnsi="Calibri" w:cs="Calibri"/>
          <w:sz w:val="24"/>
          <w:szCs w:val="24"/>
        </w:rPr>
        <w:t xml:space="preserve">Keltuvo- laiptų scenai greitis – 0.04 m/s ir pan. Įstatymo 37 straipsnio 3 dalis nustato, jog techninė specifikacija turi užtikrinti konkurenciją ir nediskriminuoti tiekėjų. Teismų praktikoje perkančiosioms organizacijoms pripažįstama didelė </w:t>
      </w:r>
      <w:proofErr w:type="spellStart"/>
      <w:r w:rsidRPr="00DB0856">
        <w:rPr>
          <w:rFonts w:ascii="Calibri" w:eastAsia="Times New Roman" w:hAnsi="Calibri" w:cs="Calibri"/>
          <w:sz w:val="24"/>
          <w:szCs w:val="24"/>
        </w:rPr>
        <w:t>diskrecija</w:t>
      </w:r>
      <w:proofErr w:type="spellEnd"/>
      <w:r w:rsidRPr="00DB0856">
        <w:rPr>
          <w:rFonts w:ascii="Calibri" w:eastAsia="Times New Roman" w:hAnsi="Calibri" w:cs="Calibri"/>
          <w:sz w:val="24"/>
          <w:szCs w:val="24"/>
        </w:rPr>
        <w:t>, nustatant techninės specifikacijos reikalavimus, nes jos geriausiai žino poreikį ir siekiamus rezultatus, tačiau kartu akcentuojama perkančiųjų organizacijų pareiga technines specifikacijas parengti taip, kad ekonominės veiklos vykdytojams būtų sudaromos vienodos galimybės dalyvauti pirkimo procedūroje ir nesudaroma nepagrįstų kliūčių, taikant konkrečiam ekonominės veiklos vykdytojui palankius reikalavimus,</w:t>
      </w:r>
      <w:r>
        <w:rPr>
          <w:rFonts w:ascii="Calibri" w:eastAsia="Times New Roman" w:hAnsi="Calibri" w:cs="Calibri"/>
          <w:sz w:val="24"/>
          <w:szCs w:val="24"/>
        </w:rPr>
        <w:t xml:space="preserve"> </w:t>
      </w:r>
      <w:r w:rsidRPr="00DB0856">
        <w:rPr>
          <w:rFonts w:ascii="Calibri" w:eastAsia="Times New Roman" w:hAnsi="Calibri" w:cs="Calibri"/>
          <w:sz w:val="24"/>
          <w:szCs w:val="24"/>
        </w:rPr>
        <w:t>taip pat užtikrinti techninės specifikacijos išsamumo atitiktį proporcingumo principui (kuo išsamesnės techninės specifikacijos nustatomos, tuo didesnė rizika, kad konkretaus gamintojo prekės bus privilegijuojamos)</w:t>
      </w:r>
      <w:r>
        <w:rPr>
          <w:rStyle w:val="FootnoteReference"/>
          <w:rFonts w:ascii="Calibri" w:eastAsia="Times New Roman" w:hAnsi="Calibri" w:cs="Calibri"/>
          <w:sz w:val="24"/>
          <w:szCs w:val="24"/>
        </w:rPr>
        <w:footnoteReference w:id="11"/>
      </w:r>
      <w:r w:rsidRPr="00DB0856">
        <w:rPr>
          <w:rFonts w:ascii="Calibri" w:eastAsia="Times New Roman" w:hAnsi="Calibri" w:cs="Calibri"/>
          <w:sz w:val="24"/>
          <w:szCs w:val="24"/>
        </w:rPr>
        <w:t>. Perkančiosios organizacijos nustatyti aukšti arba itin specifiniai reikalavimai pateisinami tik tada, jeigu pateikiamas patikimas ir įtikinamas tokių reikalavimų nustatymo pagrindimas</w:t>
      </w:r>
      <w:r>
        <w:rPr>
          <w:rStyle w:val="FootnoteReference"/>
          <w:rFonts w:ascii="Calibri" w:eastAsia="Times New Roman" w:hAnsi="Calibri" w:cs="Calibri"/>
          <w:sz w:val="24"/>
          <w:szCs w:val="24"/>
        </w:rPr>
        <w:footnoteReference w:id="12"/>
      </w:r>
      <w:hyperlink r:id="rId11" w:anchor="_ftn5" w:tgtFrame="_blank" w:history="1"/>
      <w:r w:rsidRPr="00DB0856">
        <w:rPr>
          <w:rFonts w:ascii="Calibri" w:eastAsia="Times New Roman" w:hAnsi="Calibri" w:cs="Calibri"/>
          <w:sz w:val="24"/>
          <w:szCs w:val="24"/>
        </w:rPr>
        <w:t>.</w:t>
      </w:r>
    </w:p>
    <w:p w14:paraId="18303008" w14:textId="77777777" w:rsidR="008E6BEB" w:rsidRDefault="008E6BEB" w:rsidP="008E6BEB">
      <w:pPr>
        <w:pStyle w:val="ListParagraph"/>
        <w:tabs>
          <w:tab w:val="left" w:pos="1276"/>
        </w:tabs>
        <w:spacing w:after="0" w:line="276" w:lineRule="auto"/>
        <w:ind w:left="0" w:firstLine="709"/>
        <w:rPr>
          <w:rFonts w:ascii="Calibri" w:eastAsia="Times New Roman" w:hAnsi="Calibri" w:cs="Calibri"/>
          <w:sz w:val="24"/>
          <w:szCs w:val="24"/>
        </w:rPr>
      </w:pPr>
      <w:r>
        <w:rPr>
          <w:rFonts w:ascii="Calibri" w:eastAsia="Times New Roman" w:hAnsi="Calibri" w:cs="Calibri"/>
          <w:sz w:val="24"/>
          <w:szCs w:val="24"/>
        </w:rPr>
        <w:t>Atsižvelgiant į nurodytą, Tarnyba rekomenduoja įsivertinti Techninėje specifikacijoje nurodytus labai tikslius ir konkrečius keltuvų parametrus, ir jei reikalavimai nustatyti netinkamai, juos tikslinti/keisti.</w:t>
      </w:r>
    </w:p>
    <w:p w14:paraId="0BAF63CC" w14:textId="77777777" w:rsidR="008E6BEB" w:rsidRPr="00530361" w:rsidRDefault="008E6BEB" w:rsidP="008E6BEB">
      <w:pPr>
        <w:pStyle w:val="ListParagraph"/>
        <w:numPr>
          <w:ilvl w:val="1"/>
          <w:numId w:val="1"/>
        </w:numPr>
        <w:tabs>
          <w:tab w:val="left" w:pos="1276"/>
        </w:tabs>
        <w:spacing w:after="0" w:line="276" w:lineRule="auto"/>
        <w:ind w:left="0" w:firstLine="709"/>
        <w:rPr>
          <w:rFonts w:ascii="Calibri" w:eastAsia="Times New Roman" w:hAnsi="Calibri" w:cs="Calibri"/>
          <w:sz w:val="24"/>
          <w:szCs w:val="24"/>
        </w:rPr>
      </w:pPr>
      <w:r w:rsidRPr="00530361">
        <w:rPr>
          <w:rFonts w:ascii="Calibri" w:eastAsia="Times New Roman" w:hAnsi="Calibri" w:cs="Calibri"/>
          <w:sz w:val="24"/>
          <w:szCs w:val="24"/>
        </w:rPr>
        <w:t>Skelbimo apie pirkimą skiltyje „Procedūra“ nurodyta, kad jog pirkimas susijęs su Projektu Nr. 10</w:t>
      </w:r>
      <w:r w:rsidRPr="00530361">
        <w:rPr>
          <w:rFonts w:ascii="Calibri" w:eastAsia="Times New Roman" w:hAnsi="Calibri" w:cs="Calibri"/>
          <w:sz w:val="24"/>
          <w:szCs w:val="24"/>
        </w:rPr>
        <w:softHyphen/>
        <w:t>012</w:t>
      </w:r>
      <w:r w:rsidRPr="00530361">
        <w:rPr>
          <w:rFonts w:ascii="Calibri" w:eastAsia="Times New Roman" w:hAnsi="Calibri" w:cs="Calibri"/>
          <w:sz w:val="24"/>
          <w:szCs w:val="24"/>
        </w:rPr>
        <w:softHyphen/>
        <w:t>P</w:t>
      </w:r>
      <w:r w:rsidRPr="00530361">
        <w:rPr>
          <w:rFonts w:ascii="Calibri" w:eastAsia="Times New Roman" w:hAnsi="Calibri" w:cs="Calibri"/>
          <w:sz w:val="24"/>
          <w:szCs w:val="24"/>
        </w:rPr>
        <w:softHyphen/>
        <w:t xml:space="preserve">0001 „Tūkstantmečio mokykla II“. Atsižvelgiant į tai, prašome nurodyti įgyvendinančią instituciją, bei informuoti ar įgyvendinanti institucija atliko išankstinę </w:t>
      </w:r>
      <w:r>
        <w:rPr>
          <w:rFonts w:ascii="Calibri" w:eastAsia="Times New Roman" w:hAnsi="Calibri" w:cs="Calibri"/>
          <w:sz w:val="24"/>
          <w:szCs w:val="24"/>
        </w:rPr>
        <w:t>P</w:t>
      </w:r>
      <w:r w:rsidRPr="00530361">
        <w:rPr>
          <w:rFonts w:ascii="Calibri" w:eastAsia="Times New Roman" w:hAnsi="Calibri" w:cs="Calibri"/>
          <w:sz w:val="24"/>
          <w:szCs w:val="24"/>
        </w:rPr>
        <w:t xml:space="preserve">irkimo dokumentų patikrą? Jei taip, pateikite įgyvendinančios institucijos atliktos išankstinės </w:t>
      </w:r>
      <w:r>
        <w:rPr>
          <w:rFonts w:ascii="Calibri" w:eastAsia="Times New Roman" w:hAnsi="Calibri" w:cs="Calibri"/>
          <w:sz w:val="24"/>
          <w:szCs w:val="24"/>
        </w:rPr>
        <w:t>P</w:t>
      </w:r>
      <w:r w:rsidRPr="00530361">
        <w:rPr>
          <w:rFonts w:ascii="Calibri" w:eastAsia="Times New Roman" w:hAnsi="Calibri" w:cs="Calibri"/>
          <w:sz w:val="24"/>
          <w:szCs w:val="24"/>
        </w:rPr>
        <w:t>irkimo dokumentų patikros dokumentus (išvadą ar kt. dokumentą).</w:t>
      </w:r>
    </w:p>
    <w:p w14:paraId="6D9FC43F" w14:textId="77777777" w:rsidR="008E6BEB" w:rsidRPr="0083506A" w:rsidRDefault="008E6BEB" w:rsidP="008E6BEB">
      <w:pPr>
        <w:spacing w:after="0" w:line="276" w:lineRule="auto"/>
        <w:ind w:firstLine="567"/>
        <w:jc w:val="both"/>
        <w:rPr>
          <w:rFonts w:ascii="Calibri" w:eastAsia="Calibri" w:hAnsi="Calibri" w:cs="Calibri"/>
          <w:sz w:val="24"/>
          <w:szCs w:val="24"/>
        </w:rPr>
      </w:pPr>
      <w:r w:rsidRPr="0083506A">
        <w:rPr>
          <w:rStyle w:val="normaltextrun"/>
          <w:rFonts w:ascii="Calibri" w:hAnsi="Calibri" w:cs="Calibri"/>
          <w:color w:val="000000"/>
          <w:sz w:val="24"/>
          <w:szCs w:val="24"/>
        </w:rPr>
        <w:t xml:space="preserve">Atsižvelgdama į tai, kas nurodyta, Tarnyba rekomenduoja peržiūrėti ir patikslinti Pirkimo dokumentus pagal šioje Rekomendacijoje pateiktas pastabas. Primename, kad Perkančioji organizacija, patikslinusi Pirkimo dokumentus, turi visus pakeitimus paskelbti viešai Centrinėje viešųjų pirkimų informacinėje sistemoje (CVP IS) ir </w:t>
      </w:r>
      <w:r w:rsidRPr="0083506A">
        <w:rPr>
          <w:rStyle w:val="normaltextrun"/>
          <w:rFonts w:ascii="Calibri" w:hAnsi="Calibri" w:cs="Calibri"/>
          <w:sz w:val="24"/>
          <w:szCs w:val="24"/>
        </w:rPr>
        <w:t>prireikus pratęs</w:t>
      </w:r>
      <w:r>
        <w:rPr>
          <w:rStyle w:val="normaltextrun"/>
          <w:rFonts w:ascii="Calibri" w:hAnsi="Calibri" w:cs="Calibri"/>
          <w:sz w:val="24"/>
          <w:szCs w:val="24"/>
        </w:rPr>
        <w:t>ia</w:t>
      </w:r>
      <w:r w:rsidRPr="0083506A">
        <w:rPr>
          <w:rStyle w:val="normaltextrun"/>
          <w:rFonts w:ascii="Calibri" w:hAnsi="Calibri" w:cs="Calibri"/>
          <w:sz w:val="24"/>
          <w:szCs w:val="24"/>
        </w:rPr>
        <w:t xml:space="preserve"> pasiūlymų pateikimo terminą protingam laikotarpiui, per kurį potencialūs tiekėjai galėtų susipažinti su patikslintais ir pakeistais Pirkimo dokumentais. </w:t>
      </w:r>
      <w:r w:rsidRPr="0083506A">
        <w:rPr>
          <w:rFonts w:ascii="Calibri" w:eastAsia="Calibri" w:hAnsi="Calibri" w:cs="Calibri"/>
          <w:sz w:val="24"/>
          <w:szCs w:val="24"/>
        </w:rPr>
        <w:t>Pažymėtina, kad visais atvejais sprendimą dėl tolimesnio Pirkimo procedūrų vykdymo ar nutraukimo priima pati Perkančioji organizacija, vadovaudamasi Įstatymo 29 straipsnio 3</w:t>
      </w:r>
      <w:r w:rsidRPr="0083506A">
        <w:rPr>
          <w:rFonts w:ascii="Calibri" w:eastAsia="Calibri" w:hAnsi="Calibri" w:cs="Calibri"/>
          <w:sz w:val="24"/>
          <w:szCs w:val="24"/>
          <w:vertAlign w:val="superscript"/>
        </w:rPr>
        <w:footnoteReference w:id="13"/>
      </w:r>
      <w:r w:rsidRPr="0083506A">
        <w:rPr>
          <w:rFonts w:ascii="Calibri" w:eastAsia="Calibri" w:hAnsi="Calibri" w:cs="Calibri"/>
          <w:sz w:val="24"/>
          <w:szCs w:val="24"/>
        </w:rPr>
        <w:t xml:space="preserve"> ir 4</w:t>
      </w:r>
      <w:r w:rsidRPr="0083506A">
        <w:rPr>
          <w:rFonts w:ascii="Calibri" w:eastAsia="Calibri" w:hAnsi="Calibri" w:cs="Calibri"/>
          <w:sz w:val="24"/>
          <w:szCs w:val="24"/>
          <w:vertAlign w:val="superscript"/>
        </w:rPr>
        <w:footnoteReference w:id="14"/>
      </w:r>
      <w:r w:rsidRPr="0083506A">
        <w:rPr>
          <w:rFonts w:ascii="Calibri" w:eastAsia="Calibri" w:hAnsi="Calibri" w:cs="Calibri"/>
          <w:sz w:val="24"/>
          <w:szCs w:val="24"/>
        </w:rPr>
        <w:t xml:space="preserve"> dalių nuostatomis.</w:t>
      </w:r>
    </w:p>
    <w:sectPr w:rsidR="008E6BEB" w:rsidRPr="008350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956C0" w14:textId="77777777" w:rsidR="008E6BEB" w:rsidRDefault="008E6BEB" w:rsidP="008E6BEB">
      <w:pPr>
        <w:spacing w:after="0" w:line="240" w:lineRule="auto"/>
      </w:pPr>
      <w:r>
        <w:separator/>
      </w:r>
    </w:p>
  </w:endnote>
  <w:endnote w:type="continuationSeparator" w:id="0">
    <w:p w14:paraId="0698C932" w14:textId="77777777" w:rsidR="008E6BEB" w:rsidRDefault="008E6BEB" w:rsidP="008E6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0AE2C" w14:textId="77777777" w:rsidR="008E6BEB" w:rsidRDefault="008E6BEB" w:rsidP="008E6BEB">
      <w:pPr>
        <w:spacing w:after="0" w:line="240" w:lineRule="auto"/>
      </w:pPr>
      <w:r>
        <w:separator/>
      </w:r>
    </w:p>
  </w:footnote>
  <w:footnote w:type="continuationSeparator" w:id="0">
    <w:p w14:paraId="33336A9F" w14:textId="77777777" w:rsidR="008E6BEB" w:rsidRDefault="008E6BEB" w:rsidP="008E6BEB">
      <w:pPr>
        <w:spacing w:after="0" w:line="240" w:lineRule="auto"/>
      </w:pPr>
      <w:r>
        <w:continuationSeparator/>
      </w:r>
    </w:p>
  </w:footnote>
  <w:footnote w:id="1">
    <w:p w14:paraId="2A3E8DDB" w14:textId="77777777" w:rsidR="008E6BEB" w:rsidRPr="00383B97" w:rsidRDefault="008E6BEB" w:rsidP="008E6BEB">
      <w:pPr>
        <w:spacing w:after="0" w:line="240" w:lineRule="auto"/>
        <w:jc w:val="both"/>
        <w:rPr>
          <w:rFonts w:ascii="Calibri" w:hAnsi="Calibri" w:cs="Calibri"/>
          <w:sz w:val="20"/>
          <w:szCs w:val="20"/>
        </w:rPr>
      </w:pPr>
      <w:r w:rsidRPr="00383B97">
        <w:rPr>
          <w:rStyle w:val="FootnoteReference"/>
          <w:rFonts w:ascii="Calibri" w:hAnsi="Calibri" w:cs="Calibri"/>
          <w:sz w:val="20"/>
          <w:szCs w:val="20"/>
        </w:rPr>
        <w:footnoteRef/>
      </w:r>
      <w:r w:rsidRPr="00383B97">
        <w:rPr>
          <w:rFonts w:ascii="Calibri" w:hAnsi="Calibri" w:cs="Calibri"/>
          <w:sz w:val="20"/>
          <w:szCs w:val="20"/>
        </w:rPr>
        <w:t xml:space="preserve"> </w:t>
      </w:r>
      <w:r w:rsidRPr="00027A2B">
        <w:rPr>
          <w:rFonts w:ascii="Calibri" w:hAnsi="Calibri" w:cs="Calibri"/>
          <w:sz w:val="20"/>
          <w:szCs w:val="20"/>
        </w:rPr>
        <w:t>„</w:t>
      </w:r>
      <w:r>
        <w:rPr>
          <w:rFonts w:ascii="Calibri" w:hAnsi="Calibri" w:cs="Calibri"/>
          <w:sz w:val="20"/>
          <w:szCs w:val="20"/>
        </w:rPr>
        <w:t xml:space="preserve">&lt;...&gt; </w:t>
      </w:r>
      <w:r w:rsidRPr="00027A2B">
        <w:rPr>
          <w:rFonts w:ascii="Calibri" w:eastAsia="Arial Unicode MS" w:hAnsi="Calibri" w:cs="Calibri"/>
          <w:sz w:val="20"/>
          <w:szCs w:val="20"/>
          <w:bdr w:val="nil"/>
        </w:rPr>
        <w:t xml:space="preserve">Perkančioji organizacija nereikalauja LR </w:t>
      </w:r>
      <w:r w:rsidRPr="007A3DB2">
        <w:rPr>
          <w:rFonts w:ascii="Calibri" w:eastAsia="Arial Unicode MS" w:hAnsi="Calibri" w:cs="Calibri"/>
          <w:b/>
          <w:bCs/>
          <w:sz w:val="20"/>
          <w:szCs w:val="20"/>
          <w:bdr w:val="nil"/>
        </w:rPr>
        <w:t>juridinių asmenų</w:t>
      </w:r>
      <w:r w:rsidRPr="00027A2B">
        <w:rPr>
          <w:rFonts w:ascii="Calibri" w:eastAsia="Arial Unicode MS" w:hAnsi="Calibri" w:cs="Calibri"/>
          <w:sz w:val="20"/>
          <w:szCs w:val="20"/>
          <w:bdr w:val="nil"/>
        </w:rPr>
        <w:t xml:space="preserve"> pateikti dokumentų, patvirtinančių atitiktį šiam kvalifikacijos reikalavimui, jeigu perkančioji organizacija gali susipažinti su šiais dokumentais ar informacija tiesiogiai ir neatlygintinai internete adresu  </w:t>
      </w:r>
      <w:hyperlink r:id="rId1" w:history="1">
        <w:r w:rsidRPr="00027A2B">
          <w:rPr>
            <w:rStyle w:val="Hyperlink"/>
            <w:rFonts w:ascii="Calibri" w:eastAsia="Arial Unicode MS" w:hAnsi="Calibri" w:cs="Calibri"/>
            <w:sz w:val="20"/>
            <w:szCs w:val="20"/>
            <w:bdr w:val="nil"/>
          </w:rPr>
          <w:t>http://www.ssva.lt</w:t>
        </w:r>
      </w:hyperlink>
      <w:r w:rsidRPr="00027A2B">
        <w:rPr>
          <w:rFonts w:ascii="Calibri" w:eastAsia="Arial Unicode MS" w:hAnsi="Calibri" w:cs="Calibri"/>
          <w:sz w:val="20"/>
          <w:szCs w:val="20"/>
          <w:bdr w:val="nil"/>
        </w:rPr>
        <w:t>;</w:t>
      </w:r>
      <w:r>
        <w:rPr>
          <w:rFonts w:ascii="Calibri" w:eastAsia="Arial Unicode MS" w:hAnsi="Calibri" w:cs="Calibri"/>
          <w:sz w:val="20"/>
          <w:szCs w:val="20"/>
          <w:bdr w:val="nil"/>
        </w:rPr>
        <w:t>&lt;...&gt;“</w:t>
      </w:r>
      <w:r w:rsidRPr="00383B97">
        <w:rPr>
          <w:rFonts w:ascii="Calibri" w:hAnsi="Calibri" w:cs="Calibri"/>
          <w:sz w:val="20"/>
          <w:szCs w:val="20"/>
        </w:rPr>
        <w:t>.</w:t>
      </w:r>
    </w:p>
  </w:footnote>
  <w:footnote w:id="2">
    <w:p w14:paraId="3CD4DD5B" w14:textId="77777777" w:rsidR="008E6BEB" w:rsidRPr="00F40DFB" w:rsidRDefault="008E6BEB" w:rsidP="008E6BEB">
      <w:pPr>
        <w:tabs>
          <w:tab w:val="left" w:pos="5"/>
        </w:tabs>
        <w:spacing w:after="0" w:line="240" w:lineRule="auto"/>
        <w:jc w:val="both"/>
        <w:rPr>
          <w:rFonts w:ascii="Calibri" w:hAnsi="Calibri" w:cs="Calibri"/>
          <w:sz w:val="20"/>
          <w:szCs w:val="20"/>
        </w:rPr>
      </w:pPr>
      <w:r w:rsidRPr="00F40DFB">
        <w:rPr>
          <w:rStyle w:val="FootnoteReference"/>
          <w:rFonts w:ascii="Calibri" w:hAnsi="Calibri" w:cs="Calibri"/>
          <w:sz w:val="20"/>
          <w:szCs w:val="20"/>
        </w:rPr>
        <w:footnoteRef/>
      </w:r>
      <w:r w:rsidRPr="00F40DFB">
        <w:rPr>
          <w:rFonts w:ascii="Calibri" w:hAnsi="Calibri" w:cs="Calibri"/>
          <w:sz w:val="20"/>
          <w:szCs w:val="20"/>
        </w:rPr>
        <w:t xml:space="preserve"> </w:t>
      </w:r>
      <w:r w:rsidRPr="00F40DFB">
        <w:rPr>
          <w:rFonts w:ascii="Calibri" w:hAnsi="Calibri" w:cs="Calibri"/>
          <w:sz w:val="20"/>
          <w:szCs w:val="20"/>
        </w:rPr>
        <w:t xml:space="preserve">„&lt;...&gt; </w:t>
      </w:r>
      <w:r w:rsidRPr="00F40DFB">
        <w:rPr>
          <w:rFonts w:ascii="Calibri" w:hAnsi="Calibri" w:cs="Calibri"/>
          <w:b/>
          <w:bCs/>
          <w:sz w:val="20"/>
          <w:szCs w:val="20"/>
        </w:rPr>
        <w:t>subtiekėjams šis reikalavimas nenustatomas</w:t>
      </w:r>
      <w:r w:rsidRPr="00F40DFB">
        <w:rPr>
          <w:rFonts w:ascii="Calibri" w:hAnsi="Calibri" w:cs="Calibri"/>
          <w:sz w:val="20"/>
          <w:szCs w:val="20"/>
        </w:rPr>
        <w:t>“.</w:t>
      </w:r>
    </w:p>
  </w:footnote>
  <w:footnote w:id="3">
    <w:p w14:paraId="4D3CBAE2" w14:textId="77777777" w:rsidR="008E6BEB" w:rsidRPr="00383B97" w:rsidRDefault="008E6BEB" w:rsidP="008E6BEB">
      <w:pPr>
        <w:spacing w:after="0" w:line="240" w:lineRule="auto"/>
        <w:rPr>
          <w:rFonts w:ascii="Calibri" w:hAnsi="Calibri" w:cs="Calibri"/>
          <w:sz w:val="20"/>
          <w:szCs w:val="20"/>
        </w:rPr>
      </w:pPr>
      <w:r w:rsidRPr="006A501C">
        <w:rPr>
          <w:rStyle w:val="FootnoteReference"/>
          <w:rFonts w:ascii="Calibri" w:hAnsi="Calibri" w:cs="Calibri"/>
          <w:sz w:val="20"/>
          <w:szCs w:val="20"/>
        </w:rPr>
        <w:footnoteRef/>
      </w:r>
      <w:r w:rsidRPr="006A501C">
        <w:rPr>
          <w:rFonts w:ascii="Calibri" w:hAnsi="Calibri" w:cs="Calibri"/>
          <w:sz w:val="20"/>
          <w:szCs w:val="20"/>
        </w:rPr>
        <w:t xml:space="preserve"> </w:t>
      </w:r>
      <w:r w:rsidRPr="00383B97">
        <w:rPr>
          <w:rFonts w:ascii="Calibri" w:eastAsia="Aptos" w:hAnsi="Calibri" w:cs="Calibri"/>
          <w:sz w:val="20"/>
          <w:szCs w:val="20"/>
          <w:lang w:val="lt"/>
        </w:rPr>
        <w:t>Tiekėjo kvalifikacijos reikalavimų nustatymo metodika, patvirtinta Viešųjų pirkimų tarnybos direktoriaus 2017 m. birželio 29 d. įsakymu Nr. 1S-105 „Dėl Tiekėjo kvalifikacijos reikalavimų nustatymo metodikos patvirtinimo“ (aktuali redakcija).</w:t>
      </w:r>
    </w:p>
  </w:footnote>
  <w:footnote w:id="4">
    <w:p w14:paraId="2DDA4D3D" w14:textId="77777777" w:rsidR="008E6BEB" w:rsidRDefault="008E6BEB" w:rsidP="008E6BEB">
      <w:pPr>
        <w:pStyle w:val="FootnoteText"/>
      </w:pPr>
      <w:r>
        <w:rPr>
          <w:rStyle w:val="FootnoteReference"/>
        </w:rPr>
        <w:footnoteRef/>
      </w:r>
      <w:r>
        <w:t xml:space="preserve"> </w:t>
      </w:r>
      <w:r>
        <w:t xml:space="preserve">„&lt;...&gt; </w:t>
      </w:r>
      <w:r w:rsidRPr="00430FB6">
        <w:t>subtiekėjai – jei tiekėjas (jo pasitelkiami specialistai) pats atitinka nustatytą reikalavimą, tačiau ketina pasitelkti subtiekėjus (jo specialistus), subtiekėjų specialistai privalo atitikti nustatytus</w:t>
      </w:r>
      <w:r w:rsidRPr="00430FB6">
        <w:rPr>
          <w:b/>
          <w:bCs/>
        </w:rPr>
        <w:t> </w:t>
      </w:r>
      <w:r w:rsidRPr="00430FB6">
        <w:t>reikalavimus, jeigu subtiekėjai (jų darbuotojai) patys vykdys tą pirkimo sutarties dalį, kuriai reikia nustatytos kvalifikacijos</w:t>
      </w:r>
      <w:r>
        <w:t>“.</w:t>
      </w:r>
    </w:p>
  </w:footnote>
  <w:footnote w:id="5">
    <w:p w14:paraId="2AD1EE89" w14:textId="77777777" w:rsidR="008E6BEB" w:rsidRDefault="008E6BEB" w:rsidP="008E6BEB">
      <w:pPr>
        <w:pStyle w:val="NoSpacing"/>
        <w:contextualSpacing/>
        <w:jc w:val="both"/>
      </w:pPr>
      <w:r w:rsidRPr="00972BF8">
        <w:rPr>
          <w:rStyle w:val="FootnoteReference"/>
          <w:rFonts w:ascii="Calibri" w:hAnsi="Calibri" w:cs="Calibri"/>
          <w:sz w:val="20"/>
          <w:szCs w:val="20"/>
        </w:rPr>
        <w:footnoteRef/>
      </w:r>
      <w:r w:rsidRPr="00972BF8">
        <w:rPr>
          <w:rFonts w:ascii="Calibri" w:hAnsi="Calibri" w:cs="Calibri"/>
          <w:sz w:val="20"/>
          <w:szCs w:val="20"/>
        </w:rPr>
        <w:t xml:space="preserve"> </w:t>
      </w:r>
      <w:r>
        <w:rPr>
          <w:rFonts w:ascii="Calibri" w:hAnsi="Calibri" w:cs="Calibri"/>
          <w:sz w:val="20"/>
          <w:szCs w:val="20"/>
        </w:rPr>
        <w:t>„</w:t>
      </w:r>
      <w:r w:rsidRPr="00972BF8">
        <w:rPr>
          <w:rFonts w:ascii="Calibri" w:hAnsi="Calibri" w:cs="Calibri"/>
          <w:sz w:val="20"/>
          <w:szCs w:val="20"/>
        </w:rPr>
        <w:t xml:space="preserve">2.6. Viešajam pirkimui pateikto pasiūlymo kaina bus laikoma per didele, nepriimtina, jeigu viršys </w:t>
      </w:r>
      <w:r w:rsidRPr="00972BF8">
        <w:rPr>
          <w:rFonts w:ascii="Calibri" w:hAnsi="Calibri" w:cs="Calibri"/>
          <w:b/>
          <w:bCs/>
          <w:sz w:val="20"/>
          <w:szCs w:val="20"/>
        </w:rPr>
        <w:t>342152,10 EUR su PVM* sumą</w:t>
      </w:r>
      <w:r w:rsidRPr="00972BF8">
        <w:rPr>
          <w:rFonts w:ascii="Calibri" w:hAnsi="Calibri" w:cs="Calibri"/>
          <w:sz w:val="20"/>
          <w:szCs w:val="20"/>
        </w:rPr>
        <w:t xml:space="preserve"> (* arba ta pati suma be PVM, jei tiekėjas yra ne PVM mokėtojas </w:t>
      </w:r>
      <w:r>
        <w:rPr>
          <w:rFonts w:ascii="Calibri" w:hAnsi="Calibri" w:cs="Calibri"/>
          <w:sz w:val="20"/>
          <w:szCs w:val="20"/>
        </w:rPr>
        <w:t>&lt;...&gt;</w:t>
      </w:r>
      <w:r w:rsidRPr="00972BF8">
        <w:rPr>
          <w:rFonts w:ascii="Calibri" w:hAnsi="Calibri" w:cs="Calibri"/>
          <w:sz w:val="20"/>
          <w:szCs w:val="20"/>
        </w:rPr>
        <w:t>)</w:t>
      </w:r>
      <w:r>
        <w:rPr>
          <w:rFonts w:ascii="Calibri" w:hAnsi="Calibri" w:cs="Calibri"/>
          <w:sz w:val="20"/>
          <w:szCs w:val="20"/>
        </w:rPr>
        <w:t>“</w:t>
      </w:r>
      <w:r w:rsidRPr="00972BF8">
        <w:rPr>
          <w:rFonts w:ascii="Calibri" w:hAnsi="Calibri" w:cs="Calibri"/>
          <w:sz w:val="20"/>
          <w:szCs w:val="20"/>
        </w:rPr>
        <w:t>.</w:t>
      </w:r>
    </w:p>
  </w:footnote>
  <w:footnote w:id="6">
    <w:p w14:paraId="52B8BB49" w14:textId="77777777" w:rsidR="008E6BEB" w:rsidRPr="00390280" w:rsidRDefault="008E6BEB" w:rsidP="008E6BEB">
      <w:pPr>
        <w:pStyle w:val="FootnoteText"/>
      </w:pPr>
      <w:r>
        <w:rPr>
          <w:rStyle w:val="FootnoteReference"/>
        </w:rPr>
        <w:footnoteRef/>
      </w:r>
      <w:r>
        <w:t xml:space="preserve"> </w:t>
      </w:r>
      <w:r w:rsidRPr="00241A59">
        <w:t xml:space="preserve">„Mokėjimo terminas - </w:t>
      </w:r>
      <w:r w:rsidRPr="00241A59">
        <w:rPr>
          <w:b/>
          <w:bCs/>
        </w:rPr>
        <w:t>30 dienų</w:t>
      </w:r>
      <w:r w:rsidRPr="00241A59">
        <w:t xml:space="preserve"> nuo atsiskaitymo </w:t>
      </w:r>
      <w:r w:rsidRPr="00390280">
        <w:t xml:space="preserve">dokumentų patvirtinimo dienos, </w:t>
      </w:r>
      <w:r w:rsidRPr="00390280">
        <w:rPr>
          <w:rFonts w:eastAsia="Calibri"/>
        </w:rPr>
        <w:t xml:space="preserve">tačiau, kai yra objektyviai pagrįsta, mokėjimai gali būti atidedami, vėlavimo laikotarpiui, bet ne ilgiau kaip </w:t>
      </w:r>
      <w:r w:rsidRPr="00390280">
        <w:rPr>
          <w:rFonts w:eastAsia="Calibri"/>
          <w:b/>
          <w:bCs/>
        </w:rPr>
        <w:t>60 dienų</w:t>
      </w:r>
      <w:r w:rsidRPr="00390280">
        <w:rPr>
          <w:rFonts w:eastAsia="Calibri"/>
        </w:rPr>
        <w:t>“.</w:t>
      </w:r>
    </w:p>
  </w:footnote>
  <w:footnote w:id="7">
    <w:p w14:paraId="13F5BE3B" w14:textId="77777777" w:rsidR="008E6BEB" w:rsidRPr="00390280" w:rsidRDefault="008E6BEB" w:rsidP="008E6BEB">
      <w:pPr>
        <w:pStyle w:val="Stilius3"/>
        <w:spacing w:before="0"/>
        <w:rPr>
          <w:rFonts w:ascii="Calibri" w:hAnsi="Calibri" w:cs="Calibri"/>
          <w:sz w:val="20"/>
          <w:szCs w:val="20"/>
        </w:rPr>
      </w:pPr>
      <w:r w:rsidRPr="00390280">
        <w:rPr>
          <w:rStyle w:val="FootnoteReference"/>
          <w:rFonts w:ascii="Calibri" w:hAnsi="Calibri" w:cs="Calibri"/>
          <w:sz w:val="20"/>
          <w:szCs w:val="20"/>
        </w:rPr>
        <w:footnoteRef/>
      </w:r>
      <w:r w:rsidRPr="00390280">
        <w:rPr>
          <w:rFonts w:ascii="Calibri" w:hAnsi="Calibri" w:cs="Calibri"/>
          <w:sz w:val="20"/>
          <w:szCs w:val="20"/>
        </w:rPr>
        <w:t xml:space="preserve"> </w:t>
      </w:r>
      <w:r w:rsidRPr="00390280">
        <w:rPr>
          <w:rFonts w:ascii="Calibri" w:hAnsi="Calibri" w:cs="Calibri"/>
          <w:sz w:val="20"/>
          <w:szCs w:val="20"/>
        </w:rPr>
        <w:t xml:space="preserve">„Užsakovas už kokybiškai atliktus Darbus </w:t>
      </w:r>
      <w:r>
        <w:rPr>
          <w:rFonts w:ascii="Calibri" w:hAnsi="Calibri" w:cs="Calibri"/>
          <w:sz w:val="20"/>
          <w:szCs w:val="20"/>
        </w:rPr>
        <w:t xml:space="preserve">&lt;...&gt; </w:t>
      </w:r>
      <w:r w:rsidRPr="00390280">
        <w:rPr>
          <w:rFonts w:ascii="Calibri" w:hAnsi="Calibri" w:cs="Calibri"/>
          <w:sz w:val="20"/>
          <w:szCs w:val="20"/>
        </w:rPr>
        <w:t xml:space="preserve">sumoka Rangovui ne vėliau kaip per </w:t>
      </w:r>
      <w:r w:rsidRPr="00390280">
        <w:rPr>
          <w:rFonts w:ascii="Calibri" w:hAnsi="Calibri" w:cs="Calibri"/>
          <w:b/>
          <w:bCs/>
          <w:sz w:val="20"/>
          <w:szCs w:val="20"/>
        </w:rPr>
        <w:t>30 dienų</w:t>
      </w:r>
      <w:r w:rsidRPr="00390280">
        <w:rPr>
          <w:rFonts w:ascii="Calibri" w:hAnsi="Calibri" w:cs="Calibri"/>
          <w:sz w:val="20"/>
          <w:szCs w:val="20"/>
        </w:rPr>
        <w:t xml:space="preserve"> apmokant iš savivaldybės biudžeto ar kitų šaltinių. Vėluojant finansavimui iš valstybės biudžeto, Užsakovo mokėjimai Rangovui atidedami, tačiau </w:t>
      </w:r>
      <w:r w:rsidRPr="003D1F32">
        <w:rPr>
          <w:rFonts w:ascii="Calibri" w:hAnsi="Calibri" w:cs="Calibri"/>
          <w:b/>
          <w:bCs/>
          <w:sz w:val="20"/>
          <w:szCs w:val="20"/>
        </w:rPr>
        <w:t>negali viršyti 30 kalendorinių dienų</w:t>
      </w:r>
      <w:r w:rsidRPr="00390280">
        <w:rPr>
          <w:rFonts w:ascii="Calibri" w:hAnsi="Calibri" w:cs="Calibri"/>
          <w:sz w:val="20"/>
          <w:szCs w:val="20"/>
        </w:rPr>
        <w:t xml:space="preserve">. </w:t>
      </w:r>
      <w:r>
        <w:rPr>
          <w:rFonts w:ascii="Calibri" w:hAnsi="Calibri" w:cs="Calibri"/>
          <w:sz w:val="20"/>
          <w:szCs w:val="20"/>
        </w:rPr>
        <w:t>&lt;...&gt;“.</w:t>
      </w:r>
    </w:p>
  </w:footnote>
  <w:footnote w:id="8">
    <w:p w14:paraId="558FA7B0" w14:textId="77777777" w:rsidR="008E6BEB" w:rsidRPr="00ED6E5E" w:rsidRDefault="008E6BEB" w:rsidP="008E6BEB">
      <w:pPr>
        <w:pStyle w:val="FootnoteText"/>
      </w:pPr>
      <w:r w:rsidRPr="00ED6E5E">
        <w:rPr>
          <w:rStyle w:val="FootnoteReference"/>
        </w:rPr>
        <w:footnoteRef/>
      </w:r>
      <w:r w:rsidRPr="00ED6E5E">
        <w:t xml:space="preserve"> </w:t>
      </w:r>
      <w:r w:rsidRPr="00ED6E5E">
        <w:t xml:space="preserve">„3.5.3. Delspinigiai dėl Darbų vėlavimo: „0,02 % už kiekvieną uždelstą kalendorinę dieną  nuo </w:t>
      </w:r>
      <w:r w:rsidRPr="00ED6E5E">
        <w:rPr>
          <w:b/>
          <w:bCs/>
        </w:rPr>
        <w:t>Sutarties kainos be PVM</w:t>
      </w:r>
      <w:r w:rsidRPr="00ED6E5E">
        <w:t>“.</w:t>
      </w:r>
    </w:p>
  </w:footnote>
  <w:footnote w:id="9">
    <w:p w14:paraId="0320E501" w14:textId="77777777" w:rsidR="008E6BEB" w:rsidRPr="00ED6E5E" w:rsidRDefault="008E6BEB" w:rsidP="008E6BEB">
      <w:pPr>
        <w:pStyle w:val="FootnoteText"/>
      </w:pPr>
      <w:r w:rsidRPr="00ED6E5E">
        <w:rPr>
          <w:rStyle w:val="FootnoteReference"/>
        </w:rPr>
        <w:footnoteRef/>
      </w:r>
      <w:r w:rsidRPr="00ED6E5E">
        <w:t xml:space="preserve"> </w:t>
      </w:r>
      <w:r w:rsidRPr="00ED6E5E">
        <w:t xml:space="preserve">„Jeigu Rangovas vėluoja atlikti Darbus iki Darbų atlikimo termino, nurodyto Sutarties 6.1 punkte, pabaigos &lt;...&gt;, Užsakovas gali reikalauti delspinigių dėl vėlavimo, kurių dydis yra 0,02 % </w:t>
      </w:r>
      <w:r w:rsidRPr="00ED6E5E">
        <w:rPr>
          <w:b/>
          <w:bCs/>
        </w:rPr>
        <w:t>nuo Sutarties kainos</w:t>
      </w:r>
      <w:r w:rsidRPr="00ED6E5E">
        <w:t xml:space="preserve"> per dieną.&lt;...&gt;“.</w:t>
      </w:r>
    </w:p>
  </w:footnote>
  <w:footnote w:id="10">
    <w:p w14:paraId="1FFE1794" w14:textId="77777777" w:rsidR="008E6BEB" w:rsidRPr="00ED6E5E" w:rsidRDefault="008E6BEB" w:rsidP="008E6BEB">
      <w:pPr>
        <w:pStyle w:val="FootnoteText"/>
      </w:pPr>
      <w:r w:rsidRPr="00ED6E5E">
        <w:rPr>
          <w:rStyle w:val="FootnoteReference"/>
        </w:rPr>
        <w:footnoteRef/>
      </w:r>
      <w:r w:rsidRPr="00ED6E5E">
        <w:t xml:space="preserve"> </w:t>
      </w:r>
      <w:r w:rsidRPr="00ED6E5E">
        <w:t>Statybos įstatymo 22</w:t>
      </w:r>
      <w:r w:rsidRPr="00ED6E5E">
        <w:rPr>
          <w:vertAlign w:val="superscript"/>
        </w:rPr>
        <w:t>1</w:t>
      </w:r>
      <w:r w:rsidRPr="00ED6E5E">
        <w:t xml:space="preserve"> straipsnis. Statybvietėje esančių asmenų identifikavimas: „1. Statybvietėje statybos darbus atliekantys asmenys, nurodyti Lietuvos Respublikos valstybinio socialinio draudimo įstatymo 15</w:t>
      </w:r>
      <w:r w:rsidRPr="00ED6E5E">
        <w:rPr>
          <w:vertAlign w:val="superscript"/>
        </w:rPr>
        <w:t>1</w:t>
      </w:r>
      <w:r w:rsidRPr="00ED6E5E">
        <w:t xml:space="preserve"> straipsnio 1 dalyje, privalo turėti galiojantį Valstybinio socialinio draudimo įstatymo 15</w:t>
      </w:r>
      <w:r w:rsidRPr="00ED6E5E">
        <w:rPr>
          <w:vertAlign w:val="superscript"/>
        </w:rPr>
        <w:t>1</w:t>
      </w:r>
      <w:r w:rsidRPr="00ED6E5E">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ED6E5E">
        <w:rPr>
          <w:vertAlign w:val="superscript"/>
        </w:rPr>
        <w:t>1</w:t>
      </w:r>
      <w:r w:rsidRPr="00ED6E5E">
        <w:t xml:space="preserve"> straipsnio 8 dalyje, pagrindžiančius dokumentus (toliau – kode užšifruojamus duomenis pagrindžiantys dokumentai) ir pateikti jį (juos): &lt;...&gt; 3) prieš patenkant į statybvietę ir statybvietėje </w:t>
      </w:r>
      <w:r w:rsidRPr="00ED6E5E">
        <w:rPr>
          <w:b/>
          <w:bCs/>
        </w:rPr>
        <w:t xml:space="preserve">pareikalavus statytojui (užsakovui) ar jo vienam įgaliotam rangovui </w:t>
      </w:r>
      <w:r w:rsidRPr="00ED6E5E">
        <w:t xml:space="preserve">ar jų įgaliotiems asmenims. 2. Statybvietėje gali būti asmenys, kurie: 1) turi kodą arba, kai jiems kodas negali būti suformuotas, – kode užšifruojamus duomenis pagrindžiančius dokumentus, arba 2) </w:t>
      </w:r>
      <w:r w:rsidRPr="00ED6E5E">
        <w:rPr>
          <w:b/>
          <w:bCs/>
        </w:rPr>
        <w:t>statytojo (užsakovo) ar jo vieno įgalioto rangovo nustatyta tvarka</w:t>
      </w:r>
      <w:r w:rsidRPr="00ED6E5E">
        <w:t xml:space="preserve"> užregistravo atvykimo į statybvietę pradžios laiką ir priežastį ir turi statytojo (užsakovo) ar jo vieno įgalioto rangovo nustatytą identifikavimo priemonę. 3. </w:t>
      </w:r>
      <w:r w:rsidRPr="00ED6E5E">
        <w:rPr>
          <w:b/>
          <w:bCs/>
        </w:rPr>
        <w:t>Statytojas (užsakovas) ar jo vienas įgaliotas rangovas</w:t>
      </w:r>
      <w:r w:rsidRPr="00ED6E5E">
        <w:t xml:space="preserve"> nustato kitų statybvietėje esančių asmenų, kurie nenurodyti šio straipsnio 1 dalyje, identifikavimo priemonę, prireikus – jos išdavimo tvarką, registruoja šių asmenų buvimo statybvietėje pradžios ir pabaigos laiką ir priežastį. 4. </w:t>
      </w:r>
      <w:r w:rsidRPr="00ED6E5E">
        <w:rPr>
          <w:b/>
          <w:bCs/>
        </w:rPr>
        <w:t>Statytojas (užsakovas) arba jo vienas įgaliotas rangovas privalo užtikrinti</w:t>
      </w:r>
      <w:r w:rsidRPr="00ED6E5E">
        <w:t xml:space="preserve">, kad visi statybvietėje esantys fiziniai asmenys turėtų kodus (kai jiems kodas negali būti suformuotas, – kode užšifruojamus duomenis pagrindžiančius dokumentus) arba identifikavimo priemonę ir jį (ją) pateiktų šio straipsnio 1 ir 2 dalyse nustatytais atvejais ir tvarka. 5. </w:t>
      </w:r>
      <w:r w:rsidRPr="00ED6E5E">
        <w:rPr>
          <w:b/>
          <w:bCs/>
        </w:rPr>
        <w:t>Statytojas (užsakovas) ar jo įgaliotas rangovas</w:t>
      </w:r>
      <w:r w:rsidRPr="00ED6E5E">
        <w:t xml:space="preserve">, nevykdantis šio straipsnio 4 dalyje nustatytų pareigų arba netinkamai jas vykdantis, </w:t>
      </w:r>
      <w:r w:rsidRPr="00ED6E5E">
        <w:rPr>
          <w:b/>
          <w:bCs/>
        </w:rPr>
        <w:t>atsako</w:t>
      </w:r>
      <w:r w:rsidRPr="00ED6E5E">
        <w:t xml:space="preserve"> šio įstatymo ir Lietuvos Respublikos administracinių nusižengimų kodekso nustatyta tvarka“.</w:t>
      </w:r>
    </w:p>
  </w:footnote>
  <w:footnote w:id="11">
    <w:p w14:paraId="71DB55CB" w14:textId="77777777" w:rsidR="008E6BEB" w:rsidRDefault="008E6BEB" w:rsidP="008E6BEB">
      <w:pPr>
        <w:pStyle w:val="FootnoteText"/>
      </w:pPr>
      <w:r>
        <w:rPr>
          <w:rStyle w:val="FootnoteReference"/>
        </w:rPr>
        <w:footnoteRef/>
      </w:r>
      <w:r>
        <w:t xml:space="preserve"> </w:t>
      </w:r>
      <w:r w:rsidRPr="0065653C">
        <w:t>AT 2019 m. sausio 2 d. nutartis civilinėje byloje Nr. e3K-3-32-378/2019.</w:t>
      </w:r>
    </w:p>
  </w:footnote>
  <w:footnote w:id="12">
    <w:p w14:paraId="0677331A" w14:textId="77777777" w:rsidR="008E6BEB" w:rsidRDefault="008E6BEB" w:rsidP="008E6BEB">
      <w:pPr>
        <w:pStyle w:val="FootnoteText"/>
      </w:pPr>
      <w:r>
        <w:rPr>
          <w:rStyle w:val="FootnoteReference"/>
        </w:rPr>
        <w:footnoteRef/>
      </w:r>
      <w:r>
        <w:t xml:space="preserve"> </w:t>
      </w:r>
      <w:r w:rsidRPr="002C117C">
        <w:t>LAT 2011 m. gruodžio 14 d. nutartis civilinėje byloje Nr. 3K-3-507/2011.</w:t>
      </w:r>
    </w:p>
  </w:footnote>
  <w:footnote w:id="13">
    <w:p w14:paraId="25F024B8" w14:textId="77777777" w:rsidR="008E6BEB" w:rsidRPr="00902DBE" w:rsidRDefault="008E6BEB" w:rsidP="008E6BEB">
      <w:pPr>
        <w:pStyle w:val="FootnoteText"/>
        <w:jc w:val="both"/>
      </w:pPr>
      <w:r w:rsidRPr="00902DBE">
        <w:rPr>
          <w:rStyle w:val="FootnoteReference"/>
        </w:rPr>
        <w:footnoteRef/>
      </w:r>
      <w:r w:rsidRPr="00902DBE">
        <w:t xml:space="preserve"> </w:t>
      </w:r>
      <w:r w:rsidRPr="00902DBE">
        <w:t>„</w:t>
      </w:r>
      <w:r w:rsidRPr="00902DBE">
        <w:rPr>
          <w:bCs/>
          <w:color w:val="000000"/>
        </w:rPr>
        <w:t>Perkančioji</w:t>
      </w:r>
      <w:r w:rsidRPr="00902DBE">
        <w:rPr>
          <w:color w:val="000000"/>
        </w:rPr>
        <w:t xml:space="preserve"> organizacija privalo </w:t>
      </w:r>
      <w:r w:rsidRPr="00902DBE">
        <w:rPr>
          <w:bCs/>
          <w:color w:val="000000"/>
        </w:rPr>
        <w:t>nutraukti pradėtas pirkimo ar projekto konkurso procedūras</w:t>
      </w:r>
      <w:r w:rsidRPr="00902DBE">
        <w:rPr>
          <w:color w:val="000000"/>
        </w:rPr>
        <w:t>, jeigu buvo pažeisti šio įstatymo 17 straipsnio 1 dalyje nustatyti principai ir atitinkamos padėties negalima ištaisyti.“</w:t>
      </w:r>
    </w:p>
  </w:footnote>
  <w:footnote w:id="14">
    <w:p w14:paraId="08BD6A22" w14:textId="77777777" w:rsidR="008E6BEB" w:rsidRPr="00902DBE" w:rsidRDefault="008E6BEB" w:rsidP="008E6BEB">
      <w:pPr>
        <w:pStyle w:val="FootnoteText"/>
        <w:jc w:val="both"/>
      </w:pPr>
      <w:r w:rsidRPr="00902DBE">
        <w:rPr>
          <w:rStyle w:val="FootnoteReference"/>
        </w:rPr>
        <w:footnoteRef/>
      </w:r>
      <w:r w:rsidRPr="00902DBE">
        <w:t xml:space="preserve">„ </w:t>
      </w:r>
      <w:r w:rsidRPr="00902DBE">
        <w:rPr>
          <w:bCs/>
          <w:color w:val="000000"/>
        </w:rPr>
        <w:t xml:space="preserve">Perkančioji organizacija turi teisę savo iniciatyva nutraukti pradėtas pirkimo ar projekto konkurso procedūras, jeigu atsirado aplinkybių, kurių nebuvo galima numatyti, arba </w:t>
      </w:r>
      <w:r w:rsidRPr="00902DBE">
        <w:rPr>
          <w:bCs/>
          <w:color w:val="000000"/>
          <w:lang w:eastAsia="lt-LT"/>
        </w:rPr>
        <w:t>pirkimo dokumentuose padaryta esminių klaidų,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702B08"/>
    <w:multiLevelType w:val="multilevel"/>
    <w:tmpl w:val="183E8A8E"/>
    <w:lvl w:ilvl="0">
      <w:start w:val="1"/>
      <w:numFmt w:val="decimal"/>
      <w:lvlText w:val="%1."/>
      <w:lvlJc w:val="left"/>
      <w:pPr>
        <w:ind w:left="1778" w:hanging="360"/>
      </w:pPr>
      <w:rPr>
        <w:rFonts w:hint="default"/>
      </w:rPr>
    </w:lvl>
    <w:lvl w:ilvl="1">
      <w:start w:val="1"/>
      <w:numFmt w:val="decimal"/>
      <w:isLgl/>
      <w:lvlText w:val="%1.%2."/>
      <w:lvlJc w:val="left"/>
      <w:pPr>
        <w:ind w:left="2204" w:hanging="360"/>
      </w:pPr>
      <w:rPr>
        <w:rFonts w:ascii="Calibri" w:eastAsia="Times New Roman" w:hAnsi="Calibri" w:cs="Calibri" w:hint="default"/>
        <w:b w:val="0"/>
        <w:bCs w:val="0"/>
        <w:sz w:val="24"/>
      </w:rPr>
    </w:lvl>
    <w:lvl w:ilvl="2">
      <w:start w:val="1"/>
      <w:numFmt w:val="decimal"/>
      <w:isLgl/>
      <w:lvlText w:val="%1.%2.%3."/>
      <w:lvlJc w:val="left"/>
      <w:pPr>
        <w:ind w:left="2422" w:hanging="720"/>
      </w:pPr>
      <w:rPr>
        <w:rFonts w:eastAsia="Times New Roman" w:hint="default"/>
        <w:sz w:val="24"/>
      </w:rPr>
    </w:lvl>
    <w:lvl w:ilvl="3">
      <w:start w:val="1"/>
      <w:numFmt w:val="decimal"/>
      <w:isLgl/>
      <w:lvlText w:val="%1.%2.%3.%4."/>
      <w:lvlJc w:val="left"/>
      <w:pPr>
        <w:ind w:left="2564" w:hanging="720"/>
      </w:pPr>
      <w:rPr>
        <w:rFonts w:eastAsia="Times New Roman" w:hint="default"/>
        <w:sz w:val="24"/>
      </w:rPr>
    </w:lvl>
    <w:lvl w:ilvl="4">
      <w:start w:val="1"/>
      <w:numFmt w:val="decimal"/>
      <w:isLgl/>
      <w:lvlText w:val="%1.%2.%3.%4.%5."/>
      <w:lvlJc w:val="left"/>
      <w:pPr>
        <w:ind w:left="3066" w:hanging="1080"/>
      </w:pPr>
      <w:rPr>
        <w:rFonts w:eastAsia="Times New Roman" w:hint="default"/>
        <w:sz w:val="24"/>
      </w:rPr>
    </w:lvl>
    <w:lvl w:ilvl="5">
      <w:start w:val="1"/>
      <w:numFmt w:val="decimal"/>
      <w:isLgl/>
      <w:lvlText w:val="%1.%2.%3.%4.%5.%6."/>
      <w:lvlJc w:val="left"/>
      <w:pPr>
        <w:ind w:left="3208" w:hanging="1080"/>
      </w:pPr>
      <w:rPr>
        <w:rFonts w:eastAsia="Times New Roman" w:hint="default"/>
        <w:sz w:val="24"/>
      </w:rPr>
    </w:lvl>
    <w:lvl w:ilvl="6">
      <w:start w:val="1"/>
      <w:numFmt w:val="decimal"/>
      <w:isLgl/>
      <w:lvlText w:val="%1.%2.%3.%4.%5.%6.%7."/>
      <w:lvlJc w:val="left"/>
      <w:pPr>
        <w:ind w:left="3710" w:hanging="1440"/>
      </w:pPr>
      <w:rPr>
        <w:rFonts w:eastAsia="Times New Roman" w:hint="default"/>
        <w:sz w:val="24"/>
      </w:rPr>
    </w:lvl>
    <w:lvl w:ilvl="7">
      <w:start w:val="1"/>
      <w:numFmt w:val="decimal"/>
      <w:isLgl/>
      <w:lvlText w:val="%1.%2.%3.%4.%5.%6.%7.%8."/>
      <w:lvlJc w:val="left"/>
      <w:pPr>
        <w:ind w:left="3852" w:hanging="1440"/>
      </w:pPr>
      <w:rPr>
        <w:rFonts w:eastAsia="Times New Roman" w:hint="default"/>
        <w:sz w:val="24"/>
      </w:rPr>
    </w:lvl>
    <w:lvl w:ilvl="8">
      <w:start w:val="1"/>
      <w:numFmt w:val="decimal"/>
      <w:isLgl/>
      <w:lvlText w:val="%1.%2.%3.%4.%5.%6.%7.%8.%9."/>
      <w:lvlJc w:val="left"/>
      <w:pPr>
        <w:ind w:left="4354" w:hanging="1800"/>
      </w:pPr>
      <w:rPr>
        <w:rFonts w:eastAsia="Times New Roman" w:hint="default"/>
        <w:sz w:val="24"/>
      </w:rPr>
    </w:lvl>
  </w:abstractNum>
  <w:num w:numId="1" w16cid:durableId="1575894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BEB"/>
    <w:rsid w:val="008E6BEB"/>
    <w:rsid w:val="00A0134C"/>
    <w:rsid w:val="00DF0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3B241"/>
  <w15:chartTrackingRefBased/>
  <w15:docId w15:val="{3D711E03-A1EB-430F-8F2A-BC82D6CFF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BEB"/>
    <w:rPr>
      <w:kern w:val="0"/>
      <w:lang w:val="lt-LT"/>
      <w14:ligatures w14:val="none"/>
    </w:rPr>
  </w:style>
  <w:style w:type="paragraph" w:styleId="Heading1">
    <w:name w:val="heading 1"/>
    <w:basedOn w:val="Normal"/>
    <w:next w:val="Normal"/>
    <w:link w:val="Heading1Char"/>
    <w:uiPriority w:val="9"/>
    <w:qFormat/>
    <w:rsid w:val="008E6B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6B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6B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6B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6B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6B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B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B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B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B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6B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6B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6B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6B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6B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B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B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BEB"/>
    <w:rPr>
      <w:rFonts w:eastAsiaTheme="majorEastAsia" w:cstheme="majorBidi"/>
      <w:color w:val="272727" w:themeColor="text1" w:themeTint="D8"/>
    </w:rPr>
  </w:style>
  <w:style w:type="paragraph" w:styleId="Title">
    <w:name w:val="Title"/>
    <w:basedOn w:val="Normal"/>
    <w:next w:val="Normal"/>
    <w:link w:val="TitleChar"/>
    <w:uiPriority w:val="10"/>
    <w:qFormat/>
    <w:rsid w:val="008E6B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B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B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B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BEB"/>
    <w:pPr>
      <w:spacing w:before="160"/>
      <w:jc w:val="center"/>
    </w:pPr>
    <w:rPr>
      <w:i/>
      <w:iCs/>
      <w:color w:val="404040" w:themeColor="text1" w:themeTint="BF"/>
    </w:rPr>
  </w:style>
  <w:style w:type="character" w:customStyle="1" w:styleId="QuoteChar">
    <w:name w:val="Quote Char"/>
    <w:basedOn w:val="DefaultParagraphFont"/>
    <w:link w:val="Quote"/>
    <w:uiPriority w:val="29"/>
    <w:rsid w:val="008E6BEB"/>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8E6BEB"/>
    <w:pPr>
      <w:ind w:left="720"/>
      <w:contextualSpacing/>
    </w:pPr>
  </w:style>
  <w:style w:type="character" w:styleId="IntenseEmphasis">
    <w:name w:val="Intense Emphasis"/>
    <w:basedOn w:val="DefaultParagraphFont"/>
    <w:uiPriority w:val="21"/>
    <w:qFormat/>
    <w:rsid w:val="008E6BEB"/>
    <w:rPr>
      <w:i/>
      <w:iCs/>
      <w:color w:val="0F4761" w:themeColor="accent1" w:themeShade="BF"/>
    </w:rPr>
  </w:style>
  <w:style w:type="paragraph" w:styleId="IntenseQuote">
    <w:name w:val="Intense Quote"/>
    <w:basedOn w:val="Normal"/>
    <w:next w:val="Normal"/>
    <w:link w:val="IntenseQuoteChar"/>
    <w:uiPriority w:val="30"/>
    <w:qFormat/>
    <w:rsid w:val="008E6B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6BEB"/>
    <w:rPr>
      <w:i/>
      <w:iCs/>
      <w:color w:val="0F4761" w:themeColor="accent1" w:themeShade="BF"/>
    </w:rPr>
  </w:style>
  <w:style w:type="character" w:styleId="IntenseReference">
    <w:name w:val="Intense Reference"/>
    <w:basedOn w:val="DefaultParagraphFont"/>
    <w:uiPriority w:val="32"/>
    <w:qFormat/>
    <w:rsid w:val="008E6BEB"/>
    <w:rPr>
      <w:b/>
      <w:bCs/>
      <w:smallCaps/>
      <w:color w:val="0F4761" w:themeColor="accent1" w:themeShade="BF"/>
      <w:spacing w:val="5"/>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8E6BEB"/>
    <w:pPr>
      <w:spacing w:after="0" w:line="240" w:lineRule="auto"/>
    </w:pPr>
    <w:rPr>
      <w:rFonts w:ascii="Calibri" w:hAnsi="Calibri" w:cs="Calibri"/>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8E6BEB"/>
    <w:rPr>
      <w:rFonts w:ascii="Calibri" w:hAnsi="Calibri" w:cs="Calibri"/>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8E6BEB"/>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8E6BEB"/>
  </w:style>
  <w:style w:type="character" w:styleId="Hyperlink">
    <w:name w:val="Hyperlink"/>
    <w:basedOn w:val="DefaultParagraphFont"/>
    <w:uiPriority w:val="99"/>
    <w:unhideWhenUsed/>
    <w:rsid w:val="008E6BEB"/>
    <w:rPr>
      <w:color w:val="467886" w:themeColor="hyperlink"/>
      <w:u w:val="single"/>
    </w:rPr>
  </w:style>
  <w:style w:type="character" w:customStyle="1" w:styleId="normaltextrun">
    <w:name w:val="normaltextrun"/>
    <w:basedOn w:val="DefaultParagraphFont"/>
    <w:rsid w:val="008E6BEB"/>
  </w:style>
  <w:style w:type="paragraph" w:styleId="NoSpacing">
    <w:name w:val="No Spacing"/>
    <w:link w:val="NoSpacingChar"/>
    <w:uiPriority w:val="1"/>
    <w:qFormat/>
    <w:rsid w:val="008E6BEB"/>
    <w:pPr>
      <w:spacing w:after="0" w:line="240" w:lineRule="auto"/>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8E6BEB"/>
    <w:rPr>
      <w:rFonts w:eastAsiaTheme="minorEastAsia"/>
      <w:kern w:val="0"/>
      <w:sz w:val="21"/>
      <w:szCs w:val="21"/>
      <w:lang w:val="lt-LT" w:eastAsia="lt-LT"/>
      <w14:ligatures w14:val="none"/>
    </w:rPr>
  </w:style>
  <w:style w:type="paragraph" w:customStyle="1" w:styleId="Stilius3">
    <w:name w:val="Stilius3"/>
    <w:basedOn w:val="Normal"/>
    <w:qFormat/>
    <w:rsid w:val="008E6BEB"/>
    <w:pPr>
      <w:spacing w:before="200" w:after="0" w:line="240" w:lineRule="auto"/>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mp/Statybos_darbu_gaires_2023-07-31.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tar.lt/portal/lt/legalAct/674ebaf05d7111e79198ffdb108a3753/as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c-word-edit.officeapps.live.com/we/wordeditorframe.aspx?ui=en-US&amp;rs=en-US&amp;wopisrc=https%3A%2F%2Fvptlt.sharepoint.com%2Fsites%2FPrevencijosirskelbimskyrius%2F_vti_bin%2Fwopi.ashx%2Ffiles%2F3030b7b044e64dc389041ee79a0d94e5&amp;wdorigin=TEAMS-MAGLEV.teamsSdk_ns.rwc&amp;wdexp=TEAMS-TREATMENT&amp;wdhostclicktime=1718878344975&amp;wdenableroaming=1&amp;mscc=1&amp;hid=EF7434A1-109B-9000-267A-071E2692CD1C.0&amp;uih=sharepointcom&amp;wdlcid=en-US&amp;jsapi=1&amp;jsapiver=v2&amp;corrid=399642a8-4a69-3302-9e90-b2b2e509c365&amp;usid=399642a8-4a69-3302-9e90-b2b2e509c365&amp;newsession=1&amp;sftc=1&amp;uihit=docaspx&amp;muv=1&amp;cac=1&amp;sams=1&amp;mtf=1&amp;sfp=1&amp;sdp=1&amp;hch=1&amp;hwfh=1&amp;dchat=1&amp;sc=%7B%22pmo%22%3A%22https%3A%2F%2Fvptlt.sharepoint.com%22%2C%22pmshare%22%3Atrue%7D&amp;ctp=LeastProtected&amp;rct=Normal&amp;instantedit=1&amp;wopicomplete=1&amp;wdredirectionreason=Unified_SingleFlush" TargetMode="External"/><Relationship Id="rId5" Type="http://schemas.openxmlformats.org/officeDocument/2006/relationships/footnotes" Target="footnotes.xml"/><Relationship Id="rId10" Type="http://schemas.openxmlformats.org/officeDocument/2006/relationships/hyperlink" Target="https://e-seimas.lrs.lt/portal/legalAct/lt/TAD/TAIS.224224/EiZuWUNECm" TargetMode="External"/><Relationship Id="rId4" Type="http://schemas.openxmlformats.org/officeDocument/2006/relationships/webSettings" Target="webSettings.xml"/><Relationship Id="rId9" Type="http://schemas.openxmlformats.org/officeDocument/2006/relationships/hyperlink" Target="https://vpt.lrv.lt/lt/naujienos-3/kainos-ir-kokybes-santykio-vertinimo-formuliu-taikomu-isrenkant-ekonomiskai-naudingiausia-pasiulyma-mokomoji-skaiciuokl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ss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2452</Words>
  <Characters>13979</Characters>
  <Application>Microsoft Office Word</Application>
  <DocSecurity>0</DocSecurity>
  <Lines>116</Lines>
  <Paragraphs>32</Paragraphs>
  <ScaleCrop>false</ScaleCrop>
  <Company/>
  <LinksUpToDate>false</LinksUpToDate>
  <CharactersWithSpaces>16399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Spudulytė</dc:creator>
  <cp:keywords/>
  <dc:description/>
  <cp:lastModifiedBy>Eglė Spudulytė</cp:lastModifiedBy>
  <cp:revision>1</cp:revision>
  <dcterms:created xsi:type="dcterms:W3CDTF">2025-02-24T06:58:00Z</dcterms:created>
  <dcterms:modified xsi:type="dcterms:W3CDTF">2025-02-24T06:59:00Z</dcterms:modified>
</cp:coreProperties>
</file>