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D938F" w14:textId="77777777" w:rsidR="00885423" w:rsidRPr="00A23A7B" w:rsidRDefault="00885423" w:rsidP="00885423">
      <w:pPr>
        <w:rPr>
          <w:rFonts w:ascii="Calibri" w:hAnsi="Calibri" w:cs="Calibri"/>
        </w:rPr>
      </w:pPr>
      <w:r w:rsidRPr="00A23A7B">
        <w:rPr>
          <w:rFonts w:ascii="Calibri" w:hAnsi="Calibri" w:cs="Calibri"/>
        </w:rPr>
        <w:t>Viešųjų pirkimų tarnyba (toliau – Tarnyba), vadovaudamasi Lietuvos Respublikos viešųjų pirkimų įstatymo (toliau – Įstatymas) 95 straipsnio 1 dalies 2 punkto nuostatomis, vykdo Įstatymo ir su jo įgyvendinimu susijusių teisės aktų pažeidimų prevenciją.</w:t>
      </w:r>
    </w:p>
    <w:p w14:paraId="7B4828B6" w14:textId="1D824F7A" w:rsidR="00674E5D" w:rsidRPr="00A23A7B" w:rsidRDefault="00885423" w:rsidP="00885423">
      <w:pPr>
        <w:rPr>
          <w:rFonts w:ascii="Calibri" w:hAnsi="Calibri" w:cs="Calibri"/>
        </w:rPr>
      </w:pPr>
      <w:r w:rsidRPr="00A23A7B">
        <w:rPr>
          <w:rFonts w:ascii="Calibri" w:hAnsi="Calibri" w:cs="Calibri"/>
        </w:rPr>
        <w:t xml:space="preserve">Vadovaujantis Tarnybai Įstatyme nustatyta pažeidimų prevencijos funkcija, šiuo metu atliekama </w:t>
      </w:r>
      <w:r w:rsidRPr="00A23A7B">
        <w:rPr>
          <w:rFonts w:ascii="Calibri" w:hAnsi="Calibri" w:cs="Calibri"/>
          <w:b/>
          <w:bCs/>
        </w:rPr>
        <w:t>Varėnos rajono savivaldybės administracijos</w:t>
      </w:r>
      <w:r w:rsidRPr="00A23A7B">
        <w:rPr>
          <w:rFonts w:ascii="Calibri" w:hAnsi="Calibri" w:cs="Calibri"/>
        </w:rPr>
        <w:t xml:space="preserve"> (toliau – Perkančioji organizacija) vykdomo pirkimo Nr. </w:t>
      </w:r>
      <w:r w:rsidRPr="00A23A7B">
        <w:rPr>
          <w:rFonts w:ascii="Calibri" w:hAnsi="Calibri" w:cs="Calibri"/>
          <w:b/>
          <w:bCs/>
        </w:rPr>
        <w:t>624983  „</w:t>
      </w:r>
      <w:r w:rsidR="00A23A7B" w:rsidRPr="00A23A7B">
        <w:rPr>
          <w:rFonts w:ascii="Calibri" w:hAnsi="Calibri" w:cs="Calibri"/>
          <w:b/>
          <w:bCs/>
        </w:rPr>
        <w:t xml:space="preserve">Tiltų ir lieptų paprastojo remonto darbai </w:t>
      </w:r>
      <w:r w:rsidRPr="00A23A7B">
        <w:rPr>
          <w:rFonts w:ascii="Calibri" w:hAnsi="Calibri" w:cs="Calibri"/>
        </w:rPr>
        <w:t>” (toliau – Pirkimas) dokumentų atitikties Įstatymui ir su jo įgyvendinimu susijusiems teisės aktams peržiūra (peržiūra prevenciniais tikslais atliekama tam tikra apimtimi).</w:t>
      </w:r>
    </w:p>
    <w:p w14:paraId="24208A2E" w14:textId="77777777" w:rsidR="00C715E0" w:rsidRDefault="00C715E0" w:rsidP="00C715E0">
      <w:pPr>
        <w:spacing w:after="0" w:line="276" w:lineRule="auto"/>
        <w:jc w:val="both"/>
        <w:rPr>
          <w:rFonts w:ascii="Calibri" w:hAnsi="Calibri" w:cs="Calibri"/>
          <w:lang w:eastAsia="lt-LT"/>
        </w:rPr>
      </w:pPr>
      <w:r w:rsidRPr="00E878E3">
        <w:rPr>
          <w:rFonts w:ascii="Calibri" w:hAnsi="Calibri" w:cs="Calibri"/>
          <w:lang w:eastAsia="lt-LT"/>
        </w:rPr>
        <w:t>Tarnyba, prevencine tvarka peržiūrėjusi Pirkimo dokumentus ir atsižvelgdama į galiojantį teisinį reglamentavimą, teikia pastabas ir rekomendacijas (toliau – Rekomendacija) dėl Pirkimo dokumentų nuostatų.</w:t>
      </w:r>
    </w:p>
    <w:p w14:paraId="207442AF" w14:textId="77777777" w:rsidR="001E7FB2" w:rsidRPr="00E878E3" w:rsidRDefault="001E7FB2" w:rsidP="00C715E0">
      <w:pPr>
        <w:spacing w:after="0" w:line="276" w:lineRule="auto"/>
        <w:jc w:val="both"/>
        <w:rPr>
          <w:rFonts w:ascii="Calibri" w:hAnsi="Calibri" w:cs="Calibri"/>
          <w:lang w:eastAsia="lt-LT"/>
        </w:rPr>
      </w:pPr>
    </w:p>
    <w:p w14:paraId="7F1E21D5" w14:textId="77777777" w:rsidR="001E7FB2" w:rsidRPr="00815A70" w:rsidRDefault="001E7FB2" w:rsidP="001E7FB2">
      <w:pPr>
        <w:pStyle w:val="Sraopastraipa"/>
        <w:numPr>
          <w:ilvl w:val="0"/>
          <w:numId w:val="1"/>
        </w:numPr>
        <w:spacing w:after="0"/>
        <w:rPr>
          <w:rFonts w:ascii="Calibri" w:hAnsi="Calibri" w:cs="Calibri"/>
          <w:b/>
          <w:bCs/>
        </w:rPr>
      </w:pPr>
      <w:r w:rsidRPr="00815A70">
        <w:rPr>
          <w:rFonts w:ascii="Calibri" w:hAnsi="Calibri" w:cs="Calibri"/>
          <w:b/>
          <w:bCs/>
        </w:rPr>
        <w:t>Dėl CVP IS pagrindinės Pirkimo informacijos</w:t>
      </w:r>
    </w:p>
    <w:p w14:paraId="50AC15D7" w14:textId="7756E7FF" w:rsidR="001E7FB2" w:rsidRPr="00733008" w:rsidRDefault="001E7FB2" w:rsidP="00F65B96">
      <w:pPr>
        <w:pBdr>
          <w:bottom w:val="dotted" w:sz="6" w:space="0" w:color="DAD8D3"/>
        </w:pBdr>
        <w:shd w:val="clear" w:color="auto" w:fill="FFFFFF"/>
        <w:spacing w:after="0" w:line="276" w:lineRule="auto"/>
        <w:ind w:left="45"/>
        <w:rPr>
          <w:rFonts w:ascii="Calibri" w:eastAsia="Times New Roman" w:hAnsi="Calibri" w:cs="Calibri"/>
          <w:b/>
          <w:bCs/>
          <w:color w:val="000000" w:themeColor="text1"/>
          <w:kern w:val="0"/>
          <w:lang w:val="en-US"/>
          <w14:ligatures w14:val="none"/>
        </w:rPr>
      </w:pPr>
      <w:r w:rsidRPr="001574FE">
        <w:rPr>
          <w:rFonts w:ascii="Calibri" w:hAnsi="Calibri" w:cs="Calibri"/>
        </w:rPr>
        <w:t>Pirkimo sąlygų 9.1 punkte nurodyta „</w:t>
      </w:r>
      <w:r w:rsidRPr="001574FE">
        <w:rPr>
          <w:rFonts w:ascii="Calibri" w:eastAsia="Calibri" w:hAnsi="Calibri" w:cs="Calibri"/>
        </w:rPr>
        <w:t xml:space="preserve">Perkančioji organizacija </w:t>
      </w:r>
      <w:r w:rsidRPr="00F162AC">
        <w:rPr>
          <w:rFonts w:ascii="Calibri" w:eastAsia="Calibri" w:hAnsi="Calibri" w:cs="Calibri"/>
        </w:rPr>
        <w:t xml:space="preserve">ekonomiškai naudingiausią pasiūlymą išrenka pagal tiekėjo pasiūlyme nurodytą </w:t>
      </w:r>
      <w:r w:rsidRPr="00CB7D7A">
        <w:rPr>
          <w:rFonts w:ascii="Calibri" w:eastAsia="Calibri" w:hAnsi="Calibri" w:cs="Calibri"/>
          <w:b/>
          <w:bCs/>
        </w:rPr>
        <w:t>kainą</w:t>
      </w:r>
      <w:r w:rsidRPr="00F162AC">
        <w:rPr>
          <w:rFonts w:ascii="Calibri" w:eastAsia="Calibri" w:hAnsi="Calibri" w:cs="Calibri"/>
        </w:rPr>
        <w:t xml:space="preserve">“, tačiau CVP IS pagrindinės </w:t>
      </w:r>
      <w:r w:rsidR="00853DB4">
        <w:rPr>
          <w:rFonts w:ascii="Calibri" w:eastAsia="Calibri" w:hAnsi="Calibri" w:cs="Calibri"/>
        </w:rPr>
        <w:t>P</w:t>
      </w:r>
      <w:r w:rsidRPr="00F162AC">
        <w:rPr>
          <w:rFonts w:ascii="Calibri" w:eastAsia="Calibri" w:hAnsi="Calibri" w:cs="Calibri"/>
        </w:rPr>
        <w:t>irkimo informacijos punkte „Pasiūlymų vertinimo kriterijai“ nurodyta „</w:t>
      </w:r>
      <w:r w:rsidRPr="00CB7D7A">
        <w:rPr>
          <w:rFonts w:ascii="Calibri" w:eastAsia="Times New Roman" w:hAnsi="Calibri" w:cs="Calibri"/>
          <w:b/>
          <w:bCs/>
          <w:color w:val="00241A"/>
          <w:kern w:val="0"/>
          <w14:ligatures w14:val="none"/>
        </w:rPr>
        <w:t>Kainos/sąnaudų ir kokybės santykis</w:t>
      </w:r>
      <w:r w:rsidRPr="00F162AC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”. Pažymėtina, kad šios informacijos </w:t>
      </w:r>
      <w:r w:rsidRPr="00385ABB">
        <w:rPr>
          <w:rFonts w:ascii="Calibri" w:eastAsia="Times New Roman" w:hAnsi="Calibri" w:cs="Calibri"/>
          <w:color w:val="00241A"/>
          <w:kern w:val="0"/>
          <w14:ligatures w14:val="none"/>
        </w:rPr>
        <w:t>CVP IS pagrindinė</w:t>
      </w:r>
      <w:r>
        <w:rPr>
          <w:rFonts w:ascii="Calibri" w:eastAsia="Times New Roman" w:hAnsi="Calibri" w:cs="Calibri"/>
          <w:color w:val="00241A"/>
          <w:kern w:val="0"/>
          <w14:ligatures w14:val="none"/>
        </w:rPr>
        <w:t>je</w:t>
      </w:r>
      <w:r w:rsidRPr="00385ABB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 Pirkimo informacijo</w:t>
      </w:r>
      <w:r>
        <w:rPr>
          <w:rFonts w:ascii="Calibri" w:eastAsia="Times New Roman" w:hAnsi="Calibri" w:cs="Calibri"/>
          <w:color w:val="00241A"/>
          <w:kern w:val="0"/>
          <w14:ligatures w14:val="none"/>
        </w:rPr>
        <w:t>je</w:t>
      </w:r>
      <w:r w:rsidRPr="00385ABB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 </w:t>
      </w:r>
      <w:r w:rsidRPr="00F162AC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tikslinti galimybės nėra. </w:t>
      </w:r>
      <w:r w:rsidR="00992AF7">
        <w:rPr>
          <w:rFonts w:ascii="Calibri" w:eastAsia="Times New Roman" w:hAnsi="Calibri" w:cs="Calibri"/>
          <w:color w:val="00241A"/>
          <w:kern w:val="0"/>
          <w14:ligatures w14:val="none"/>
        </w:rPr>
        <w:t>Ši</w:t>
      </w:r>
      <w:r w:rsidRPr="00F162AC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241A"/>
          <w:kern w:val="0"/>
          <w14:ligatures w14:val="none"/>
        </w:rPr>
        <w:t>i</w:t>
      </w:r>
      <w:r w:rsidRPr="00F162AC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nformacija </w:t>
      </w:r>
      <w:r w:rsidR="008440A8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yra </w:t>
      </w:r>
      <w:r w:rsidR="002320D2">
        <w:rPr>
          <w:rFonts w:ascii="Calibri" w:eastAsia="Times New Roman" w:hAnsi="Calibri" w:cs="Calibri"/>
          <w:color w:val="00241A"/>
          <w:kern w:val="0"/>
          <w14:ligatures w14:val="none"/>
        </w:rPr>
        <w:t>svarbiausia</w:t>
      </w:r>
      <w:r w:rsidR="008440A8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 </w:t>
      </w:r>
      <w:r w:rsidR="001F2F1F">
        <w:rPr>
          <w:rFonts w:ascii="Calibri" w:eastAsia="Times New Roman" w:hAnsi="Calibri" w:cs="Calibri"/>
          <w:color w:val="00241A"/>
          <w:kern w:val="0"/>
          <w14:ligatures w14:val="none"/>
        </w:rPr>
        <w:t>atliekant pasiūlymų vertinimą</w:t>
      </w:r>
      <w:r w:rsidR="009B6726">
        <w:rPr>
          <w:rFonts w:ascii="Calibri" w:eastAsia="Times New Roman" w:hAnsi="Calibri" w:cs="Calibri"/>
          <w:color w:val="00241A"/>
          <w:kern w:val="0"/>
          <w14:ligatures w14:val="none"/>
        </w:rPr>
        <w:t>, kadangi</w:t>
      </w:r>
      <w:r w:rsidRPr="00F162AC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 </w:t>
      </w:r>
      <w:r w:rsidR="007D370A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įvedant </w:t>
      </w:r>
      <w:r w:rsidR="00321CA7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pasiūlymų </w:t>
      </w:r>
      <w:r w:rsidR="00227B83" w:rsidRPr="00227B83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vertinimo rezultatus </w:t>
      </w:r>
      <w:r w:rsidR="007D370A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bus </w:t>
      </w:r>
      <w:r w:rsidR="00227B83" w:rsidRPr="00227B83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galima </w:t>
      </w:r>
      <w:r w:rsidR="00386795">
        <w:rPr>
          <w:rFonts w:ascii="Calibri" w:eastAsia="Times New Roman" w:hAnsi="Calibri" w:cs="Calibri"/>
          <w:color w:val="00241A"/>
          <w:kern w:val="0"/>
          <w14:ligatures w14:val="none"/>
        </w:rPr>
        <w:t>į</w:t>
      </w:r>
      <w:r w:rsidR="00227B83" w:rsidRPr="00227B83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vesti tik </w:t>
      </w:r>
      <w:r w:rsidR="00820949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kainos ir kokybės </w:t>
      </w:r>
      <w:r w:rsidR="00227B83" w:rsidRPr="00227B83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balus (nuo 0 iki 100), </w:t>
      </w:r>
      <w:r w:rsidR="00FC0A4E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nebus galimybės </w:t>
      </w:r>
      <w:r w:rsidR="00386795">
        <w:rPr>
          <w:rFonts w:ascii="Calibri" w:eastAsia="Times New Roman" w:hAnsi="Calibri" w:cs="Calibri"/>
          <w:color w:val="00241A"/>
          <w:kern w:val="0"/>
          <w14:ligatures w14:val="none"/>
        </w:rPr>
        <w:t>į</w:t>
      </w:r>
      <w:r w:rsidR="00227B83" w:rsidRPr="00227B83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vesti </w:t>
      </w:r>
      <w:r w:rsidR="002F52DD">
        <w:rPr>
          <w:rFonts w:ascii="Calibri" w:eastAsia="Times New Roman" w:hAnsi="Calibri" w:cs="Calibri"/>
          <w:color w:val="00241A"/>
          <w:kern w:val="0"/>
          <w14:ligatures w14:val="none"/>
        </w:rPr>
        <w:t>vertinamos kainos</w:t>
      </w:r>
      <w:r w:rsidR="00142A63">
        <w:rPr>
          <w:rFonts w:ascii="Calibri" w:eastAsia="Times New Roman" w:hAnsi="Calibri" w:cs="Calibri"/>
          <w:color w:val="00241A"/>
          <w:kern w:val="0"/>
          <w14:ligatures w14:val="none"/>
        </w:rPr>
        <w:t>, todėl</w:t>
      </w:r>
      <w:r w:rsidR="00227B83" w:rsidRPr="00227B83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 pasiūlymų eilė </w:t>
      </w:r>
      <w:r w:rsidR="00442A21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sudaroma </w:t>
      </w:r>
      <w:r w:rsidR="00386795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ir laimėtojas išrenkamas </w:t>
      </w:r>
      <w:r w:rsidR="00442A21">
        <w:rPr>
          <w:rFonts w:ascii="Calibri" w:eastAsia="Times New Roman" w:hAnsi="Calibri" w:cs="Calibri"/>
          <w:color w:val="00241A"/>
          <w:kern w:val="0"/>
          <w14:ligatures w14:val="none"/>
        </w:rPr>
        <w:t>tik</w:t>
      </w:r>
      <w:r w:rsidR="00227B83" w:rsidRPr="00227B83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 pagal </w:t>
      </w:r>
      <w:r w:rsidR="002D36B0">
        <w:rPr>
          <w:rFonts w:ascii="Calibri" w:eastAsia="Times New Roman" w:hAnsi="Calibri" w:cs="Calibri"/>
          <w:color w:val="00241A"/>
          <w:kern w:val="0"/>
          <w14:ligatures w14:val="none"/>
        </w:rPr>
        <w:t>kain</w:t>
      </w:r>
      <w:r w:rsidR="000B0FEA">
        <w:rPr>
          <w:rFonts w:ascii="Calibri" w:eastAsia="Times New Roman" w:hAnsi="Calibri" w:cs="Calibri"/>
          <w:color w:val="00241A"/>
          <w:kern w:val="0"/>
          <w14:ligatures w14:val="none"/>
        </w:rPr>
        <w:t>os</w:t>
      </w:r>
      <w:r w:rsidR="002D36B0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 ir </w:t>
      </w:r>
      <w:r w:rsidR="005B6AD7">
        <w:rPr>
          <w:rFonts w:ascii="Calibri" w:eastAsia="Times New Roman" w:hAnsi="Calibri" w:cs="Calibri"/>
          <w:color w:val="00241A"/>
          <w:kern w:val="0"/>
          <w14:ligatures w14:val="none"/>
        </w:rPr>
        <w:t>kokyb</w:t>
      </w:r>
      <w:r w:rsidR="000B0FEA">
        <w:rPr>
          <w:rFonts w:ascii="Calibri" w:eastAsia="Times New Roman" w:hAnsi="Calibri" w:cs="Calibri"/>
          <w:color w:val="00241A"/>
          <w:kern w:val="0"/>
          <w14:ligatures w14:val="none"/>
        </w:rPr>
        <w:t>ės</w:t>
      </w:r>
      <w:r w:rsidR="005B6AD7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 kriterijams </w:t>
      </w:r>
      <w:r w:rsidR="00227B83" w:rsidRPr="00227B83">
        <w:rPr>
          <w:rFonts w:ascii="Calibri" w:eastAsia="Times New Roman" w:hAnsi="Calibri" w:cs="Calibri"/>
          <w:color w:val="00241A"/>
          <w:kern w:val="0"/>
          <w14:ligatures w14:val="none"/>
        </w:rPr>
        <w:t>skirtus balus</w:t>
      </w:r>
      <w:r w:rsidRPr="00F162AC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. </w:t>
      </w:r>
      <w:r w:rsidR="0011369C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Vadovaujantis Tarnybos paskelbtu </w:t>
      </w:r>
      <w:r w:rsidRPr="00F162AC">
        <w:rPr>
          <w:rFonts w:ascii="Calibri" w:eastAsia="Times New Roman" w:hAnsi="Calibri" w:cs="Calibri"/>
          <w:color w:val="00241A"/>
          <w:kern w:val="0"/>
          <w14:ligatures w14:val="none"/>
        </w:rPr>
        <w:t xml:space="preserve"> </w:t>
      </w:r>
      <w:hyperlink r:id="rId8" w:history="1">
        <w:r w:rsidRPr="001574FE">
          <w:rPr>
            <w:rStyle w:val="Hipersaitas"/>
            <w:rFonts w:ascii="Calibri" w:eastAsia="Times New Roman" w:hAnsi="Calibri" w:cs="Calibri"/>
            <w:kern w:val="0"/>
            <w:lang w:val="en-US"/>
            <w14:ligatures w14:val="none"/>
          </w:rPr>
          <w:t>DUK</w:t>
        </w:r>
      </w:hyperlink>
      <w:r w:rsidRPr="001574FE">
        <w:rPr>
          <w:rFonts w:ascii="Calibri" w:eastAsia="Times New Roman" w:hAnsi="Calibri" w:cs="Calibri"/>
          <w:color w:val="00241A"/>
          <w:kern w:val="0"/>
          <w:lang w:val="en-US"/>
          <w14:ligatures w14:val="none"/>
        </w:rPr>
        <w:t xml:space="preserve">, </w:t>
      </w:r>
      <w:r w:rsidR="00A52325">
        <w:rPr>
          <w:rFonts w:ascii="Calibri" w:hAnsi="Calibri" w:cs="Calibri"/>
          <w:color w:val="000000" w:themeColor="text1"/>
          <w:spacing w:val="2"/>
          <w:shd w:val="clear" w:color="auto" w:fill="FFFFFF"/>
        </w:rPr>
        <w:t>tokiu atveju</w:t>
      </w:r>
      <w:r w:rsidRPr="001574FE">
        <w:rPr>
          <w:rFonts w:ascii="Calibri" w:hAnsi="Calibri" w:cs="Calibri"/>
          <w:color w:val="000000" w:themeColor="text1"/>
          <w:spacing w:val="2"/>
          <w:shd w:val="clear" w:color="auto" w:fill="FFFFFF"/>
        </w:rPr>
        <w:t xml:space="preserve"> </w:t>
      </w:r>
      <w:r w:rsidR="00955721" w:rsidRPr="00733008">
        <w:rPr>
          <w:rFonts w:ascii="Calibri" w:hAnsi="Calibri" w:cs="Calibri"/>
          <w:b/>
          <w:bCs/>
          <w:color w:val="000000" w:themeColor="text1"/>
          <w:spacing w:val="2"/>
          <w:shd w:val="clear" w:color="auto" w:fill="FFFFFF"/>
        </w:rPr>
        <w:t>P</w:t>
      </w:r>
      <w:r w:rsidRPr="00733008">
        <w:rPr>
          <w:rFonts w:ascii="Calibri" w:hAnsi="Calibri" w:cs="Calibri"/>
          <w:b/>
          <w:bCs/>
          <w:color w:val="000000" w:themeColor="text1"/>
          <w:spacing w:val="2"/>
          <w:shd w:val="clear" w:color="auto" w:fill="FFFFFF"/>
        </w:rPr>
        <w:t>irkim</w:t>
      </w:r>
      <w:r w:rsidR="009E1D0F" w:rsidRPr="00733008">
        <w:rPr>
          <w:rFonts w:ascii="Calibri" w:hAnsi="Calibri" w:cs="Calibri"/>
          <w:b/>
          <w:bCs/>
          <w:color w:val="000000" w:themeColor="text1"/>
          <w:spacing w:val="2"/>
          <w:shd w:val="clear" w:color="auto" w:fill="FFFFFF"/>
        </w:rPr>
        <w:t>o procedūros</w:t>
      </w:r>
      <w:r w:rsidRPr="00733008">
        <w:rPr>
          <w:rFonts w:ascii="Calibri" w:hAnsi="Calibri" w:cs="Calibri"/>
          <w:b/>
          <w:bCs/>
          <w:color w:val="000000" w:themeColor="text1"/>
          <w:spacing w:val="2"/>
          <w:shd w:val="clear" w:color="auto" w:fill="FFFFFF"/>
        </w:rPr>
        <w:t xml:space="preserve"> turi būti nutraukiam</w:t>
      </w:r>
      <w:r w:rsidR="009E1D0F" w:rsidRPr="00733008">
        <w:rPr>
          <w:rFonts w:ascii="Calibri" w:hAnsi="Calibri" w:cs="Calibri"/>
          <w:b/>
          <w:bCs/>
          <w:color w:val="000000" w:themeColor="text1"/>
          <w:spacing w:val="2"/>
          <w:shd w:val="clear" w:color="auto" w:fill="FFFFFF"/>
        </w:rPr>
        <w:t>o</w:t>
      </w:r>
      <w:r w:rsidRPr="00733008">
        <w:rPr>
          <w:rFonts w:ascii="Calibri" w:hAnsi="Calibri" w:cs="Calibri"/>
          <w:b/>
          <w:bCs/>
          <w:color w:val="000000" w:themeColor="text1"/>
          <w:spacing w:val="2"/>
          <w:shd w:val="clear" w:color="auto" w:fill="FFFFFF"/>
        </w:rPr>
        <w:t>s</w:t>
      </w:r>
      <w:r w:rsidR="0011369C">
        <w:rPr>
          <w:rFonts w:ascii="Calibri" w:hAnsi="Calibri" w:cs="Calibri"/>
          <w:b/>
          <w:bCs/>
          <w:color w:val="000000" w:themeColor="text1"/>
          <w:spacing w:val="2"/>
          <w:shd w:val="clear" w:color="auto" w:fill="FFFFFF"/>
        </w:rPr>
        <w:t xml:space="preserve"> </w:t>
      </w:r>
      <w:r w:rsidR="0011369C" w:rsidRPr="00241BBA">
        <w:rPr>
          <w:rFonts w:ascii="Calibri" w:hAnsi="Calibri" w:cs="Calibri"/>
          <w:color w:val="000000" w:themeColor="text1"/>
          <w:spacing w:val="2"/>
          <w:shd w:val="clear" w:color="auto" w:fill="FFFFFF"/>
        </w:rPr>
        <w:t>ir pirkimas skelbiamas iš naujo</w:t>
      </w:r>
      <w:r w:rsidRPr="00733008">
        <w:rPr>
          <w:rFonts w:ascii="Calibri" w:eastAsia="Times New Roman" w:hAnsi="Calibri" w:cs="Calibri"/>
          <w:b/>
          <w:bCs/>
          <w:color w:val="000000" w:themeColor="text1"/>
          <w:kern w:val="0"/>
          <w:lang w:val="en-US"/>
          <w14:ligatures w14:val="none"/>
        </w:rPr>
        <w:t>.</w:t>
      </w:r>
    </w:p>
    <w:p w14:paraId="7C4965B0" w14:textId="242CF003" w:rsidR="00767D8E" w:rsidRDefault="00767D8E" w:rsidP="00F65B96">
      <w:pPr>
        <w:pBdr>
          <w:bottom w:val="dotted" w:sz="6" w:space="0" w:color="DAD8D3"/>
        </w:pBdr>
        <w:shd w:val="clear" w:color="auto" w:fill="FFFFFF"/>
        <w:spacing w:after="0" w:line="276" w:lineRule="auto"/>
        <w:ind w:left="45"/>
        <w:rPr>
          <w:rFonts w:ascii="Calibri" w:eastAsia="Times New Roman" w:hAnsi="Calibri" w:cs="Calibri"/>
          <w:color w:val="000000" w:themeColor="text1"/>
          <w:kern w:val="0"/>
          <w:lang w:val="en-US"/>
          <w14:ligatures w14:val="none"/>
        </w:rPr>
      </w:pPr>
      <w:r w:rsidRPr="005A2766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Atkreiptinas dėmesys, kad</w:t>
      </w:r>
      <w:r w:rsidR="00A20B9B" w:rsidRPr="005A2766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9E1D0F" w:rsidRPr="005A2766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jei</w:t>
      </w:r>
      <w:r w:rsidR="009E1D0F">
        <w:rPr>
          <w:rFonts w:ascii="Calibri" w:eastAsia="Times New Roman" w:hAnsi="Calibri" w:cs="Calibri"/>
          <w:color w:val="000000" w:themeColor="text1"/>
          <w:kern w:val="0"/>
          <w:lang w:val="en-US"/>
          <w14:ligatures w14:val="none"/>
        </w:rPr>
        <w:t xml:space="preserve"> </w:t>
      </w:r>
      <w:r w:rsidR="00A20B9B" w:rsidRPr="00A20B9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nutraukus </w:t>
      </w:r>
      <w:r w:rsidR="00A5232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P</w:t>
      </w:r>
      <w:r w:rsidR="00A20B9B" w:rsidRPr="00A20B9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irkim</w:t>
      </w:r>
      <w:r w:rsidR="00A5232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o procedūras</w:t>
      </w:r>
      <w:r w:rsidR="00A20B9B" w:rsidRPr="00A20B9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yra poreikis, kad </w:t>
      </w:r>
      <w:r w:rsidR="00A5232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P</w:t>
      </w:r>
      <w:r w:rsidR="00A20B9B" w:rsidRPr="00A20B9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irkimo aplinka </w:t>
      </w:r>
      <w:r w:rsidR="00A5232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CVP IS </w:t>
      </w:r>
      <w:r w:rsidR="00A20B9B" w:rsidRPr="00A20B9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išliktų aktyvi (pavyzdžiui, kad tiekėjas susirašinėjimo priemonėmis turėtų galimybę pateikti pretenziją dėl </w:t>
      </w:r>
      <w:r w:rsidR="000641D1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Pirkimo procedūrų </w:t>
      </w:r>
      <w:r w:rsidR="00A20B9B" w:rsidRPr="00A20B9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nutraukimo ir pan.), </w:t>
      </w:r>
      <w:r w:rsidR="000641D1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mygtukas </w:t>
      </w:r>
      <w:r w:rsidR="00A20B9B" w:rsidRPr="00A20B9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„</w:t>
      </w:r>
      <w:r w:rsidR="00A20B9B" w:rsidRPr="00B96F5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Nutraukti</w:t>
      </w:r>
      <w:r w:rsidR="00B96F5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pirkimą</w:t>
      </w:r>
      <w:r w:rsidR="00A95676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“ turėtų</w:t>
      </w:r>
      <w:r w:rsidR="00A20B9B" w:rsidRPr="00B96F5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būti paspaudžiamas tik išlaukus apskundimo terminą</w:t>
      </w:r>
      <w:r w:rsidR="00A95676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(daugiau žr. </w:t>
      </w:r>
      <w:hyperlink r:id="rId9" w:history="1">
        <w:r w:rsidR="00A95676" w:rsidRPr="005061AA">
          <w:rPr>
            <w:rStyle w:val="Hipersaitas"/>
            <w:rFonts w:ascii="Calibri" w:eastAsia="Times New Roman" w:hAnsi="Calibri" w:cs="Calibri"/>
            <w:kern w:val="0"/>
            <w14:ligatures w14:val="none"/>
          </w:rPr>
          <w:t>DUK</w:t>
        </w:r>
      </w:hyperlink>
      <w:r w:rsidR="005061A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)</w:t>
      </w:r>
      <w:r w:rsidR="00A20B9B" w:rsidRPr="00B96F5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.</w:t>
      </w:r>
      <w:r w:rsidR="00C408CA" w:rsidRPr="00B96F5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Priėmus sprendimą nutraukti </w:t>
      </w:r>
      <w:r w:rsidR="00C408C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Pirkimo procedūras, pranešimas apie </w:t>
      </w:r>
      <w:r w:rsidR="0011369C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tokį sprendimą </w:t>
      </w:r>
      <w:r w:rsidR="00C07C6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turi būti išsiunčiamas visiems prie Pirkimo prisijungusiems tiekėjams ir </w:t>
      </w:r>
      <w:r w:rsidR="002260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pa</w:t>
      </w:r>
      <w:r w:rsidR="0011369C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viešintas </w:t>
      </w:r>
      <w:r w:rsidR="002260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prie Pirkimo dokumentų. </w:t>
      </w:r>
      <w:r w:rsidR="00187DE0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J</w:t>
      </w:r>
      <w:r w:rsidR="00FA4FB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ei išlieka poreikis skelbti naują pirkimą, r</w:t>
      </w:r>
      <w:r w:rsidR="0022606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ekomenduotina </w:t>
      </w:r>
      <w:r w:rsidR="00FA4FBB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jį paskelbti </w:t>
      </w:r>
      <w:r w:rsidR="00A90DD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kuo skubiau</w:t>
      </w:r>
      <w:r w:rsidR="0011369C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. Tokiu atveju </w:t>
      </w:r>
      <w:r w:rsidR="00A90DD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pranešime tiekėjams </w:t>
      </w:r>
      <w:r w:rsidR="00B85DF4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apie nutrauktas Pirkimo procedūras </w:t>
      </w:r>
      <w:r w:rsidR="0011369C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rekomenduotina </w:t>
      </w:r>
      <w:r w:rsidR="00A4656D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A90DD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pateikti nuorodą į naują paskelbtą pirkimą.</w:t>
      </w:r>
      <w:r w:rsidR="00A03B0C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Atkreiptinas dėmesys, kad </w:t>
      </w:r>
      <w:r w:rsidR="0011369C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nuo </w:t>
      </w:r>
      <w:r w:rsidR="00AD5CB6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2025-01-01 </w:t>
      </w:r>
      <w:r w:rsidR="00A03B0C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visi skelbiami pirkim</w:t>
      </w:r>
      <w:r w:rsidR="00AD5CB6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</w:t>
      </w:r>
      <w:r w:rsidR="00A03B0C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i turi būti susieti su </w:t>
      </w:r>
      <w:r w:rsidR="00C24B3D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2025 </w:t>
      </w:r>
      <w:r w:rsidR="00AD5CB6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metų p</w:t>
      </w:r>
      <w:r w:rsidR="00C24B3D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la</w:t>
      </w:r>
      <w:r w:rsidR="00AD5CB6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nuojamais pirkimais</w:t>
      </w:r>
      <w:r w:rsidR="00C24B3D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(daugiau žr. </w:t>
      </w:r>
      <w:hyperlink r:id="rId10" w:history="1">
        <w:r w:rsidR="003C62E8" w:rsidRPr="00521252">
          <w:rPr>
            <w:rStyle w:val="Hipersaitas"/>
            <w:rFonts w:ascii="Calibri" w:eastAsia="Times New Roman" w:hAnsi="Calibri" w:cs="Calibri"/>
            <w:kern w:val="0"/>
            <w14:ligatures w14:val="none"/>
          </w:rPr>
          <w:t>informacinį pranešimą</w:t>
        </w:r>
      </w:hyperlink>
      <w:r w:rsidR="00C24B3D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)</w:t>
      </w:r>
      <w:r w:rsidR="00AD5CB6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.</w:t>
      </w:r>
    </w:p>
    <w:p w14:paraId="1EA991A5" w14:textId="77777777" w:rsidR="00B15CAF" w:rsidRPr="001574FE" w:rsidRDefault="00B15CAF" w:rsidP="001E7FB2">
      <w:pPr>
        <w:pBdr>
          <w:bottom w:val="dotted" w:sz="6" w:space="0" w:color="DAD8D3"/>
        </w:pBdr>
        <w:shd w:val="clear" w:color="auto" w:fill="FFFFFF"/>
        <w:spacing w:after="0" w:line="240" w:lineRule="auto"/>
        <w:ind w:left="45"/>
        <w:rPr>
          <w:rFonts w:ascii="Calibri" w:eastAsia="Times New Roman" w:hAnsi="Calibri" w:cs="Calibri"/>
          <w:color w:val="000000" w:themeColor="text1"/>
          <w:kern w:val="0"/>
          <w:lang w:val="en-US"/>
          <w14:ligatures w14:val="none"/>
        </w:rPr>
      </w:pPr>
    </w:p>
    <w:p w14:paraId="02619203" w14:textId="77777777" w:rsidR="0017782C" w:rsidRPr="0017782C" w:rsidRDefault="0017782C" w:rsidP="00EB1999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17782C">
        <w:rPr>
          <w:rFonts w:ascii="Calibri" w:hAnsi="Calibri" w:cs="Calibri"/>
          <w:b/>
          <w:bCs/>
        </w:rPr>
        <w:t>Dėl informacijos skelbime apie pirkimą</w:t>
      </w:r>
    </w:p>
    <w:p w14:paraId="742B2FF7" w14:textId="02097B9D" w:rsidR="0017782C" w:rsidRPr="0017782C" w:rsidRDefault="0017782C" w:rsidP="00EB1999">
      <w:pPr>
        <w:pStyle w:val="Betarp"/>
        <w:widowControl w:val="0"/>
        <w:spacing w:line="276" w:lineRule="auto"/>
        <w:contextualSpacing/>
        <w:rPr>
          <w:rFonts w:ascii="Calibri" w:hAnsi="Calibri" w:cs="Calibri"/>
          <w:sz w:val="24"/>
          <w:szCs w:val="24"/>
        </w:rPr>
      </w:pPr>
      <w:r w:rsidRPr="0017782C">
        <w:rPr>
          <w:rFonts w:ascii="Calibri" w:hAnsi="Calibri" w:cs="Calibri"/>
          <w:sz w:val="24"/>
          <w:szCs w:val="24"/>
        </w:rPr>
        <w:t xml:space="preserve">Pažymėtina, jog siekiant padėti pirkimo vykdytojams tinkamai užpildyti skelbimus apie pirkimą,  Tarnyba yra parengusi mokomąją priemonę </w:t>
      </w:r>
      <w:hyperlink r:id="rId11" w:history="1">
        <w:r w:rsidRPr="0017782C">
          <w:rPr>
            <w:rStyle w:val="Hipersaitas"/>
            <w:rFonts w:ascii="Calibri" w:hAnsi="Calibri" w:cs="Calibri"/>
            <w:sz w:val="24"/>
            <w:szCs w:val="24"/>
          </w:rPr>
          <w:t>Skelbimas apie pirkimą</w:t>
        </w:r>
      </w:hyperlink>
      <w:r w:rsidRPr="0017782C">
        <w:rPr>
          <w:rFonts w:ascii="Calibri" w:hAnsi="Calibri" w:cs="Calibri"/>
          <w:sz w:val="24"/>
          <w:szCs w:val="24"/>
        </w:rPr>
        <w:t>, kurios 1</w:t>
      </w:r>
      <w:r w:rsidR="001A01C9">
        <w:rPr>
          <w:rFonts w:ascii="Calibri" w:hAnsi="Calibri" w:cs="Calibri"/>
          <w:sz w:val="24"/>
          <w:szCs w:val="24"/>
        </w:rPr>
        <w:t>7</w:t>
      </w:r>
      <w:r w:rsidRPr="0017782C">
        <w:rPr>
          <w:rFonts w:ascii="Calibri" w:hAnsi="Calibri" w:cs="Calibri"/>
          <w:sz w:val="24"/>
          <w:szCs w:val="24"/>
        </w:rPr>
        <w:t xml:space="preserve"> skaidrėje pateikta </w:t>
      </w:r>
      <w:r w:rsidRPr="0017782C">
        <w:rPr>
          <w:rFonts w:ascii="Calibri" w:hAnsi="Calibri" w:cs="Calibri"/>
          <w:sz w:val="24"/>
          <w:szCs w:val="24"/>
        </w:rPr>
        <w:lastRenderedPageBreak/>
        <w:t xml:space="preserve">informacija, kaip turi būti </w:t>
      </w:r>
      <w:r w:rsidR="001A01C9">
        <w:rPr>
          <w:rFonts w:ascii="Calibri" w:hAnsi="Calibri" w:cs="Calibri"/>
          <w:sz w:val="24"/>
          <w:szCs w:val="24"/>
        </w:rPr>
        <w:t>žymima</w:t>
      </w:r>
      <w:r w:rsidR="001330A5">
        <w:rPr>
          <w:rFonts w:ascii="Calibri" w:hAnsi="Calibri" w:cs="Calibri"/>
          <w:sz w:val="24"/>
          <w:szCs w:val="24"/>
        </w:rPr>
        <w:t>s žaliasis pirkimas</w:t>
      </w:r>
      <w:r w:rsidRPr="0017782C">
        <w:rPr>
          <w:rFonts w:ascii="Calibri" w:hAnsi="Calibri" w:cs="Calibri"/>
          <w:sz w:val="24"/>
          <w:szCs w:val="24"/>
        </w:rPr>
        <w:t>, 18 skaidrėje – numatomas sutarties galiojimas</w:t>
      </w:r>
      <w:r w:rsidR="00CA37A8">
        <w:rPr>
          <w:rFonts w:ascii="Calibri" w:hAnsi="Calibri" w:cs="Calibri"/>
          <w:sz w:val="24"/>
          <w:szCs w:val="24"/>
        </w:rPr>
        <w:t>, 21 skaidrėje</w:t>
      </w:r>
      <w:r w:rsidR="00043043">
        <w:rPr>
          <w:rFonts w:ascii="Calibri" w:hAnsi="Calibri" w:cs="Calibri"/>
          <w:sz w:val="24"/>
          <w:szCs w:val="24"/>
        </w:rPr>
        <w:t xml:space="preserve"> – ar bus naudojami elektroniniai užsakymai</w:t>
      </w:r>
      <w:r w:rsidRPr="0017782C">
        <w:rPr>
          <w:rFonts w:ascii="Calibri" w:hAnsi="Calibri" w:cs="Calibri"/>
          <w:sz w:val="24"/>
          <w:szCs w:val="24"/>
        </w:rPr>
        <w:t xml:space="preserve">. </w:t>
      </w:r>
      <w:r w:rsidRPr="00B637D1">
        <w:rPr>
          <w:rFonts w:ascii="Calibri" w:hAnsi="Calibri" w:cs="Calibri"/>
          <w:sz w:val="24"/>
          <w:szCs w:val="24"/>
        </w:rPr>
        <w:t xml:space="preserve">Įvertinusi skelbime apie pirkimą pateiktą netikslią informaciją, </w:t>
      </w:r>
      <w:r w:rsidRPr="00971691">
        <w:rPr>
          <w:rFonts w:ascii="Calibri" w:hAnsi="Calibri" w:cs="Calibri"/>
          <w:sz w:val="24"/>
          <w:szCs w:val="24"/>
        </w:rPr>
        <w:t xml:space="preserve">Tarnyba rekomenduoja </w:t>
      </w:r>
      <w:r w:rsidRPr="0017782C">
        <w:rPr>
          <w:rFonts w:ascii="Calibri" w:hAnsi="Calibri" w:cs="Calibri"/>
          <w:sz w:val="24"/>
          <w:szCs w:val="24"/>
        </w:rPr>
        <w:t>ateityje vykdant naujus pirkimus bei pildant skelbimus apie pirkimą atsižvelgti į žemiau pateiktas pastabas</w:t>
      </w:r>
      <w:r w:rsidR="0011369C">
        <w:rPr>
          <w:rFonts w:ascii="Calibri" w:hAnsi="Calibri" w:cs="Calibri"/>
          <w:sz w:val="24"/>
          <w:szCs w:val="24"/>
        </w:rPr>
        <w:t>:</w:t>
      </w:r>
    </w:p>
    <w:p w14:paraId="37DBFD63" w14:textId="5A609482" w:rsidR="0017782C" w:rsidRPr="0017782C" w:rsidRDefault="00C12293" w:rsidP="00EB1999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</w:t>
      </w:r>
      <w:r w:rsidR="0017782C" w:rsidRPr="0017782C">
        <w:rPr>
          <w:rFonts w:ascii="Calibri" w:hAnsi="Calibri" w:cs="Calibri"/>
          <w:b/>
          <w:bCs/>
        </w:rPr>
        <w:t>.1.</w:t>
      </w:r>
      <w:r w:rsidR="0017782C" w:rsidRPr="0017782C">
        <w:rPr>
          <w:rFonts w:ascii="Calibri" w:hAnsi="Calibri" w:cs="Calibri"/>
        </w:rPr>
        <w:t xml:space="preserve"> </w:t>
      </w:r>
      <w:r w:rsidR="000C7309">
        <w:rPr>
          <w:rFonts w:ascii="Calibri" w:hAnsi="Calibri" w:cs="Calibri"/>
        </w:rPr>
        <w:t>Sutarties projekto</w:t>
      </w:r>
      <w:r w:rsidR="00490EF0">
        <w:rPr>
          <w:rFonts w:ascii="Calibri" w:hAnsi="Calibri" w:cs="Calibri"/>
        </w:rPr>
        <w:t xml:space="preserve"> </w:t>
      </w:r>
      <w:r w:rsidR="00544B4F">
        <w:rPr>
          <w:rFonts w:ascii="Calibri" w:hAnsi="Calibri" w:cs="Calibri"/>
        </w:rPr>
        <w:t xml:space="preserve">19 </w:t>
      </w:r>
      <w:r w:rsidR="0017782C" w:rsidRPr="0017782C">
        <w:rPr>
          <w:rFonts w:ascii="Calibri" w:hAnsi="Calibri" w:cs="Calibri"/>
        </w:rPr>
        <w:t>punkte nurodyta, kad „</w:t>
      </w:r>
      <w:r w:rsidR="007D36C7" w:rsidRPr="007D36C7">
        <w:rPr>
          <w:rFonts w:ascii="Calibri" w:hAnsi="Calibri" w:cs="Calibri"/>
          <w:iCs/>
        </w:rPr>
        <w:t xml:space="preserve">Sutartis </w:t>
      </w:r>
      <w:r w:rsidR="007D36C7" w:rsidRPr="007D36C7">
        <w:rPr>
          <w:rFonts w:ascii="Calibri" w:hAnsi="Calibri" w:cs="Calibri" w:hint="eastAsia"/>
          <w:iCs/>
        </w:rPr>
        <w:t>į</w:t>
      </w:r>
      <w:r w:rsidR="007D36C7" w:rsidRPr="007D36C7">
        <w:rPr>
          <w:rFonts w:ascii="Calibri" w:hAnsi="Calibri" w:cs="Calibri"/>
          <w:iCs/>
        </w:rPr>
        <w:t>sigalioja, kai sutart</w:t>
      </w:r>
      <w:r w:rsidR="007D36C7" w:rsidRPr="007D36C7">
        <w:rPr>
          <w:rFonts w:ascii="Calibri" w:hAnsi="Calibri" w:cs="Calibri" w:hint="eastAsia"/>
          <w:iCs/>
        </w:rPr>
        <w:t>į</w:t>
      </w:r>
      <w:r w:rsidR="007D36C7" w:rsidRPr="007D36C7">
        <w:rPr>
          <w:rFonts w:ascii="Calibri" w:hAnsi="Calibri" w:cs="Calibri"/>
          <w:iCs/>
        </w:rPr>
        <w:t xml:space="preserve"> pasirašo abi sutarties šalys. Sutarties trukm</w:t>
      </w:r>
      <w:r w:rsidR="007D36C7" w:rsidRPr="007D36C7">
        <w:rPr>
          <w:rFonts w:ascii="Calibri" w:hAnsi="Calibri" w:cs="Calibri" w:hint="eastAsia"/>
          <w:iCs/>
        </w:rPr>
        <w:t>ė</w:t>
      </w:r>
      <w:r w:rsidR="007D36C7" w:rsidRPr="007D36C7">
        <w:rPr>
          <w:rFonts w:ascii="Calibri" w:hAnsi="Calibri" w:cs="Calibri"/>
          <w:iCs/>
        </w:rPr>
        <w:t xml:space="preserve"> 2 metai su galimybe metams prat</w:t>
      </w:r>
      <w:r w:rsidR="007D36C7" w:rsidRPr="007D36C7">
        <w:rPr>
          <w:rFonts w:ascii="Calibri" w:hAnsi="Calibri" w:cs="Calibri" w:hint="eastAsia"/>
          <w:iCs/>
        </w:rPr>
        <w:t>ę</w:t>
      </w:r>
      <w:r w:rsidR="007D36C7" w:rsidRPr="007D36C7">
        <w:rPr>
          <w:rFonts w:ascii="Calibri" w:hAnsi="Calibri" w:cs="Calibri"/>
          <w:iCs/>
        </w:rPr>
        <w:t>sti 1 met</w:t>
      </w:r>
      <w:r w:rsidR="007D36C7" w:rsidRPr="007D36C7">
        <w:rPr>
          <w:rFonts w:ascii="Calibri" w:hAnsi="Calibri" w:cs="Calibri" w:hint="eastAsia"/>
          <w:iCs/>
        </w:rPr>
        <w:t>ų</w:t>
      </w:r>
      <w:r w:rsidR="007D36C7" w:rsidRPr="007D36C7">
        <w:rPr>
          <w:rFonts w:ascii="Calibri" w:hAnsi="Calibri" w:cs="Calibri"/>
          <w:iCs/>
        </w:rPr>
        <w:t xml:space="preserve"> laikotarpiui</w:t>
      </w:r>
      <w:r w:rsidR="0017782C" w:rsidRPr="0017782C">
        <w:rPr>
          <w:rFonts w:ascii="Calibri" w:hAnsi="Calibri" w:cs="Calibri"/>
        </w:rPr>
        <w:t>“.</w:t>
      </w:r>
      <w:r w:rsidR="00BC6C99">
        <w:rPr>
          <w:rFonts w:ascii="Calibri" w:hAnsi="Calibri" w:cs="Calibri"/>
        </w:rPr>
        <w:t xml:space="preserve"> </w:t>
      </w:r>
      <w:r w:rsidR="0017782C" w:rsidRPr="0017782C">
        <w:rPr>
          <w:rFonts w:ascii="Calibri" w:hAnsi="Calibri" w:cs="Calibri"/>
        </w:rPr>
        <w:t>Atsižvelgiant į šią informaciją, skelbime apie pirkimą nurodyta informacija</w:t>
      </w:r>
      <w:r w:rsidR="00F24EAD">
        <w:rPr>
          <w:rFonts w:ascii="Calibri" w:hAnsi="Calibri" w:cs="Calibri"/>
        </w:rPr>
        <w:t xml:space="preserve"> apie sutarties galiojimą</w:t>
      </w:r>
      <w:r w:rsidR="0017782C" w:rsidRPr="0017782C">
        <w:rPr>
          <w:rFonts w:ascii="Calibri" w:hAnsi="Calibri" w:cs="Calibri"/>
        </w:rPr>
        <w:t xml:space="preserve"> „Ne</w:t>
      </w:r>
      <w:r w:rsidR="00BC6C99">
        <w:rPr>
          <w:rFonts w:ascii="Calibri" w:hAnsi="Calibri" w:cs="Calibri"/>
        </w:rPr>
        <w:t>ribot</w:t>
      </w:r>
      <w:r w:rsidR="0017782C" w:rsidRPr="0017782C">
        <w:rPr>
          <w:rFonts w:ascii="Calibri" w:hAnsi="Calibri" w:cs="Calibri"/>
        </w:rPr>
        <w:t xml:space="preserve">as“ nėra teisinga. </w:t>
      </w:r>
      <w:r w:rsidR="0011369C">
        <w:rPr>
          <w:rFonts w:ascii="Calibri" w:hAnsi="Calibri" w:cs="Calibri"/>
        </w:rPr>
        <w:t>S</w:t>
      </w:r>
      <w:r w:rsidR="0017782C" w:rsidRPr="0017782C">
        <w:rPr>
          <w:rFonts w:ascii="Calibri" w:hAnsi="Calibri" w:cs="Calibri"/>
        </w:rPr>
        <w:t>kelbimo apie pirkimą informacij</w:t>
      </w:r>
      <w:r w:rsidR="0011369C">
        <w:rPr>
          <w:rFonts w:ascii="Calibri" w:hAnsi="Calibri" w:cs="Calibri"/>
        </w:rPr>
        <w:t>oje</w:t>
      </w:r>
      <w:r w:rsidR="0017782C" w:rsidRPr="0017782C">
        <w:rPr>
          <w:rFonts w:ascii="Calibri" w:hAnsi="Calibri" w:cs="Calibri"/>
        </w:rPr>
        <w:t xml:space="preserve"> vietoj „Ne</w:t>
      </w:r>
      <w:r w:rsidR="0089783B">
        <w:rPr>
          <w:rFonts w:ascii="Calibri" w:hAnsi="Calibri" w:cs="Calibri"/>
        </w:rPr>
        <w:t>ribotas</w:t>
      </w:r>
      <w:r w:rsidR="0017782C" w:rsidRPr="0017782C">
        <w:rPr>
          <w:rFonts w:ascii="Calibri" w:hAnsi="Calibri" w:cs="Calibri"/>
        </w:rPr>
        <w:t xml:space="preserve">“ turi būti pildomas laukelis „Galiojimas“, nurodant </w:t>
      </w:r>
      <w:r w:rsidR="0089783B">
        <w:rPr>
          <w:rFonts w:ascii="Calibri" w:hAnsi="Calibri" w:cs="Calibri"/>
        </w:rPr>
        <w:t>3</w:t>
      </w:r>
      <w:r w:rsidR="0017782C" w:rsidRPr="0017782C">
        <w:rPr>
          <w:rFonts w:ascii="Calibri" w:hAnsi="Calibri" w:cs="Calibri"/>
        </w:rPr>
        <w:t xml:space="preserve"> m</w:t>
      </w:r>
      <w:r w:rsidR="0089783B">
        <w:rPr>
          <w:rFonts w:ascii="Calibri" w:hAnsi="Calibri" w:cs="Calibri"/>
        </w:rPr>
        <w:t>et</w:t>
      </w:r>
      <w:r w:rsidR="00642B20">
        <w:rPr>
          <w:rFonts w:ascii="Calibri" w:hAnsi="Calibri" w:cs="Calibri"/>
        </w:rPr>
        <w:t>us</w:t>
      </w:r>
      <w:r w:rsidR="0017782C" w:rsidRPr="0017782C">
        <w:rPr>
          <w:rFonts w:ascii="Calibri" w:hAnsi="Calibri" w:cs="Calibri"/>
        </w:rPr>
        <w:t>, o privalomame užpildyti laukelyje „Pradžios data“ turi būti nurodyta preliminari numatoma sutarties įsigaliojimo data, įvertinus tai, kiek laiko gali būti vertinami gauti pasiūlymai ir kada planuojama sudaryti viešojo pirkimo sutartį.</w:t>
      </w:r>
      <w:r w:rsidR="00642B20">
        <w:rPr>
          <w:rFonts w:ascii="Calibri" w:hAnsi="Calibri" w:cs="Calibri"/>
        </w:rPr>
        <w:t xml:space="preserve"> </w:t>
      </w:r>
      <w:r w:rsidR="00A232A3">
        <w:rPr>
          <w:rFonts w:ascii="Calibri" w:hAnsi="Calibri" w:cs="Calibri"/>
        </w:rPr>
        <w:t xml:space="preserve">Atkreiptinas dėmesys, kad į </w:t>
      </w:r>
      <w:r w:rsidR="0015105D">
        <w:rPr>
          <w:rFonts w:ascii="Calibri" w:hAnsi="Calibri" w:cs="Calibri"/>
        </w:rPr>
        <w:t xml:space="preserve">Sutarties projekte </w:t>
      </w:r>
      <w:r w:rsidR="00362013">
        <w:rPr>
          <w:rFonts w:ascii="Calibri" w:hAnsi="Calibri" w:cs="Calibri"/>
        </w:rPr>
        <w:t xml:space="preserve">ir skelbime apie pirkimą </w:t>
      </w:r>
      <w:r w:rsidR="0015105D">
        <w:rPr>
          <w:rFonts w:ascii="Calibri" w:hAnsi="Calibri" w:cs="Calibri"/>
        </w:rPr>
        <w:t>nurodytą sutarties trukmę</w:t>
      </w:r>
      <w:r w:rsidR="00362013">
        <w:rPr>
          <w:rFonts w:ascii="Calibri" w:hAnsi="Calibri" w:cs="Calibri"/>
        </w:rPr>
        <w:t xml:space="preserve"> turi būti įskaičiuot</w:t>
      </w:r>
      <w:r w:rsidR="0011369C">
        <w:rPr>
          <w:rFonts w:ascii="Calibri" w:hAnsi="Calibri" w:cs="Calibri"/>
        </w:rPr>
        <w:t>i</w:t>
      </w:r>
      <w:r w:rsidR="0015105D">
        <w:rPr>
          <w:rFonts w:ascii="Calibri" w:hAnsi="Calibri" w:cs="Calibri"/>
        </w:rPr>
        <w:t xml:space="preserve"> </w:t>
      </w:r>
      <w:r w:rsidR="002C41E2">
        <w:rPr>
          <w:rFonts w:ascii="Calibri" w:hAnsi="Calibri" w:cs="Calibri"/>
        </w:rPr>
        <w:t>ne tik pratęsimo terminai, bet ir atsiskaitymo už atliktus darbus terminai.</w:t>
      </w:r>
    </w:p>
    <w:p w14:paraId="0D9483AD" w14:textId="71CC4F9D" w:rsidR="0017782C" w:rsidRDefault="00C12293" w:rsidP="00EB1999">
      <w:pPr>
        <w:pStyle w:val="Betarp"/>
        <w:widowControl w:val="0"/>
        <w:spacing w:line="276" w:lineRule="auto"/>
        <w:contextualSpacing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</w:t>
      </w:r>
      <w:r w:rsidR="0017782C" w:rsidRPr="0017782C">
        <w:rPr>
          <w:rFonts w:ascii="Calibri" w:hAnsi="Calibri" w:cs="Calibri"/>
          <w:b/>
          <w:bCs/>
          <w:sz w:val="24"/>
          <w:szCs w:val="24"/>
        </w:rPr>
        <w:t>.2.</w:t>
      </w:r>
      <w:r w:rsidR="0017782C" w:rsidRPr="0017782C">
        <w:rPr>
          <w:rFonts w:ascii="Calibri" w:hAnsi="Calibri" w:cs="Calibri"/>
          <w:sz w:val="24"/>
          <w:szCs w:val="24"/>
        </w:rPr>
        <w:t xml:space="preserve"> </w:t>
      </w:r>
      <w:r w:rsidR="00A77926">
        <w:rPr>
          <w:rFonts w:ascii="Calibri" w:hAnsi="Calibri" w:cs="Calibri"/>
          <w:noProof/>
          <w:sz w:val="24"/>
          <w:szCs w:val="24"/>
        </w:rPr>
        <w:t xml:space="preserve">Pirkimo sąlygų 1.6 punkte nurodyta, kad </w:t>
      </w:r>
      <w:r w:rsidR="0017782C" w:rsidRPr="0017782C">
        <w:rPr>
          <w:rFonts w:ascii="Calibri" w:hAnsi="Calibri" w:cs="Calibri"/>
          <w:noProof/>
          <w:sz w:val="24"/>
          <w:szCs w:val="24"/>
        </w:rPr>
        <w:t xml:space="preserve"> </w:t>
      </w:r>
      <w:r w:rsidR="00A77926" w:rsidRPr="00A77926">
        <w:rPr>
          <w:rFonts w:ascii="Calibri" w:hAnsi="Calibri" w:cs="Calibri"/>
          <w:noProof/>
          <w:sz w:val="24"/>
          <w:szCs w:val="24"/>
        </w:rPr>
        <w:t>Pirkimas laikomas žaliuoju pirkimu</w:t>
      </w:r>
      <w:r w:rsidR="000D038B">
        <w:rPr>
          <w:rFonts w:ascii="Calibri" w:hAnsi="Calibri" w:cs="Calibri"/>
          <w:noProof/>
          <w:sz w:val="24"/>
          <w:szCs w:val="24"/>
        </w:rPr>
        <w:t xml:space="preserve">, tačiau skelbime apie pirkimą pažymėta, kad </w:t>
      </w:r>
      <w:r w:rsidR="005258C3">
        <w:rPr>
          <w:rFonts w:ascii="Calibri" w:hAnsi="Calibri" w:cs="Calibri"/>
          <w:noProof/>
          <w:sz w:val="24"/>
          <w:szCs w:val="24"/>
        </w:rPr>
        <w:t>s</w:t>
      </w:r>
      <w:r w:rsidR="000D038B" w:rsidRPr="000D038B">
        <w:rPr>
          <w:rFonts w:ascii="Calibri" w:hAnsi="Calibri" w:cs="Calibri"/>
          <w:noProof/>
          <w:sz w:val="24"/>
          <w:szCs w:val="24"/>
        </w:rPr>
        <w:t xml:space="preserve">trateginių viešųjų pirkimų </w:t>
      </w:r>
      <w:r w:rsidR="000D038B">
        <w:rPr>
          <w:rFonts w:ascii="Calibri" w:hAnsi="Calibri" w:cs="Calibri"/>
          <w:noProof/>
          <w:sz w:val="24"/>
          <w:szCs w:val="24"/>
        </w:rPr>
        <w:t xml:space="preserve">(tame tarpe ir </w:t>
      </w:r>
      <w:r w:rsidR="005258C3">
        <w:rPr>
          <w:rFonts w:ascii="Calibri" w:hAnsi="Calibri" w:cs="Calibri"/>
          <w:noProof/>
          <w:sz w:val="24"/>
          <w:szCs w:val="24"/>
        </w:rPr>
        <w:t xml:space="preserve">žaliųjų pirkimų) </w:t>
      </w:r>
      <w:r w:rsidR="000D038B" w:rsidRPr="000D038B">
        <w:rPr>
          <w:rFonts w:ascii="Calibri" w:hAnsi="Calibri" w:cs="Calibri"/>
          <w:noProof/>
          <w:sz w:val="24"/>
          <w:szCs w:val="24"/>
        </w:rPr>
        <w:t>nėra</w:t>
      </w:r>
      <w:r w:rsidR="005258C3">
        <w:rPr>
          <w:rFonts w:ascii="Calibri" w:hAnsi="Calibri" w:cs="Calibri"/>
          <w:noProof/>
          <w:sz w:val="24"/>
          <w:szCs w:val="24"/>
        </w:rPr>
        <w:t>.</w:t>
      </w:r>
      <w:r w:rsidR="0025736A">
        <w:rPr>
          <w:rFonts w:ascii="Calibri" w:hAnsi="Calibri" w:cs="Calibri"/>
          <w:noProof/>
          <w:sz w:val="24"/>
          <w:szCs w:val="24"/>
        </w:rPr>
        <w:t xml:space="preserve"> Pažymėtina, kad vykdant žaliąjį pirkimą, </w:t>
      </w:r>
      <w:r w:rsidR="00F50AEB">
        <w:rPr>
          <w:rFonts w:ascii="Calibri" w:hAnsi="Calibri" w:cs="Calibri"/>
          <w:noProof/>
          <w:sz w:val="24"/>
          <w:szCs w:val="24"/>
        </w:rPr>
        <w:t>punkte „S</w:t>
      </w:r>
      <w:r w:rsidR="00BA7530">
        <w:rPr>
          <w:rFonts w:ascii="Calibri" w:hAnsi="Calibri" w:cs="Calibri"/>
          <w:noProof/>
          <w:sz w:val="24"/>
          <w:szCs w:val="24"/>
        </w:rPr>
        <w:t>t</w:t>
      </w:r>
      <w:r w:rsidR="00F50AEB">
        <w:rPr>
          <w:rFonts w:ascii="Calibri" w:hAnsi="Calibri" w:cs="Calibri"/>
          <w:noProof/>
          <w:sz w:val="24"/>
          <w:szCs w:val="24"/>
        </w:rPr>
        <w:t>ra</w:t>
      </w:r>
      <w:r w:rsidR="00BA7530">
        <w:rPr>
          <w:rFonts w:ascii="Calibri" w:hAnsi="Calibri" w:cs="Calibri"/>
          <w:noProof/>
          <w:sz w:val="24"/>
          <w:szCs w:val="24"/>
        </w:rPr>
        <w:t>tegini</w:t>
      </w:r>
      <w:r w:rsidR="00F50AEB">
        <w:rPr>
          <w:rFonts w:ascii="Calibri" w:hAnsi="Calibri" w:cs="Calibri"/>
          <w:noProof/>
          <w:sz w:val="24"/>
          <w:szCs w:val="24"/>
        </w:rPr>
        <w:t>ai</w:t>
      </w:r>
      <w:r w:rsidR="00BA7530">
        <w:rPr>
          <w:rFonts w:ascii="Calibri" w:hAnsi="Calibri" w:cs="Calibri"/>
          <w:noProof/>
          <w:sz w:val="24"/>
          <w:szCs w:val="24"/>
        </w:rPr>
        <w:t xml:space="preserve"> vieš</w:t>
      </w:r>
      <w:r w:rsidR="00F50AEB">
        <w:rPr>
          <w:rFonts w:ascii="Calibri" w:hAnsi="Calibri" w:cs="Calibri"/>
          <w:noProof/>
          <w:sz w:val="24"/>
          <w:szCs w:val="24"/>
        </w:rPr>
        <w:t>ieji</w:t>
      </w:r>
      <w:r w:rsidR="00BA7530">
        <w:rPr>
          <w:rFonts w:ascii="Calibri" w:hAnsi="Calibri" w:cs="Calibri"/>
          <w:noProof/>
          <w:sz w:val="24"/>
          <w:szCs w:val="24"/>
        </w:rPr>
        <w:t xml:space="preserve"> pirkim</w:t>
      </w:r>
      <w:r w:rsidR="00F50AEB">
        <w:rPr>
          <w:rFonts w:ascii="Calibri" w:hAnsi="Calibri" w:cs="Calibri"/>
          <w:noProof/>
          <w:sz w:val="24"/>
          <w:szCs w:val="24"/>
        </w:rPr>
        <w:t>ai“</w:t>
      </w:r>
      <w:r w:rsidR="00BA7530">
        <w:rPr>
          <w:rFonts w:ascii="Calibri" w:hAnsi="Calibri" w:cs="Calibri"/>
          <w:noProof/>
          <w:sz w:val="24"/>
          <w:szCs w:val="24"/>
        </w:rPr>
        <w:t xml:space="preserve"> turi būti pažymėta „Poveikio aplinkai mažinimas“, aprašyme </w:t>
      </w:r>
      <w:r w:rsidR="00B857F2">
        <w:rPr>
          <w:rFonts w:ascii="Calibri" w:hAnsi="Calibri" w:cs="Calibri"/>
          <w:noProof/>
          <w:sz w:val="24"/>
          <w:szCs w:val="24"/>
        </w:rPr>
        <w:t>gali</w:t>
      </w:r>
      <w:r w:rsidR="0011369C">
        <w:rPr>
          <w:rFonts w:ascii="Calibri" w:hAnsi="Calibri" w:cs="Calibri"/>
          <w:noProof/>
          <w:sz w:val="24"/>
          <w:szCs w:val="24"/>
        </w:rPr>
        <w:t>ma</w:t>
      </w:r>
      <w:r w:rsidR="0025736A">
        <w:rPr>
          <w:rFonts w:ascii="Calibri" w:hAnsi="Calibri" w:cs="Calibri"/>
          <w:noProof/>
          <w:sz w:val="24"/>
          <w:szCs w:val="24"/>
        </w:rPr>
        <w:t xml:space="preserve"> </w:t>
      </w:r>
      <w:r w:rsidR="00B857F2">
        <w:rPr>
          <w:rFonts w:ascii="Calibri" w:hAnsi="Calibri" w:cs="Calibri"/>
          <w:noProof/>
          <w:sz w:val="24"/>
          <w:szCs w:val="24"/>
        </w:rPr>
        <w:t>trumpai nurodyt</w:t>
      </w:r>
      <w:r w:rsidR="0011369C">
        <w:rPr>
          <w:rFonts w:ascii="Calibri" w:hAnsi="Calibri" w:cs="Calibri"/>
          <w:noProof/>
          <w:sz w:val="24"/>
          <w:szCs w:val="24"/>
        </w:rPr>
        <w:t>i</w:t>
      </w:r>
      <w:r w:rsidR="00B857F2">
        <w:rPr>
          <w:rFonts w:ascii="Calibri" w:hAnsi="Calibri" w:cs="Calibri"/>
          <w:noProof/>
          <w:sz w:val="24"/>
          <w:szCs w:val="24"/>
        </w:rPr>
        <w:t xml:space="preserve">, kad </w:t>
      </w:r>
      <w:r w:rsidR="009114A1">
        <w:rPr>
          <w:rFonts w:ascii="Calibri" w:hAnsi="Calibri" w:cs="Calibri"/>
          <w:noProof/>
          <w:sz w:val="24"/>
          <w:szCs w:val="24"/>
        </w:rPr>
        <w:t xml:space="preserve">vykdomas </w:t>
      </w:r>
      <w:r w:rsidR="00B857F2">
        <w:rPr>
          <w:rFonts w:ascii="Calibri" w:hAnsi="Calibri" w:cs="Calibri"/>
          <w:noProof/>
          <w:sz w:val="24"/>
          <w:szCs w:val="24"/>
        </w:rPr>
        <w:t>žaliasis pirkimas</w:t>
      </w:r>
      <w:r w:rsidR="00496384">
        <w:rPr>
          <w:rFonts w:ascii="Calibri" w:hAnsi="Calibri" w:cs="Calibri"/>
          <w:noProof/>
          <w:sz w:val="24"/>
          <w:szCs w:val="24"/>
        </w:rPr>
        <w:t xml:space="preserve">, atitinkamai </w:t>
      </w:r>
      <w:r w:rsidR="00260F12">
        <w:rPr>
          <w:rFonts w:ascii="Calibri" w:hAnsi="Calibri" w:cs="Calibri"/>
          <w:noProof/>
          <w:sz w:val="24"/>
          <w:szCs w:val="24"/>
        </w:rPr>
        <w:t>punkte</w:t>
      </w:r>
      <w:r w:rsidR="00496384">
        <w:rPr>
          <w:rFonts w:ascii="Calibri" w:hAnsi="Calibri" w:cs="Calibri"/>
          <w:noProof/>
          <w:sz w:val="24"/>
          <w:szCs w:val="24"/>
        </w:rPr>
        <w:t xml:space="preserve"> „Žaliosi</w:t>
      </w:r>
      <w:r w:rsidR="00260F12">
        <w:rPr>
          <w:rFonts w:ascii="Calibri" w:hAnsi="Calibri" w:cs="Calibri"/>
          <w:noProof/>
          <w:sz w:val="24"/>
          <w:szCs w:val="24"/>
        </w:rPr>
        <w:t>os</w:t>
      </w:r>
      <w:r w:rsidR="00496384">
        <w:rPr>
          <w:rFonts w:ascii="Calibri" w:hAnsi="Calibri" w:cs="Calibri"/>
          <w:noProof/>
          <w:sz w:val="24"/>
          <w:szCs w:val="24"/>
        </w:rPr>
        <w:t xml:space="preserve"> pi</w:t>
      </w:r>
      <w:r w:rsidR="00260F12">
        <w:rPr>
          <w:rFonts w:ascii="Calibri" w:hAnsi="Calibri" w:cs="Calibri"/>
          <w:noProof/>
          <w:sz w:val="24"/>
          <w:szCs w:val="24"/>
        </w:rPr>
        <w:t>rk</w:t>
      </w:r>
      <w:r w:rsidR="00496384">
        <w:rPr>
          <w:rFonts w:ascii="Calibri" w:hAnsi="Calibri" w:cs="Calibri"/>
          <w:noProof/>
          <w:sz w:val="24"/>
          <w:szCs w:val="24"/>
        </w:rPr>
        <w:t>imo kriterijų detalės“</w:t>
      </w:r>
      <w:r w:rsidR="00260F12">
        <w:rPr>
          <w:rFonts w:ascii="Calibri" w:hAnsi="Calibri" w:cs="Calibri"/>
          <w:noProof/>
          <w:sz w:val="24"/>
          <w:szCs w:val="24"/>
        </w:rPr>
        <w:t xml:space="preserve"> pažymėta „Nacionaliniai žaliojo viešojo pirkimo kriterijai“</w:t>
      </w:r>
      <w:r w:rsidR="00EE1B96">
        <w:rPr>
          <w:rFonts w:ascii="Calibri" w:hAnsi="Calibri" w:cs="Calibri"/>
          <w:noProof/>
          <w:sz w:val="24"/>
          <w:szCs w:val="24"/>
        </w:rPr>
        <w:t xml:space="preserve">, o </w:t>
      </w:r>
      <w:r w:rsidR="00BE7187">
        <w:rPr>
          <w:rFonts w:ascii="Calibri" w:hAnsi="Calibri" w:cs="Calibri"/>
          <w:noProof/>
          <w:sz w:val="24"/>
          <w:szCs w:val="24"/>
        </w:rPr>
        <w:t>punkte „Poveikio aplinkai mažinimo metodas“ gali būti pažymėta „Kita“.</w:t>
      </w:r>
    </w:p>
    <w:p w14:paraId="1EAEE280" w14:textId="66A8101F" w:rsidR="005C6D37" w:rsidRDefault="00C12293" w:rsidP="00EB1999">
      <w:pPr>
        <w:pStyle w:val="Betarp"/>
        <w:widowControl w:val="0"/>
        <w:spacing w:line="276" w:lineRule="auto"/>
        <w:contextualSpacing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t>2</w:t>
      </w:r>
      <w:r w:rsidR="00893CC7" w:rsidRPr="00893CC7">
        <w:rPr>
          <w:rFonts w:ascii="Calibri" w:hAnsi="Calibri" w:cs="Calibri"/>
          <w:b/>
          <w:bCs/>
          <w:noProof/>
          <w:sz w:val="24"/>
          <w:szCs w:val="24"/>
        </w:rPr>
        <w:t xml:space="preserve">.3. </w:t>
      </w:r>
      <w:r w:rsidR="00B84465">
        <w:rPr>
          <w:rFonts w:ascii="Calibri" w:hAnsi="Calibri" w:cs="Calibri"/>
          <w:noProof/>
          <w:sz w:val="24"/>
          <w:szCs w:val="24"/>
        </w:rPr>
        <w:t>Skelbime apie pirkimą pažymėta, kad elektroniniai užsakymai nebus naudojami, tačiau</w:t>
      </w:r>
      <w:r w:rsidR="00B84465" w:rsidRPr="006C6373">
        <w:rPr>
          <w:rFonts w:ascii="Calibri" w:hAnsi="Calibri" w:cs="Calibri"/>
          <w:noProof/>
          <w:sz w:val="24"/>
          <w:szCs w:val="24"/>
        </w:rPr>
        <w:t xml:space="preserve"> </w:t>
      </w:r>
      <w:r w:rsidR="006C6373" w:rsidRPr="006C6373">
        <w:rPr>
          <w:rFonts w:ascii="Calibri" w:hAnsi="Calibri" w:cs="Calibri"/>
          <w:noProof/>
          <w:sz w:val="24"/>
          <w:szCs w:val="24"/>
        </w:rPr>
        <w:t xml:space="preserve">Sutarties projekto </w:t>
      </w:r>
      <w:r w:rsidR="00375C4C">
        <w:rPr>
          <w:rFonts w:ascii="Calibri" w:hAnsi="Calibri" w:cs="Calibri"/>
          <w:noProof/>
          <w:sz w:val="24"/>
          <w:szCs w:val="24"/>
        </w:rPr>
        <w:t>14.1</w:t>
      </w:r>
      <w:r w:rsidR="006C6373" w:rsidRPr="006C6373">
        <w:rPr>
          <w:rFonts w:ascii="Calibri" w:hAnsi="Calibri" w:cs="Calibri"/>
          <w:noProof/>
          <w:sz w:val="24"/>
          <w:szCs w:val="24"/>
        </w:rPr>
        <w:t xml:space="preserve"> punkte nurodyta, kad</w:t>
      </w:r>
      <w:r w:rsidR="006C6373">
        <w:rPr>
          <w:rFonts w:ascii="Calibri" w:hAnsi="Calibri" w:cs="Calibri"/>
          <w:b/>
          <w:bCs/>
          <w:noProof/>
          <w:sz w:val="24"/>
          <w:szCs w:val="24"/>
        </w:rPr>
        <w:t xml:space="preserve"> </w:t>
      </w:r>
      <w:r w:rsidR="005E6566">
        <w:rPr>
          <w:rFonts w:ascii="Calibri" w:hAnsi="Calibri" w:cs="Calibri"/>
          <w:b/>
          <w:bCs/>
          <w:noProof/>
          <w:sz w:val="24"/>
          <w:szCs w:val="24"/>
        </w:rPr>
        <w:t>„</w:t>
      </w:r>
      <w:r w:rsidR="005700BA" w:rsidRPr="005700BA">
        <w:rPr>
          <w:rFonts w:ascii="Calibri" w:hAnsi="Calibri" w:cs="Calibri"/>
          <w:noProof/>
          <w:sz w:val="24"/>
          <w:szCs w:val="24"/>
        </w:rPr>
        <w:t>Turto valdymo skyriaus vyriausiasis specialistas arba seniūnijos seniūnas darbų užsakymą pateik</w:t>
      </w:r>
      <w:r w:rsidR="005700BA">
        <w:rPr>
          <w:rFonts w:ascii="Calibri" w:hAnsi="Calibri" w:cs="Calibri"/>
          <w:noProof/>
          <w:sz w:val="24"/>
          <w:szCs w:val="24"/>
        </w:rPr>
        <w:t>s</w:t>
      </w:r>
      <w:r w:rsidR="005700BA" w:rsidRPr="005700BA">
        <w:rPr>
          <w:rFonts w:ascii="Calibri" w:hAnsi="Calibri" w:cs="Calibri"/>
          <w:noProof/>
          <w:sz w:val="24"/>
          <w:szCs w:val="24"/>
        </w:rPr>
        <w:t xml:space="preserve"> elektroniniu paštu</w:t>
      </w:r>
      <w:r w:rsidR="005E6566">
        <w:rPr>
          <w:rFonts w:ascii="Calibri" w:hAnsi="Calibri" w:cs="Calibri"/>
          <w:noProof/>
          <w:sz w:val="24"/>
          <w:szCs w:val="24"/>
        </w:rPr>
        <w:t>“</w:t>
      </w:r>
      <w:r w:rsidR="00971691">
        <w:rPr>
          <w:rFonts w:ascii="Calibri" w:hAnsi="Calibri" w:cs="Calibri"/>
          <w:noProof/>
          <w:sz w:val="24"/>
          <w:szCs w:val="24"/>
        </w:rPr>
        <w:t>.</w:t>
      </w:r>
    </w:p>
    <w:p w14:paraId="30684FA4" w14:textId="77777777" w:rsidR="00C12293" w:rsidRPr="006C6373" w:rsidRDefault="00C12293" w:rsidP="00EB1999">
      <w:pPr>
        <w:pStyle w:val="Betarp"/>
        <w:widowControl w:val="0"/>
        <w:spacing w:line="276" w:lineRule="auto"/>
        <w:contextualSpacing/>
        <w:rPr>
          <w:rFonts w:ascii="Calibri" w:hAnsi="Calibri" w:cs="Calibri"/>
          <w:noProof/>
          <w:sz w:val="24"/>
          <w:szCs w:val="24"/>
        </w:rPr>
      </w:pPr>
    </w:p>
    <w:p w14:paraId="3F0C60BE" w14:textId="68892AEB" w:rsidR="00674E5D" w:rsidRPr="00C12293" w:rsidRDefault="00B95070" w:rsidP="00EB1999">
      <w:pPr>
        <w:spacing w:after="0" w:line="276" w:lineRule="auto"/>
        <w:rPr>
          <w:rFonts w:ascii="Calibri" w:hAnsi="Calibri" w:cs="Calibri"/>
          <w:b/>
          <w:bCs/>
        </w:rPr>
      </w:pPr>
      <w:r w:rsidRPr="00C12293">
        <w:rPr>
          <w:rFonts w:ascii="Calibri" w:hAnsi="Calibri" w:cs="Calibri"/>
          <w:b/>
          <w:bCs/>
        </w:rPr>
        <w:t>3. Dėl Sutarties projekto nuostatų</w:t>
      </w:r>
    </w:p>
    <w:p w14:paraId="1F028129" w14:textId="7EAA9B4A" w:rsidR="00410F29" w:rsidRDefault="00656C8C" w:rsidP="00EB1999">
      <w:pPr>
        <w:spacing w:after="0" w:line="276" w:lineRule="auto"/>
        <w:rPr>
          <w:rFonts w:ascii="Calibri" w:hAnsi="Calibri" w:cs="Calibri"/>
          <w:color w:val="000000"/>
        </w:rPr>
      </w:pPr>
      <w:r w:rsidRPr="004A6DB3">
        <w:rPr>
          <w:rFonts w:ascii="Calibri" w:hAnsi="Calibri" w:cs="Calibri"/>
          <w:iCs/>
        </w:rPr>
        <w:t xml:space="preserve">Sutarties projekto </w:t>
      </w:r>
      <w:r w:rsidR="00C15AE7" w:rsidRPr="004A6DB3">
        <w:rPr>
          <w:rFonts w:ascii="Calibri" w:hAnsi="Calibri" w:cs="Calibri"/>
          <w:iCs/>
        </w:rPr>
        <w:t>9</w:t>
      </w:r>
      <w:r w:rsidRPr="004A6DB3">
        <w:rPr>
          <w:rFonts w:ascii="Calibri" w:hAnsi="Calibri" w:cs="Calibri"/>
          <w:iCs/>
        </w:rPr>
        <w:t xml:space="preserve"> punkte nurodyta, kad </w:t>
      </w:r>
      <w:bookmarkStart w:id="0" w:name="_Hlk186790176"/>
      <w:r w:rsidR="00C15AE7" w:rsidRPr="004A6DB3">
        <w:rPr>
          <w:rFonts w:ascii="Calibri" w:hAnsi="Calibri" w:cs="Calibri"/>
          <w:iCs/>
        </w:rPr>
        <w:t>Rangovas darbus</w:t>
      </w:r>
      <w:r w:rsidR="00C15AE7" w:rsidRPr="004A6DB3">
        <w:rPr>
          <w:rFonts w:ascii="Calibri" w:hAnsi="Calibri" w:cs="Calibri"/>
          <w:noProof/>
        </w:rPr>
        <w:t xml:space="preserve"> turi atlikti per 1 mėn. nuo užsakymo pateikimo dienos</w:t>
      </w:r>
      <w:bookmarkEnd w:id="0"/>
      <w:r w:rsidR="00C12293" w:rsidRPr="004A6DB3">
        <w:rPr>
          <w:rFonts w:ascii="Calibri" w:hAnsi="Calibri" w:cs="Calibri"/>
          <w:noProof/>
        </w:rPr>
        <w:t xml:space="preserve">, o </w:t>
      </w:r>
      <w:r w:rsidR="00410F29" w:rsidRPr="004A6DB3">
        <w:rPr>
          <w:rFonts w:ascii="Calibri" w:hAnsi="Calibri" w:cs="Calibri"/>
          <w:color w:val="000000"/>
        </w:rPr>
        <w:t>15.3</w:t>
      </w:r>
      <w:r w:rsidR="00C12293" w:rsidRPr="004A6DB3">
        <w:rPr>
          <w:rFonts w:ascii="Calibri" w:hAnsi="Calibri" w:cs="Calibri"/>
          <w:color w:val="000000"/>
        </w:rPr>
        <w:t xml:space="preserve"> punkte – „</w:t>
      </w:r>
      <w:r w:rsidR="00410F29" w:rsidRPr="004A6DB3">
        <w:rPr>
          <w:rFonts w:ascii="Calibri" w:hAnsi="Calibri" w:cs="Calibri"/>
          <w:color w:val="000000"/>
        </w:rPr>
        <w:t>Jeigu Rangovas be pateisinamos priežasties vėluoja atlikti darbus ilgiau kaip 1 mėnesį, tai moka 10 proc. baudą nuo neatliktų darbų vertės be PVM</w:t>
      </w:r>
      <w:r w:rsidR="002014C1" w:rsidRPr="004A6DB3">
        <w:rPr>
          <w:rFonts w:ascii="Calibri" w:hAnsi="Calibri" w:cs="Calibri"/>
          <w:color w:val="000000"/>
        </w:rPr>
        <w:t>.</w:t>
      </w:r>
      <w:r w:rsidR="00C12293" w:rsidRPr="004A6DB3">
        <w:rPr>
          <w:rFonts w:ascii="Calibri" w:hAnsi="Calibri" w:cs="Calibri"/>
          <w:color w:val="000000"/>
        </w:rPr>
        <w:t>“</w:t>
      </w:r>
      <w:r w:rsidR="002014C1" w:rsidRPr="004A6DB3">
        <w:rPr>
          <w:rFonts w:ascii="Calibri" w:hAnsi="Calibri" w:cs="Calibri"/>
          <w:color w:val="000000"/>
        </w:rPr>
        <w:t xml:space="preserve"> </w:t>
      </w:r>
      <w:r w:rsidR="00850E02" w:rsidRPr="004A6DB3">
        <w:rPr>
          <w:rFonts w:ascii="Calibri" w:hAnsi="Calibri" w:cs="Calibri"/>
          <w:color w:val="000000"/>
        </w:rPr>
        <w:t xml:space="preserve">Siekiant išvengti dviprasmybių ir ginčų vertinant </w:t>
      </w:r>
      <w:r w:rsidR="00850E02">
        <w:rPr>
          <w:rFonts w:ascii="Calibri" w:hAnsi="Calibri" w:cs="Calibri"/>
          <w:color w:val="000000"/>
        </w:rPr>
        <w:t>S</w:t>
      </w:r>
      <w:r w:rsidR="00850E02" w:rsidRPr="004A6DB3">
        <w:rPr>
          <w:rFonts w:ascii="Calibri" w:hAnsi="Calibri" w:cs="Calibri"/>
          <w:color w:val="000000"/>
        </w:rPr>
        <w:t>utarties nuostatas, Tarnyba rekomenduoja aiškiai apibrėžti nustatytos baudos mokėjimo sąlygas</w:t>
      </w:r>
      <w:r w:rsidR="0011369C">
        <w:rPr>
          <w:rFonts w:ascii="Calibri" w:hAnsi="Calibri" w:cs="Calibri"/>
          <w:color w:val="000000"/>
        </w:rPr>
        <w:t>, t. y. nurodant</w:t>
      </w:r>
      <w:r w:rsidR="00E54393">
        <w:rPr>
          <w:rFonts w:ascii="Calibri" w:hAnsi="Calibri" w:cs="Calibri"/>
          <w:color w:val="000000"/>
        </w:rPr>
        <w:t>,</w:t>
      </w:r>
      <w:r w:rsidR="0011369C">
        <w:rPr>
          <w:rFonts w:ascii="Calibri" w:hAnsi="Calibri" w:cs="Calibri"/>
          <w:color w:val="000000"/>
        </w:rPr>
        <w:t xml:space="preserve"> </w:t>
      </w:r>
      <w:r w:rsidR="0046593B">
        <w:rPr>
          <w:rFonts w:ascii="Calibri" w:hAnsi="Calibri" w:cs="Calibri"/>
          <w:color w:val="000000"/>
        </w:rPr>
        <w:t xml:space="preserve"> </w:t>
      </w:r>
      <w:r w:rsidR="004B6F40" w:rsidRPr="004A6DB3">
        <w:rPr>
          <w:rFonts w:ascii="Calibri" w:hAnsi="Calibri" w:cs="Calibri"/>
          <w:color w:val="000000"/>
        </w:rPr>
        <w:t xml:space="preserve">ar 15.3 punkte nurodyta bauda </w:t>
      </w:r>
      <w:r w:rsidR="003E1868" w:rsidRPr="004A6DB3">
        <w:rPr>
          <w:rFonts w:ascii="Calibri" w:hAnsi="Calibri" w:cs="Calibri"/>
          <w:color w:val="000000"/>
        </w:rPr>
        <w:t>būtų mokama nuo konkretaus užsakymo neatliktų darbų vertės, ar nuo vis</w:t>
      </w:r>
      <w:r w:rsidR="00D87967" w:rsidRPr="004A6DB3">
        <w:rPr>
          <w:rFonts w:ascii="Calibri" w:hAnsi="Calibri" w:cs="Calibri"/>
          <w:color w:val="000000"/>
        </w:rPr>
        <w:t>ų</w:t>
      </w:r>
      <w:r w:rsidR="003E1868" w:rsidRPr="004A6DB3">
        <w:rPr>
          <w:rFonts w:ascii="Calibri" w:hAnsi="Calibri" w:cs="Calibri"/>
          <w:color w:val="000000"/>
        </w:rPr>
        <w:t xml:space="preserve"> </w:t>
      </w:r>
      <w:r w:rsidR="00346EB0">
        <w:rPr>
          <w:rFonts w:ascii="Calibri" w:hAnsi="Calibri" w:cs="Calibri"/>
          <w:color w:val="000000"/>
        </w:rPr>
        <w:t>S</w:t>
      </w:r>
      <w:r w:rsidR="003E1868" w:rsidRPr="004A6DB3">
        <w:rPr>
          <w:rFonts w:ascii="Calibri" w:hAnsi="Calibri" w:cs="Calibri"/>
          <w:color w:val="000000"/>
        </w:rPr>
        <w:t>utart</w:t>
      </w:r>
      <w:r w:rsidR="00D87967" w:rsidRPr="004A6DB3">
        <w:rPr>
          <w:rFonts w:ascii="Calibri" w:hAnsi="Calibri" w:cs="Calibri"/>
          <w:color w:val="000000"/>
        </w:rPr>
        <w:t>yje numatytų neatliktų darbų vertės</w:t>
      </w:r>
      <w:r w:rsidR="0011369C">
        <w:rPr>
          <w:rFonts w:ascii="Calibri" w:hAnsi="Calibri" w:cs="Calibri"/>
          <w:color w:val="000000"/>
        </w:rPr>
        <w:t>.</w:t>
      </w:r>
      <w:r w:rsidR="00D87967" w:rsidRPr="004A6DB3">
        <w:rPr>
          <w:rFonts w:ascii="Calibri" w:hAnsi="Calibri" w:cs="Calibri"/>
          <w:color w:val="000000"/>
        </w:rPr>
        <w:t xml:space="preserve"> </w:t>
      </w:r>
    </w:p>
    <w:p w14:paraId="217F416A" w14:textId="77777777" w:rsidR="00AA6221" w:rsidRDefault="00AA6221" w:rsidP="009C20AF">
      <w:pPr>
        <w:spacing w:after="0" w:line="240" w:lineRule="auto"/>
        <w:rPr>
          <w:rFonts w:ascii="Calibri" w:hAnsi="Calibri" w:cs="Calibri"/>
        </w:rPr>
      </w:pPr>
    </w:p>
    <w:p w14:paraId="0A749414" w14:textId="77777777" w:rsidR="00803C7A" w:rsidRPr="004A6DB3" w:rsidRDefault="00803C7A" w:rsidP="00C12293">
      <w:pPr>
        <w:spacing w:after="0" w:line="276" w:lineRule="auto"/>
        <w:rPr>
          <w:rFonts w:ascii="Calibri" w:hAnsi="Calibri" w:cs="Calibri"/>
        </w:rPr>
      </w:pPr>
    </w:p>
    <w:sectPr w:rsidR="00803C7A" w:rsidRPr="004A6D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31F7E"/>
    <w:multiLevelType w:val="multilevel"/>
    <w:tmpl w:val="2A369D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strike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sz w:val="24"/>
      </w:rPr>
    </w:lvl>
  </w:abstractNum>
  <w:num w:numId="1" w16cid:durableId="184951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5D"/>
    <w:rsid w:val="00043043"/>
    <w:rsid w:val="00043598"/>
    <w:rsid w:val="000641D1"/>
    <w:rsid w:val="00096349"/>
    <w:rsid w:val="000B0FEA"/>
    <w:rsid w:val="000C7309"/>
    <w:rsid w:val="000D038B"/>
    <w:rsid w:val="000D16D2"/>
    <w:rsid w:val="0011369C"/>
    <w:rsid w:val="00130F0F"/>
    <w:rsid w:val="001330A5"/>
    <w:rsid w:val="00142A63"/>
    <w:rsid w:val="00150CD8"/>
    <w:rsid w:val="0015105D"/>
    <w:rsid w:val="001574FE"/>
    <w:rsid w:val="0017782C"/>
    <w:rsid w:val="0018484A"/>
    <w:rsid w:val="00187DE0"/>
    <w:rsid w:val="001A01C9"/>
    <w:rsid w:val="001B7981"/>
    <w:rsid w:val="001E7FB2"/>
    <w:rsid w:val="001F2F1F"/>
    <w:rsid w:val="002014C1"/>
    <w:rsid w:val="00226062"/>
    <w:rsid w:val="00227B83"/>
    <w:rsid w:val="002320D2"/>
    <w:rsid w:val="00241BBA"/>
    <w:rsid w:val="0025736A"/>
    <w:rsid w:val="00260F12"/>
    <w:rsid w:val="00280340"/>
    <w:rsid w:val="002972A5"/>
    <w:rsid w:val="002C41E2"/>
    <w:rsid w:val="002D36B0"/>
    <w:rsid w:val="002F52DD"/>
    <w:rsid w:val="00321CA7"/>
    <w:rsid w:val="00346EB0"/>
    <w:rsid w:val="00362013"/>
    <w:rsid w:val="00375C4C"/>
    <w:rsid w:val="00385ABB"/>
    <w:rsid w:val="00386795"/>
    <w:rsid w:val="003A3710"/>
    <w:rsid w:val="003C62E8"/>
    <w:rsid w:val="003E1868"/>
    <w:rsid w:val="003F4A20"/>
    <w:rsid w:val="00410F29"/>
    <w:rsid w:val="00423464"/>
    <w:rsid w:val="00442A21"/>
    <w:rsid w:val="0046593B"/>
    <w:rsid w:val="00490EF0"/>
    <w:rsid w:val="00496384"/>
    <w:rsid w:val="004A6DB3"/>
    <w:rsid w:val="004B6F40"/>
    <w:rsid w:val="00504DFB"/>
    <w:rsid w:val="005061AA"/>
    <w:rsid w:val="00521252"/>
    <w:rsid w:val="005258C3"/>
    <w:rsid w:val="00532E7E"/>
    <w:rsid w:val="00535762"/>
    <w:rsid w:val="00544B4F"/>
    <w:rsid w:val="00547C30"/>
    <w:rsid w:val="005700BA"/>
    <w:rsid w:val="005A2766"/>
    <w:rsid w:val="005B6AD7"/>
    <w:rsid w:val="005C5F72"/>
    <w:rsid w:val="005C6D37"/>
    <w:rsid w:val="005E6566"/>
    <w:rsid w:val="0061723D"/>
    <w:rsid w:val="00633569"/>
    <w:rsid w:val="00642B20"/>
    <w:rsid w:val="0065402F"/>
    <w:rsid w:val="00656C8C"/>
    <w:rsid w:val="00674D77"/>
    <w:rsid w:val="00674E5D"/>
    <w:rsid w:val="006C6373"/>
    <w:rsid w:val="006D3F8E"/>
    <w:rsid w:val="0070785A"/>
    <w:rsid w:val="00714723"/>
    <w:rsid w:val="00733008"/>
    <w:rsid w:val="007620C7"/>
    <w:rsid w:val="00767D8E"/>
    <w:rsid w:val="00780197"/>
    <w:rsid w:val="007B3B34"/>
    <w:rsid w:val="007D36C7"/>
    <w:rsid w:val="007D370A"/>
    <w:rsid w:val="007D468D"/>
    <w:rsid w:val="007F3F49"/>
    <w:rsid w:val="00803C7A"/>
    <w:rsid w:val="00815A70"/>
    <w:rsid w:val="00820949"/>
    <w:rsid w:val="008334DD"/>
    <w:rsid w:val="008440A8"/>
    <w:rsid w:val="00846E69"/>
    <w:rsid w:val="00850E02"/>
    <w:rsid w:val="00853DB4"/>
    <w:rsid w:val="00871A7C"/>
    <w:rsid w:val="00880E6C"/>
    <w:rsid w:val="00885423"/>
    <w:rsid w:val="00893CC7"/>
    <w:rsid w:val="0089783B"/>
    <w:rsid w:val="008B179A"/>
    <w:rsid w:val="008B1A80"/>
    <w:rsid w:val="008D6E14"/>
    <w:rsid w:val="009114A1"/>
    <w:rsid w:val="00955721"/>
    <w:rsid w:val="00971691"/>
    <w:rsid w:val="00974DEF"/>
    <w:rsid w:val="00992AF7"/>
    <w:rsid w:val="009B6726"/>
    <w:rsid w:val="009C20AF"/>
    <w:rsid w:val="009E1D0F"/>
    <w:rsid w:val="00A03B0C"/>
    <w:rsid w:val="00A20B9B"/>
    <w:rsid w:val="00A232A3"/>
    <w:rsid w:val="00A23A7B"/>
    <w:rsid w:val="00A30438"/>
    <w:rsid w:val="00A4656D"/>
    <w:rsid w:val="00A52325"/>
    <w:rsid w:val="00A77926"/>
    <w:rsid w:val="00A90DD2"/>
    <w:rsid w:val="00A95676"/>
    <w:rsid w:val="00AA6221"/>
    <w:rsid w:val="00AB3236"/>
    <w:rsid w:val="00AD5CB6"/>
    <w:rsid w:val="00B11E53"/>
    <w:rsid w:val="00B15CAF"/>
    <w:rsid w:val="00B637D1"/>
    <w:rsid w:val="00B674CB"/>
    <w:rsid w:val="00B84465"/>
    <w:rsid w:val="00B857F2"/>
    <w:rsid w:val="00B85DF4"/>
    <w:rsid w:val="00B95070"/>
    <w:rsid w:val="00B96F52"/>
    <w:rsid w:val="00BA7530"/>
    <w:rsid w:val="00BC6C99"/>
    <w:rsid w:val="00BE26FF"/>
    <w:rsid w:val="00BE6112"/>
    <w:rsid w:val="00BE7187"/>
    <w:rsid w:val="00C07C6A"/>
    <w:rsid w:val="00C12293"/>
    <w:rsid w:val="00C15AE7"/>
    <w:rsid w:val="00C24B3D"/>
    <w:rsid w:val="00C408CA"/>
    <w:rsid w:val="00C715E0"/>
    <w:rsid w:val="00CA286B"/>
    <w:rsid w:val="00CA37A8"/>
    <w:rsid w:val="00CB7D7A"/>
    <w:rsid w:val="00CF562C"/>
    <w:rsid w:val="00D87967"/>
    <w:rsid w:val="00DB1EDB"/>
    <w:rsid w:val="00DB4EBF"/>
    <w:rsid w:val="00DC23CE"/>
    <w:rsid w:val="00DC4410"/>
    <w:rsid w:val="00E279B6"/>
    <w:rsid w:val="00E54393"/>
    <w:rsid w:val="00E727E7"/>
    <w:rsid w:val="00EB1999"/>
    <w:rsid w:val="00EE1B96"/>
    <w:rsid w:val="00EE297F"/>
    <w:rsid w:val="00F162AC"/>
    <w:rsid w:val="00F24EAD"/>
    <w:rsid w:val="00F32412"/>
    <w:rsid w:val="00F50AEB"/>
    <w:rsid w:val="00F65B96"/>
    <w:rsid w:val="00F964DD"/>
    <w:rsid w:val="00FA4FBB"/>
    <w:rsid w:val="00FC0A4E"/>
    <w:rsid w:val="00FD4AF5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84DD"/>
  <w15:chartTrackingRefBased/>
  <w15:docId w15:val="{11F67949-4E80-48EF-AA78-35DE881B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4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4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4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4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4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4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4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4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4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4E5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4E5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4E5D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4E5D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4E5D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4E5D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4E5D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4E5D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4E5D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4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4E5D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4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4E5D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4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4E5D"/>
    <w:rPr>
      <w:i/>
      <w:iCs/>
      <w:color w:val="404040" w:themeColor="text1" w:themeTint="BF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74E5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4E5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4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4E5D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674E5D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F79B3"/>
    <w:rPr>
      <w:lang w:val="lt-LT"/>
    </w:rPr>
  </w:style>
  <w:style w:type="character" w:customStyle="1" w:styleId="fontstyle01">
    <w:name w:val="fontstyle01"/>
    <w:basedOn w:val="Numatytasispastraiposriftas"/>
    <w:rsid w:val="00130F0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Numatytasispastraiposriftas"/>
    <w:rsid w:val="00130F0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7782C"/>
    <w:rPr>
      <w:color w:val="467886" w:themeColor="hyperlink"/>
      <w:u w:val="single"/>
    </w:rPr>
  </w:style>
  <w:style w:type="paragraph" w:styleId="Betarp">
    <w:name w:val="No Spacing"/>
    <w:link w:val="BetarpDiagrama"/>
    <w:uiPriority w:val="1"/>
    <w:qFormat/>
    <w:rsid w:val="0017782C"/>
    <w:pPr>
      <w:spacing w:after="0" w:line="240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7782C"/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484A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11369C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136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ausk.vpt.lt/hc/lt/articles/17546838526876-Kurdamas-pirkim%C4%85-pasirinkau-neteising%C4%85-pasi%C5%ABlym%C5%B3-vertinimo-kriterij%C5%B3-ir-noriu-j%C4%AF-pakeisti-kaip-tai-padaryti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pt.lrv.lt/public/canonical/1732513909/18329/Skelbimas_apie_pirkim%C4%85.pptx" TargetMode="External"/><Relationship Id="rId5" Type="http://schemas.openxmlformats.org/officeDocument/2006/relationships/styles" Target="styles.xml"/><Relationship Id="rId10" Type="http://schemas.openxmlformats.org/officeDocument/2006/relationships/hyperlink" Target="https://vpt.lrv.lt/lt/naujienos-3/2025-01-03-papildyta-metodine-medziaga-instrukcija-del-2025-m-suvestines-viesinimo-ir-naujas-d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lausk.vpt.lt/hc/lt/articles/17645980255260-CVP-IS-paspaudus-mygtuk%C4%85-Nutraukti-pirkim%C4%85-jis-dingsta-i%C5%A1-skelbiam%C5%B3-pirkim%C5%B3-s%C4%85ra%C5%A1o-ir-i%C5%A1-tiek%C4%97j%C5%B3-profili%C5%B3-aplinkos-Kaip-j%C4%AF-sugr%C4%85%C5%BEinti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18" ma:contentTypeDescription="Create a new document." ma:contentTypeScope="" ma:versionID="2c57ca13186c84b8987f7f7cab77a0a6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b7f7fbb010d9b89681105b2d3149d165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B4FE9-69EC-40B8-8A45-1B13ED698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FBDAA-185C-42DD-AB75-3A22F4D980FC}">
  <ds:schemaRefs>
    <ds:schemaRef ds:uri="http://schemas.microsoft.com/office/2006/metadata/properties"/>
    <ds:schemaRef ds:uri="http://schemas.microsoft.com/office/infopath/2007/PartnerControls"/>
    <ds:schemaRef ds:uri="d76e776e-7e04-4672-8951-e688bdf14bf8"/>
    <ds:schemaRef ds:uri="6a52903b-52cf-4030-9e6a-71ed22008892"/>
  </ds:schemaRefs>
</ds:datastoreItem>
</file>

<file path=customXml/itemProps3.xml><?xml version="1.0" encoding="utf-8"?>
<ds:datastoreItem xmlns:ds="http://schemas.openxmlformats.org/officeDocument/2006/customXml" ds:itemID="{18E9517E-AB74-4408-B24D-D6EFBA04D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Laimutė Ramanauskienė</dc:creator>
  <cp:keywords/>
  <dc:description/>
  <cp:lastModifiedBy>Laimutė Ramanauskienė</cp:lastModifiedBy>
  <cp:revision>9</cp:revision>
  <dcterms:created xsi:type="dcterms:W3CDTF">2025-01-03T12:22:00Z</dcterms:created>
  <dcterms:modified xsi:type="dcterms:W3CDTF">2025-01-03T12:45:00Z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  <property fmtid="{D5CDD505-2E9C-101B-9397-08002B2CF9AE}" pid="3" name="MediaServiceImageTags">
    <vt:lpwstr/>
  </property>
</Properties>
</file>