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E252" w14:textId="77777777" w:rsidR="009811E9" w:rsidRDefault="009811E9" w:rsidP="009811E9">
      <w:pPr>
        <w:spacing w:line="276" w:lineRule="auto"/>
        <w:ind w:firstLine="567"/>
        <w:rPr>
          <w:sz w:val="24"/>
          <w:szCs w:val="24"/>
          <w:lang w:val="lt-LT"/>
        </w:rPr>
      </w:pPr>
      <w:r>
        <w:rPr>
          <w:sz w:val="24"/>
          <w:szCs w:val="24"/>
          <w:lang w:val="lt-LT"/>
        </w:rPr>
        <w:t xml:space="preserve">Viešųjų pirkimų tarnyba (toliau – Tarnyba), vadovaudamasi Lietuvos Respublikos pirkimų, atliekamų vandentvarkos, energetikos, transporto ar pašto paslaugų srities perkančiųjų subjektų, įstatymo (toliau – Įstatymas) 101 straipsnio 1 dalies 2 punktu, vykdydama Įstatymo ir su jo įgyvendinimu susijusių teisės aktų pažeidimų prevenciją, atliko vertinimą dėl neskelbiamų derybų būdo pasirinkimo pagrįstumo </w:t>
      </w:r>
      <w:r>
        <w:rPr>
          <w:b/>
          <w:bCs/>
          <w:sz w:val="24"/>
          <w:szCs w:val="24"/>
          <w:lang w:val="lt-LT"/>
        </w:rPr>
        <w:t xml:space="preserve">UAB „Visagino energija“ </w:t>
      </w:r>
      <w:r>
        <w:rPr>
          <w:sz w:val="24"/>
          <w:szCs w:val="24"/>
          <w:lang w:val="lt-LT"/>
        </w:rPr>
        <w:t>(toliau – Perkantysis subjektas)</w:t>
      </w:r>
      <w:r>
        <w:rPr>
          <w:b/>
          <w:bCs/>
          <w:sz w:val="24"/>
          <w:szCs w:val="24"/>
          <w:lang w:val="lt-LT"/>
        </w:rPr>
        <w:t xml:space="preserve"> </w:t>
      </w:r>
      <w:r>
        <w:rPr>
          <w:sz w:val="24"/>
          <w:szCs w:val="24"/>
          <w:lang w:val="lt-LT"/>
        </w:rPr>
        <w:t xml:space="preserve">vykdant pirkimą </w:t>
      </w:r>
      <w:r>
        <w:rPr>
          <w:b/>
          <w:bCs/>
          <w:sz w:val="24"/>
          <w:szCs w:val="24"/>
          <w:lang w:val="lt-LT"/>
        </w:rPr>
        <w:t xml:space="preserve">„Telefonijos skambučių valdymo paslaugų pirkimas“, Nr. 711505 </w:t>
      </w:r>
      <w:r>
        <w:rPr>
          <w:sz w:val="24"/>
          <w:szCs w:val="24"/>
          <w:lang w:val="lt-LT"/>
        </w:rPr>
        <w:t> (toliau – Pirkimas).  </w:t>
      </w:r>
    </w:p>
    <w:p w14:paraId="7B292393" w14:textId="77777777" w:rsidR="009811E9" w:rsidRDefault="009811E9" w:rsidP="009811E9">
      <w:pPr>
        <w:spacing w:line="276" w:lineRule="auto"/>
        <w:ind w:firstLine="567"/>
        <w:rPr>
          <w:sz w:val="24"/>
          <w:szCs w:val="24"/>
          <w:lang w:val="lt-LT"/>
        </w:rPr>
      </w:pPr>
      <w:r>
        <w:rPr>
          <w:sz w:val="24"/>
          <w:szCs w:val="24"/>
          <w:lang w:val="lt-LT"/>
        </w:rPr>
        <w:t xml:space="preserve">Skelbimo dėl savanoriško </w:t>
      </w:r>
      <w:proofErr w:type="spellStart"/>
      <w:r>
        <w:rPr>
          <w:sz w:val="24"/>
          <w:szCs w:val="24"/>
          <w:lang w:val="lt-LT"/>
        </w:rPr>
        <w:t>Ex</w:t>
      </w:r>
      <w:proofErr w:type="spellEnd"/>
      <w:r>
        <w:rPr>
          <w:sz w:val="24"/>
          <w:szCs w:val="24"/>
          <w:lang w:val="lt-LT"/>
        </w:rPr>
        <w:t xml:space="preserve"> Ante skaidrumo (skelbtas 2024 m. kovo 6 d.) IV.1.1) punkte nurodyta, kad „&lt;...&gt; Sprendimas pirkti prekes, paslaugas ar darbus nepaskelbus yra priimtas vadovaujantis įstatymo nuostatomis 79.1.1“.</w:t>
      </w:r>
      <w:r>
        <w:rPr>
          <w:sz w:val="24"/>
          <w:szCs w:val="24"/>
        </w:rPr>
        <w:t> </w:t>
      </w:r>
    </w:p>
    <w:p w14:paraId="5722680A" w14:textId="77777777" w:rsidR="009811E9" w:rsidRDefault="009811E9" w:rsidP="009811E9">
      <w:pPr>
        <w:spacing w:line="276" w:lineRule="auto"/>
        <w:ind w:firstLine="567"/>
        <w:rPr>
          <w:sz w:val="24"/>
          <w:szCs w:val="24"/>
          <w:lang w:val="lt-LT"/>
          <w14:ligatures w14:val="none"/>
        </w:rPr>
      </w:pPr>
      <w:bookmarkStart w:id="0" w:name="_Hlk40712901"/>
      <w:r>
        <w:rPr>
          <w:sz w:val="24"/>
          <w:szCs w:val="24"/>
          <w:lang w:val="lt-LT"/>
          <w14:ligatures w14:val="none"/>
        </w:rPr>
        <w:t xml:space="preserve">Įstatymo 79 straipsnio 1 dalies </w:t>
      </w:r>
      <w:bookmarkEnd w:id="0"/>
      <w:r>
        <w:rPr>
          <w:sz w:val="24"/>
          <w:szCs w:val="24"/>
          <w:lang w:val="lt-LT"/>
          <w14:ligatures w14:val="none"/>
        </w:rPr>
        <w:t>1 punkte įtvirtinta, kad „Prekės, paslaugos ar darbai neskelbiamų derybų būdu gali būti perkami, kai yra viena iš šių sąlygų &lt;...&gt; jeigu atviram ar ribotam konkursui, skelbiamoms deryboms, konkurenciniam dialogui, inovacijų partnerystei nepateikta paraiškų ar pasiūlymų arba pateiktos visos netinkamos pirkimo paraiškos ar netinkami pirkimo pasiūlymai, o pirminės pirkimo sąlygos iš esmės nekeičiamos. Jeigu perkantysis subjektas</w:t>
      </w:r>
      <w:r>
        <w:rPr>
          <w:b/>
          <w:bCs/>
          <w:sz w:val="24"/>
          <w:szCs w:val="24"/>
          <w:lang w:val="lt-LT"/>
          <w14:ligatures w14:val="none"/>
        </w:rPr>
        <w:t> </w:t>
      </w:r>
      <w:r>
        <w:rPr>
          <w:sz w:val="24"/>
          <w:szCs w:val="24"/>
          <w:lang w:val="lt-LT"/>
          <w14:ligatures w14:val="none"/>
        </w:rPr>
        <w:t>ketina taikyti šį neskelbiamų derybų būdą, jis turi visiems atviro ar riboto konkurso, skelbiamų derybų, konkurencinio dialogo, inovacijų partnerystės kandidatams ir dalyviams pranešti, kad jie pateikė netinkamas pirkimo paraiškas ar netinkamus pirkimo pasiūlymus“.</w:t>
      </w:r>
    </w:p>
    <w:p w14:paraId="7BD513EA" w14:textId="77777777" w:rsidR="009811E9" w:rsidRDefault="009811E9" w:rsidP="009811E9">
      <w:pPr>
        <w:spacing w:line="276" w:lineRule="auto"/>
        <w:ind w:firstLine="567"/>
        <w:rPr>
          <w:sz w:val="24"/>
          <w:szCs w:val="24"/>
          <w:lang w:val="lt-LT"/>
        </w:rPr>
      </w:pPr>
      <w:r>
        <w:rPr>
          <w:sz w:val="24"/>
          <w:szCs w:val="24"/>
          <w:lang w:val="lt-LT"/>
        </w:rPr>
        <w:t xml:space="preserve">Atsižvelgdamas į Tarnybos prašymą, pateikti pagrindžiančius įrodymus, kad egzistuoja neskelbiamų derybų taikymo sąlygos pagal pasirinktą neskelbiamų derybų teisinį pagrindą, Perkantysis subjektas informavo Tarnybą, kad 2023 metais buvo vykdytas supaprastintas atviras konkursas „Telefonijos skambučių valdymo paslaugų pirkimas“, Nr. 691693 (toliau – Pirminis pirkimas), kuriame pasiūlymą pateikė vienintelis tiekėjas – UAB „Bitė Lietuva“. Taip pat informavo, kad Pirminio pirkimo pasiūlymo vertinimo metu buvo nustatyta, kad tiekėjo siūlomi telefonų aparatai neatitinka pirkimo techninėje specifikacijoje nustatytų reikalavimų, todėl tiekėjo pasiūlymas buvo pripažintas </w:t>
      </w:r>
      <w:r>
        <w:rPr>
          <w:b/>
          <w:bCs/>
          <w:sz w:val="24"/>
          <w:szCs w:val="24"/>
          <w:lang w:val="lt-LT"/>
        </w:rPr>
        <w:t>netinkamu</w:t>
      </w:r>
      <w:r>
        <w:rPr>
          <w:sz w:val="24"/>
          <w:szCs w:val="24"/>
          <w:lang w:val="lt-LT"/>
        </w:rPr>
        <w:t>. Kaip nurodytos informacijos patvirtinimui buvo pateikta 2023 m. lapkričio 29 d. komisijos posėdžio protokolo Nr. (7.32) 173PR-67 kopija. Įvertindama tai, kas nurodyta, Pirminio pirkimo komisija priėmė sprendimą (2023 m. gruodžio 28 d. protokolas Nr. (7.32) 173PR-77) Pirkimą vykdyti neskelbiamų derybų būdu.</w:t>
      </w:r>
    </w:p>
    <w:p w14:paraId="5532F80D" w14:textId="77777777" w:rsidR="009811E9" w:rsidRDefault="009811E9" w:rsidP="009811E9">
      <w:pPr>
        <w:spacing w:line="276" w:lineRule="auto"/>
        <w:ind w:firstLine="567"/>
        <w:rPr>
          <w:sz w:val="24"/>
          <w:szCs w:val="24"/>
          <w:lang w:val="lt-LT"/>
        </w:rPr>
      </w:pPr>
      <w:r>
        <w:rPr>
          <w:sz w:val="24"/>
          <w:szCs w:val="24"/>
          <w:lang w:val="lt-LT"/>
        </w:rPr>
        <w:t>Tarnyba atkreipia dėmesį, kad Įstatymo 2 straipsnio 6 dalyje įtvirtinta nepriimtino pasiūlymo sąvoka – „Nepriimtinas pirkimo pasiūlymas – pasiūlymas, atitinkantis vieną ar kelis šių požymių &lt;...&gt; jis neatitinka perkančiojo subjekto pirkimo dokumentuose nustatytų reikalavimų, įskaitant reikalavimus dėl tiekėjo pašalinimo pagrindų, kvalifikacijos, kokybės vadybos sistemos ir (arba) aplinkos apsaugos vadybos sistemos standartų &lt;...&gt;“, o to paties straipsnio 9 dalyje įtvirtinta netinkamo pasiūlymo sąvoka – „Netinkamas pirkimo pasiūlymas – pirkimo pasiūlymas, kuris neatitinka pirkimo objekto ir be esminių pakeitimų negalėtų patenkinti pirkimo dokumentuose nustatytų pirkimo objektui keliamų perkančiojo subjekto poreikių ir reikalavimų“. Atsižvelgiant į nurodytas nuostatas, pasiūlymas laikomas netinkamu tik tada, kai jo neatitikimas pirkimo dokumentuose įtvirtintiems techninės specifikacijos reikalavimams yra </w:t>
      </w:r>
      <w:r>
        <w:rPr>
          <w:b/>
          <w:bCs/>
          <w:sz w:val="24"/>
          <w:szCs w:val="24"/>
          <w:lang w:val="lt-LT"/>
        </w:rPr>
        <w:t xml:space="preserve">esminis, </w:t>
      </w:r>
      <w:r>
        <w:rPr>
          <w:sz w:val="24"/>
          <w:szCs w:val="24"/>
          <w:lang w:val="lt-LT"/>
        </w:rPr>
        <w:t xml:space="preserve">t. y. tiekėjas iš esmės pasiūlo ne tą objektą, kurį siekia įsigyti pirkimo vykdytojas. Neatitikimas yra toks reikšmingas, kad laikytina, kad tiekėjas apskritai nepateikė pasiūlymo (pavyzdžiui, pirkimo vykdytojas siekia įsigyti automobilį, o tiekėjas pasiūlė kompiuterį ir </w:t>
      </w:r>
      <w:r>
        <w:rPr>
          <w:sz w:val="24"/>
          <w:szCs w:val="24"/>
          <w:lang w:val="lt-LT"/>
        </w:rPr>
        <w:lastRenderedPageBreak/>
        <w:t xml:space="preserve">pan.). Tokiu atveju, be esminių pasiūlymo pakeitimų apskritai negali būti patenkinti pirkimo vykdytojo poreikiai. </w:t>
      </w:r>
    </w:p>
    <w:p w14:paraId="1F62F546" w14:textId="77777777" w:rsidR="009811E9" w:rsidRDefault="009811E9" w:rsidP="009811E9">
      <w:pPr>
        <w:spacing w:line="276" w:lineRule="auto"/>
        <w:ind w:firstLine="567"/>
        <w:rPr>
          <w:sz w:val="24"/>
          <w:szCs w:val="24"/>
          <w:lang w:val="lt-LT"/>
        </w:rPr>
      </w:pPr>
      <w:r>
        <w:rPr>
          <w:sz w:val="24"/>
          <w:szCs w:val="24"/>
          <w:lang w:val="lt-LT"/>
        </w:rPr>
        <w:t>Kas yra nepriimtinas pasiūlymas, taip pat kuo skiriasi nepriimtinas ir netinkamas pasiūlymas, atsakymą rasite čia: </w:t>
      </w:r>
      <w:hyperlink r:id="rId4" w:tgtFrame="_blank" w:history="1">
        <w:r>
          <w:rPr>
            <w:rStyle w:val="Hyperlink"/>
            <w:sz w:val="24"/>
            <w:szCs w:val="24"/>
          </w:rPr>
          <w:t>https://klausk.vpt.lt/hc/lt/articles/360001326225</w:t>
        </w:r>
      </w:hyperlink>
    </w:p>
    <w:p w14:paraId="63FE8F8D" w14:textId="77777777" w:rsidR="009811E9" w:rsidRDefault="009811E9" w:rsidP="009811E9">
      <w:pPr>
        <w:spacing w:line="276" w:lineRule="auto"/>
        <w:ind w:firstLine="567"/>
        <w:rPr>
          <w:sz w:val="24"/>
          <w:szCs w:val="24"/>
          <w:lang w:val="lt-LT"/>
        </w:rPr>
      </w:pPr>
      <w:r>
        <w:rPr>
          <w:sz w:val="24"/>
          <w:szCs w:val="24"/>
          <w:lang w:val="lt-LT"/>
        </w:rPr>
        <w:t xml:space="preserve">Įvertinus Pirminio pirkimo 2023 m. lapkričio 29 d. komisijos posėdžio protokole Nr. (7.32) 173PR-67 nurodytus pasiūlymo atmetimo pagrindus, o būtent tai, kad tiekėjo pasiūlyti telefonų aparatai ir telefonų aparatų išplėstinių tinklo moduliai neatitiko techninėje specifikacijoje nustatytų atitinkamų reikalavimų, daroma išvada, kad tiekėjo pateiktas pasiūlymas atitiko Perkančiojo subjekto Pirminio pirkimo objektą, tačiau neatitiko Pirminio pirkimo dokumentuose nustatytų reikalavimų, todėl toks </w:t>
      </w:r>
      <w:r>
        <w:rPr>
          <w:b/>
          <w:bCs/>
          <w:sz w:val="24"/>
          <w:szCs w:val="24"/>
          <w:lang w:val="lt-LT"/>
        </w:rPr>
        <w:t>pasiūlymas nėra netinkamas, o laikomas nepriimtinu</w:t>
      </w:r>
      <w:r>
        <w:rPr>
          <w:sz w:val="24"/>
          <w:szCs w:val="24"/>
          <w:lang w:val="lt-LT"/>
        </w:rPr>
        <w:t>.</w:t>
      </w:r>
    </w:p>
    <w:p w14:paraId="2A22738C" w14:textId="77777777" w:rsidR="009811E9" w:rsidRDefault="009811E9" w:rsidP="009811E9">
      <w:pPr>
        <w:spacing w:line="276" w:lineRule="auto"/>
        <w:ind w:firstLine="567"/>
        <w:rPr>
          <w:sz w:val="24"/>
          <w:szCs w:val="24"/>
          <w:lang w:val="lt-LT"/>
        </w:rPr>
      </w:pPr>
      <w:r>
        <w:rPr>
          <w:sz w:val="24"/>
          <w:szCs w:val="24"/>
          <w:lang w:val="lt-LT"/>
        </w:rPr>
        <w:t>Atsižvelgdama į tai, kas nurodyta, Tarnyba nustatė, kad Perkančiojo subjekto priimtas sprendimas ir pasirinktas Pirkimo būdas neatitinka Įstatymo 79 straipsnio 1 dalies 1 punkto sąlygų, nes neskelbiamos derybos pagal nurodytą Įstatymo pagrindą galimos tik tuo atveju, jeigu atviram ar ribotam konkursui, skelbiamoms deryboms, konkurenciniam dialogui, inovacijų partnerystei nepateikta paraiškų ar pasiūlymų arba </w:t>
      </w:r>
      <w:r>
        <w:rPr>
          <w:b/>
          <w:bCs/>
          <w:sz w:val="24"/>
          <w:szCs w:val="24"/>
          <w:lang w:val="lt-LT"/>
        </w:rPr>
        <w:t>pateiktos</w:t>
      </w:r>
      <w:r>
        <w:rPr>
          <w:sz w:val="24"/>
          <w:szCs w:val="24"/>
          <w:lang w:val="lt-LT"/>
        </w:rPr>
        <w:t> visos netinkamos pirkimo paraiškos ar </w:t>
      </w:r>
      <w:r>
        <w:rPr>
          <w:b/>
          <w:bCs/>
          <w:sz w:val="24"/>
          <w:szCs w:val="24"/>
          <w:lang w:val="lt-LT"/>
        </w:rPr>
        <w:t>netinkami pirkimo pasiūlymai</w:t>
      </w:r>
      <w:r>
        <w:rPr>
          <w:sz w:val="24"/>
          <w:szCs w:val="24"/>
          <w:lang w:val="lt-LT"/>
        </w:rPr>
        <w:t>, t. y. neskelbiamos derybos galėjo būti vykdomos tik tuo atveju, kai pateikti pasiūlymai yra </w:t>
      </w:r>
      <w:r>
        <w:rPr>
          <w:b/>
          <w:bCs/>
          <w:sz w:val="24"/>
          <w:szCs w:val="24"/>
          <w:lang w:val="lt-LT"/>
        </w:rPr>
        <w:t>netinkami</w:t>
      </w:r>
      <w:r>
        <w:rPr>
          <w:sz w:val="24"/>
          <w:szCs w:val="24"/>
          <w:lang w:val="lt-LT"/>
        </w:rPr>
        <w:t>. Nagrinėjamu atveju, Pirminio pirkimo pasiūlymų vertinimo metu, Perkantysis subjektas netinkamai pripažino tiekėjo pasiūlymą kaip netinkamą (t. y. pasiūlymas turėjo būti pripažintas kaip nepriimtinas), atitinkamai Perkantysis subjektas negalėjo pasinaudoti galimybe vykdyti neskelbiamas derybas, vadovaujantis Įstatymo 79 straipsnio 1 dalies 1 punktu.</w:t>
      </w:r>
    </w:p>
    <w:p w14:paraId="4C13BCC0" w14:textId="77777777" w:rsidR="009811E9" w:rsidRDefault="009811E9" w:rsidP="009811E9">
      <w:pPr>
        <w:spacing w:line="276" w:lineRule="auto"/>
        <w:ind w:firstLine="567"/>
        <w:rPr>
          <w:sz w:val="24"/>
          <w:szCs w:val="24"/>
          <w:lang w:val="lt-LT"/>
        </w:rPr>
      </w:pPr>
      <w:r>
        <w:rPr>
          <w:sz w:val="24"/>
          <w:szCs w:val="24"/>
          <w:lang w:val="lt-LT"/>
        </w:rPr>
        <w:t>Atsižvelgdama į tai, kas nurodyta, Tarnyba rekomenduoja šį Pirkimą nutraukti, o Pirkimu siekiamą įsigyti objektą pirkti vykdant konkurencingą viešojo pirkimo procedūrą, t. y. taikant kitus Įstatyme nustatytus viešojo pirkimo būdus.</w:t>
      </w:r>
    </w:p>
    <w:p w14:paraId="4E48947A" w14:textId="77777777" w:rsidR="00C157E5" w:rsidRDefault="00C157E5" w:rsidP="009811E9"/>
    <w:sectPr w:rsidR="00C157E5" w:rsidSect="009811E9">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E9"/>
    <w:rsid w:val="000267A3"/>
    <w:rsid w:val="001B376F"/>
    <w:rsid w:val="001C4184"/>
    <w:rsid w:val="0035165B"/>
    <w:rsid w:val="004C79E2"/>
    <w:rsid w:val="005020EB"/>
    <w:rsid w:val="00564E7C"/>
    <w:rsid w:val="0087730F"/>
    <w:rsid w:val="009811E9"/>
    <w:rsid w:val="00C155A7"/>
    <w:rsid w:val="00C157E5"/>
    <w:rsid w:val="00D55839"/>
    <w:rsid w:val="00FD266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62E0"/>
  <w15:chartTrackingRefBased/>
  <w15:docId w15:val="{116E30F9-4F20-4943-9E31-40A9149B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E9"/>
    <w:pPr>
      <w:spacing w:after="0" w:line="240" w:lineRule="auto"/>
    </w:pPr>
    <w:rPr>
      <w:rFonts w:ascii="Calibri" w:eastAsia="Calibri" w:hAnsi="Calibri" w:cs="Calibri"/>
      <w:kern w:val="0"/>
    </w:rPr>
  </w:style>
  <w:style w:type="paragraph" w:styleId="Heading1">
    <w:name w:val="heading 1"/>
    <w:basedOn w:val="Normal"/>
    <w:next w:val="Normal"/>
    <w:link w:val="Heading1Char"/>
    <w:uiPriority w:val="9"/>
    <w:qFormat/>
    <w:rsid w:val="009811E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rPr>
  </w:style>
  <w:style w:type="paragraph" w:styleId="Heading2">
    <w:name w:val="heading 2"/>
    <w:basedOn w:val="Normal"/>
    <w:next w:val="Normal"/>
    <w:link w:val="Heading2Char"/>
    <w:uiPriority w:val="9"/>
    <w:semiHidden/>
    <w:unhideWhenUsed/>
    <w:qFormat/>
    <w:rsid w:val="009811E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rPr>
  </w:style>
  <w:style w:type="paragraph" w:styleId="Heading3">
    <w:name w:val="heading 3"/>
    <w:basedOn w:val="Normal"/>
    <w:next w:val="Normal"/>
    <w:link w:val="Heading3Char"/>
    <w:uiPriority w:val="9"/>
    <w:semiHidden/>
    <w:unhideWhenUsed/>
    <w:qFormat/>
    <w:rsid w:val="009811E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rPr>
  </w:style>
  <w:style w:type="paragraph" w:styleId="Heading4">
    <w:name w:val="heading 4"/>
    <w:basedOn w:val="Normal"/>
    <w:next w:val="Normal"/>
    <w:link w:val="Heading4Char"/>
    <w:uiPriority w:val="9"/>
    <w:semiHidden/>
    <w:unhideWhenUsed/>
    <w:qFormat/>
    <w:rsid w:val="009811E9"/>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lt-LT"/>
    </w:rPr>
  </w:style>
  <w:style w:type="paragraph" w:styleId="Heading5">
    <w:name w:val="heading 5"/>
    <w:basedOn w:val="Normal"/>
    <w:next w:val="Normal"/>
    <w:link w:val="Heading5Char"/>
    <w:uiPriority w:val="9"/>
    <w:semiHidden/>
    <w:unhideWhenUsed/>
    <w:qFormat/>
    <w:rsid w:val="009811E9"/>
    <w:pPr>
      <w:keepNext/>
      <w:keepLines/>
      <w:spacing w:before="80" w:after="40" w:line="259" w:lineRule="auto"/>
      <w:outlineLvl w:val="4"/>
    </w:pPr>
    <w:rPr>
      <w:rFonts w:asciiTheme="minorHAnsi" w:eastAsiaTheme="majorEastAsia" w:hAnsiTheme="minorHAnsi" w:cstheme="majorBidi"/>
      <w:color w:val="2F5496" w:themeColor="accent1" w:themeShade="BF"/>
      <w:kern w:val="2"/>
      <w:lang w:val="lt-LT"/>
    </w:rPr>
  </w:style>
  <w:style w:type="paragraph" w:styleId="Heading6">
    <w:name w:val="heading 6"/>
    <w:basedOn w:val="Normal"/>
    <w:next w:val="Normal"/>
    <w:link w:val="Heading6Char"/>
    <w:uiPriority w:val="9"/>
    <w:semiHidden/>
    <w:unhideWhenUsed/>
    <w:qFormat/>
    <w:rsid w:val="009811E9"/>
    <w:pPr>
      <w:keepNext/>
      <w:keepLines/>
      <w:spacing w:before="40" w:line="259" w:lineRule="auto"/>
      <w:outlineLvl w:val="5"/>
    </w:pPr>
    <w:rPr>
      <w:rFonts w:asciiTheme="minorHAnsi" w:eastAsiaTheme="majorEastAsia" w:hAnsiTheme="minorHAnsi" w:cstheme="majorBidi"/>
      <w:i/>
      <w:iCs/>
      <w:color w:val="595959" w:themeColor="text1" w:themeTint="A6"/>
      <w:kern w:val="2"/>
      <w:lang w:val="lt-LT"/>
    </w:rPr>
  </w:style>
  <w:style w:type="paragraph" w:styleId="Heading7">
    <w:name w:val="heading 7"/>
    <w:basedOn w:val="Normal"/>
    <w:next w:val="Normal"/>
    <w:link w:val="Heading7Char"/>
    <w:uiPriority w:val="9"/>
    <w:semiHidden/>
    <w:unhideWhenUsed/>
    <w:qFormat/>
    <w:rsid w:val="009811E9"/>
    <w:pPr>
      <w:keepNext/>
      <w:keepLines/>
      <w:spacing w:before="40" w:line="259" w:lineRule="auto"/>
      <w:outlineLvl w:val="6"/>
    </w:pPr>
    <w:rPr>
      <w:rFonts w:asciiTheme="minorHAnsi" w:eastAsiaTheme="majorEastAsia" w:hAnsiTheme="minorHAnsi" w:cstheme="majorBidi"/>
      <w:color w:val="595959" w:themeColor="text1" w:themeTint="A6"/>
      <w:kern w:val="2"/>
      <w:lang w:val="lt-LT"/>
    </w:rPr>
  </w:style>
  <w:style w:type="paragraph" w:styleId="Heading8">
    <w:name w:val="heading 8"/>
    <w:basedOn w:val="Normal"/>
    <w:next w:val="Normal"/>
    <w:link w:val="Heading8Char"/>
    <w:uiPriority w:val="9"/>
    <w:semiHidden/>
    <w:unhideWhenUsed/>
    <w:qFormat/>
    <w:rsid w:val="009811E9"/>
    <w:pPr>
      <w:keepNext/>
      <w:keepLines/>
      <w:spacing w:line="259" w:lineRule="auto"/>
      <w:outlineLvl w:val="7"/>
    </w:pPr>
    <w:rPr>
      <w:rFonts w:asciiTheme="minorHAnsi" w:eastAsiaTheme="majorEastAsia" w:hAnsiTheme="minorHAnsi" w:cstheme="majorBidi"/>
      <w:i/>
      <w:iCs/>
      <w:color w:val="272727" w:themeColor="text1" w:themeTint="D8"/>
      <w:kern w:val="2"/>
      <w:lang w:val="lt-LT"/>
    </w:rPr>
  </w:style>
  <w:style w:type="paragraph" w:styleId="Heading9">
    <w:name w:val="heading 9"/>
    <w:basedOn w:val="Normal"/>
    <w:next w:val="Normal"/>
    <w:link w:val="Heading9Char"/>
    <w:uiPriority w:val="9"/>
    <w:semiHidden/>
    <w:unhideWhenUsed/>
    <w:qFormat/>
    <w:rsid w:val="009811E9"/>
    <w:pPr>
      <w:keepNext/>
      <w:keepLines/>
      <w:spacing w:line="259" w:lineRule="auto"/>
      <w:outlineLvl w:val="8"/>
    </w:pPr>
    <w:rPr>
      <w:rFonts w:asciiTheme="minorHAnsi" w:eastAsiaTheme="majorEastAsia" w:hAnsiTheme="minorHAnsi" w:cstheme="majorBidi"/>
      <w:color w:val="272727" w:themeColor="text1" w:themeTint="D8"/>
      <w:kern w:val="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E9"/>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9811E9"/>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9811E9"/>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9811E9"/>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9811E9"/>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9811E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9811E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9811E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9811E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9811E9"/>
    <w:pPr>
      <w:spacing w:after="80"/>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9811E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9811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rPr>
  </w:style>
  <w:style w:type="character" w:customStyle="1" w:styleId="SubtitleChar">
    <w:name w:val="Subtitle Char"/>
    <w:basedOn w:val="DefaultParagraphFont"/>
    <w:link w:val="Subtitle"/>
    <w:uiPriority w:val="11"/>
    <w:rsid w:val="009811E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9811E9"/>
    <w:pPr>
      <w:spacing w:before="160" w:after="160" w:line="259" w:lineRule="auto"/>
      <w:jc w:val="center"/>
    </w:pPr>
    <w:rPr>
      <w:rFonts w:asciiTheme="minorHAnsi" w:eastAsiaTheme="minorHAnsi" w:hAnsiTheme="minorHAnsi" w:cstheme="minorBidi"/>
      <w:i/>
      <w:iCs/>
      <w:color w:val="404040" w:themeColor="text1" w:themeTint="BF"/>
      <w:kern w:val="2"/>
      <w:lang w:val="lt-LT"/>
    </w:rPr>
  </w:style>
  <w:style w:type="character" w:customStyle="1" w:styleId="QuoteChar">
    <w:name w:val="Quote Char"/>
    <w:basedOn w:val="DefaultParagraphFont"/>
    <w:link w:val="Quote"/>
    <w:uiPriority w:val="29"/>
    <w:rsid w:val="009811E9"/>
    <w:rPr>
      <w:i/>
      <w:iCs/>
      <w:color w:val="404040" w:themeColor="text1" w:themeTint="BF"/>
      <w:lang w:val="lt-LT"/>
    </w:rPr>
  </w:style>
  <w:style w:type="paragraph" w:styleId="ListParagraph">
    <w:name w:val="List Paragraph"/>
    <w:basedOn w:val="Normal"/>
    <w:uiPriority w:val="34"/>
    <w:qFormat/>
    <w:rsid w:val="009811E9"/>
    <w:pPr>
      <w:spacing w:after="160" w:line="259" w:lineRule="auto"/>
      <w:ind w:left="720"/>
      <w:contextualSpacing/>
    </w:pPr>
    <w:rPr>
      <w:rFonts w:asciiTheme="minorHAnsi" w:eastAsiaTheme="minorHAnsi" w:hAnsiTheme="minorHAnsi" w:cstheme="minorBidi"/>
      <w:kern w:val="2"/>
      <w:lang w:val="lt-LT"/>
    </w:rPr>
  </w:style>
  <w:style w:type="character" w:styleId="IntenseEmphasis">
    <w:name w:val="Intense Emphasis"/>
    <w:basedOn w:val="DefaultParagraphFont"/>
    <w:uiPriority w:val="21"/>
    <w:qFormat/>
    <w:rsid w:val="009811E9"/>
    <w:rPr>
      <w:i/>
      <w:iCs/>
      <w:color w:val="2F5496" w:themeColor="accent1" w:themeShade="BF"/>
    </w:rPr>
  </w:style>
  <w:style w:type="paragraph" w:styleId="IntenseQuote">
    <w:name w:val="Intense Quote"/>
    <w:basedOn w:val="Normal"/>
    <w:next w:val="Normal"/>
    <w:link w:val="IntenseQuoteChar"/>
    <w:uiPriority w:val="30"/>
    <w:qFormat/>
    <w:rsid w:val="009811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rPr>
  </w:style>
  <w:style w:type="character" w:customStyle="1" w:styleId="IntenseQuoteChar">
    <w:name w:val="Intense Quote Char"/>
    <w:basedOn w:val="DefaultParagraphFont"/>
    <w:link w:val="IntenseQuote"/>
    <w:uiPriority w:val="30"/>
    <w:rsid w:val="009811E9"/>
    <w:rPr>
      <w:i/>
      <w:iCs/>
      <w:color w:val="2F5496" w:themeColor="accent1" w:themeShade="BF"/>
      <w:lang w:val="lt-LT"/>
    </w:rPr>
  </w:style>
  <w:style w:type="character" w:styleId="IntenseReference">
    <w:name w:val="Intense Reference"/>
    <w:basedOn w:val="DefaultParagraphFont"/>
    <w:uiPriority w:val="32"/>
    <w:qFormat/>
    <w:rsid w:val="009811E9"/>
    <w:rPr>
      <w:b/>
      <w:bCs/>
      <w:smallCaps/>
      <w:color w:val="2F5496" w:themeColor="accent1" w:themeShade="BF"/>
      <w:spacing w:val="5"/>
    </w:rPr>
  </w:style>
  <w:style w:type="character" w:styleId="Hyperlink">
    <w:name w:val="Hyperlink"/>
    <w:basedOn w:val="DefaultParagraphFont"/>
    <w:uiPriority w:val="99"/>
    <w:semiHidden/>
    <w:unhideWhenUsed/>
    <w:rsid w:val="009811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lausk.vpt.lt/hc/lt/articles/360001326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862</Words>
  <Characters>4920</Characters>
  <Application>Microsoft Office Word</Application>
  <DocSecurity>0</DocSecurity>
  <Lines>41</Lines>
  <Paragraphs>11</Paragraphs>
  <ScaleCrop>false</ScaleCrop>
  <Company>VPT</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Jatulytė</dc:creator>
  <cp:keywords/>
  <dc:description/>
  <cp:lastModifiedBy>Šarūnė Jatulytė</cp:lastModifiedBy>
  <cp:revision>1</cp:revision>
  <dcterms:created xsi:type="dcterms:W3CDTF">2025-01-21T11:56:00Z</dcterms:created>
  <dcterms:modified xsi:type="dcterms:W3CDTF">2025-01-21T11:58:00Z</dcterms:modified>
</cp:coreProperties>
</file>