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0968C" w14:textId="77777777" w:rsidR="00C71459" w:rsidRPr="00F32126" w:rsidRDefault="00C71459" w:rsidP="00C71459">
      <w:pPr>
        <w:spacing w:after="0" w:line="276" w:lineRule="auto"/>
        <w:ind w:firstLine="709"/>
        <w:rPr>
          <w:rFonts w:ascii="Calibri" w:hAnsi="Calibri" w:cs="Calibri"/>
          <w:lang w:val="lt-LT"/>
        </w:rPr>
      </w:pPr>
      <w:r w:rsidRPr="00F32126">
        <w:rPr>
          <w:rFonts w:ascii="Calibri" w:hAnsi="Calibri" w:cs="Calibri"/>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BFC58B1" w14:textId="77777777" w:rsidR="00C71459" w:rsidRPr="00F32126" w:rsidRDefault="00C71459" w:rsidP="00C71459">
      <w:pPr>
        <w:spacing w:after="0" w:line="276" w:lineRule="auto"/>
        <w:ind w:firstLine="709"/>
        <w:rPr>
          <w:rFonts w:ascii="Calibri" w:hAnsi="Calibri" w:cs="Calibri"/>
          <w:b/>
          <w:lang w:val="lt-LT"/>
        </w:rPr>
      </w:pPr>
      <w:r w:rsidRPr="00F32126">
        <w:rPr>
          <w:rFonts w:ascii="Calibri" w:hAnsi="Calibri" w:cs="Calibri"/>
          <w:lang w:val="lt"/>
        </w:rPr>
        <w:t xml:space="preserve">Vadovaujantis Tarnybai Įstatyme nustatyta pažeidimų prevencijos funkcija, šiuo metu atliekama </w:t>
      </w:r>
      <w:r w:rsidRPr="00F32126">
        <w:rPr>
          <w:rFonts w:ascii="Calibri" w:hAnsi="Calibri" w:cs="Calibri"/>
          <w:b/>
          <w:bCs/>
          <w:lang w:val="lt-LT"/>
        </w:rPr>
        <w:t>Biržų rajono savivaldybės administracijos</w:t>
      </w:r>
      <w:r w:rsidRPr="00F32126">
        <w:rPr>
          <w:rFonts w:ascii="Calibri" w:hAnsi="Calibri" w:cs="Calibri"/>
          <w:lang w:val="lt"/>
        </w:rPr>
        <w:t xml:space="preserve"> (toliau – Perkančioji organizacija) vykdomo pirkimo </w:t>
      </w:r>
      <w:r w:rsidRPr="00F32126">
        <w:rPr>
          <w:rFonts w:ascii="Calibri" w:hAnsi="Calibri" w:cs="Calibri"/>
          <w:b/>
          <w:lang w:val="lt"/>
        </w:rPr>
        <w:t xml:space="preserve">Nr. </w:t>
      </w:r>
      <w:r>
        <w:rPr>
          <w:rFonts w:ascii="Calibri" w:hAnsi="Calibri" w:cs="Calibri"/>
          <w:b/>
          <w:lang w:val="lt"/>
        </w:rPr>
        <w:t>586792</w:t>
      </w:r>
      <w:r w:rsidRPr="00F32126">
        <w:rPr>
          <w:rFonts w:ascii="Calibri" w:hAnsi="Calibri" w:cs="Calibri"/>
          <w:b/>
          <w:lang w:val="lt"/>
        </w:rPr>
        <w:t xml:space="preserve"> </w:t>
      </w:r>
      <w:r w:rsidRPr="00F32126">
        <w:rPr>
          <w:rFonts w:ascii="Calibri" w:hAnsi="Calibri" w:cs="Calibri"/>
          <w:b/>
          <w:lang w:val="lt-LT"/>
        </w:rPr>
        <w:t xml:space="preserve">„Susisiekimo komunikacijų (gatvių) Biržų m. </w:t>
      </w:r>
      <w:proofErr w:type="spellStart"/>
      <w:r>
        <w:rPr>
          <w:rFonts w:ascii="Calibri" w:hAnsi="Calibri" w:cs="Calibri"/>
          <w:b/>
          <w:lang w:val="lt-LT"/>
        </w:rPr>
        <w:t>Lažaudiškio</w:t>
      </w:r>
      <w:proofErr w:type="spellEnd"/>
      <w:r>
        <w:rPr>
          <w:rFonts w:ascii="Calibri" w:hAnsi="Calibri" w:cs="Calibri"/>
          <w:b/>
          <w:lang w:val="lt-LT"/>
        </w:rPr>
        <w:t xml:space="preserve"> </w:t>
      </w:r>
      <w:r w:rsidRPr="00F32126">
        <w:rPr>
          <w:rFonts w:ascii="Calibri" w:hAnsi="Calibri" w:cs="Calibri"/>
          <w:b/>
          <w:lang w:val="lt-LT"/>
        </w:rPr>
        <w:t>gatv</w:t>
      </w:r>
      <w:r>
        <w:rPr>
          <w:rFonts w:ascii="Calibri" w:hAnsi="Calibri" w:cs="Calibri"/>
          <w:b/>
          <w:lang w:val="lt-LT"/>
        </w:rPr>
        <w:t>ės</w:t>
      </w:r>
      <w:r w:rsidRPr="00F32126">
        <w:rPr>
          <w:rFonts w:ascii="Calibri" w:hAnsi="Calibri" w:cs="Calibri"/>
          <w:b/>
          <w:lang w:val="lt-LT"/>
        </w:rPr>
        <w:t xml:space="preserve"> kapitalinio remonto darbai</w:t>
      </w:r>
      <w:r w:rsidRPr="00F32126">
        <w:rPr>
          <w:rFonts w:ascii="Calibri" w:hAnsi="Calibri" w:cs="Calibri"/>
          <w:b/>
          <w:bCs/>
          <w:lang w:val="lt-LT"/>
        </w:rPr>
        <w:t xml:space="preserve">„ </w:t>
      </w:r>
      <w:r w:rsidRPr="00F32126">
        <w:rPr>
          <w:rFonts w:ascii="Calibri" w:hAnsi="Calibri" w:cs="Calibri"/>
          <w:bCs/>
          <w:lang w:val="lt-LT"/>
        </w:rPr>
        <w:t>(toliau</w:t>
      </w:r>
      <w:r w:rsidRPr="00F32126">
        <w:rPr>
          <w:rFonts w:ascii="Calibri" w:hAnsi="Calibri" w:cs="Calibri"/>
          <w:b/>
          <w:lang w:val="lt-LT"/>
        </w:rPr>
        <w:t xml:space="preserve"> </w:t>
      </w:r>
      <w:r w:rsidRPr="00336F9F">
        <w:rPr>
          <w:rFonts w:ascii="Calibri" w:hAnsi="Calibri" w:cs="Calibri"/>
          <w:bCs/>
          <w:lang w:val="lt-LT"/>
        </w:rPr>
        <w:t>–</w:t>
      </w:r>
      <w:r w:rsidRPr="00F32126">
        <w:rPr>
          <w:rFonts w:ascii="Calibri" w:hAnsi="Calibri" w:cs="Calibri"/>
          <w:b/>
          <w:lang w:val="lt-LT"/>
        </w:rPr>
        <w:t xml:space="preserve"> </w:t>
      </w:r>
      <w:r w:rsidRPr="00F32126">
        <w:rPr>
          <w:rFonts w:ascii="Calibri" w:hAnsi="Calibri" w:cs="Calibri"/>
          <w:lang w:val="lt"/>
        </w:rPr>
        <w:t>Pirkimas)</w:t>
      </w:r>
      <w:r>
        <w:rPr>
          <w:rFonts w:ascii="Calibri" w:hAnsi="Calibri" w:cs="Calibri"/>
          <w:lang w:val="lt-LT"/>
        </w:rPr>
        <w:t xml:space="preserve"> </w:t>
      </w:r>
      <w:r w:rsidRPr="00F32126">
        <w:rPr>
          <w:rFonts w:ascii="Calibri" w:hAnsi="Calibri" w:cs="Calibri"/>
          <w:lang w:val="lt-LT"/>
        </w:rPr>
        <w:t>dokumentų atitikties Įstatymui ir su jo įgyvendinimu susijusiems teisės aktams peržiūra (peržiūra prevenciniais tikslais atliekama tam tikra apimtimi).</w:t>
      </w:r>
    </w:p>
    <w:p w14:paraId="5AE3645A" w14:textId="77777777" w:rsidR="00C71459" w:rsidRDefault="00C71459" w:rsidP="00C71459">
      <w:pPr>
        <w:spacing w:after="0" w:line="276" w:lineRule="auto"/>
        <w:ind w:firstLine="709"/>
        <w:rPr>
          <w:rFonts w:ascii="Calibri" w:hAnsi="Calibri" w:cs="Calibri"/>
          <w:lang w:val="lt-LT"/>
        </w:rPr>
      </w:pPr>
      <w:r w:rsidRPr="005A7094">
        <w:rPr>
          <w:rFonts w:ascii="Calibri" w:hAnsi="Calibri" w:cs="Calibri"/>
          <w:lang w:val="lt-LT"/>
        </w:rPr>
        <w:t>Tarnyba, prevencine tvarka peržiūrėjusi Pirkimo dokumentus, teikia pastabas, rekomendacijas ir klausimus (toliau – Rekomendacija) dėl Pirkimo dokumentų nuostatų.</w:t>
      </w:r>
    </w:p>
    <w:p w14:paraId="608DB9AB" w14:textId="77777777" w:rsidR="00C71459" w:rsidRPr="00F32126" w:rsidRDefault="00C71459" w:rsidP="00C71459">
      <w:pPr>
        <w:spacing w:after="0" w:line="276" w:lineRule="auto"/>
        <w:ind w:firstLine="709"/>
        <w:rPr>
          <w:rFonts w:ascii="Calibri" w:hAnsi="Calibri" w:cs="Calibri"/>
          <w:lang w:val="lt-LT"/>
        </w:rPr>
      </w:pPr>
    </w:p>
    <w:p w14:paraId="3818C151" w14:textId="77777777" w:rsidR="00C71459" w:rsidRPr="00F32126" w:rsidRDefault="00C71459" w:rsidP="00C71459">
      <w:pPr>
        <w:pStyle w:val="ListParagraph"/>
        <w:numPr>
          <w:ilvl w:val="0"/>
          <w:numId w:val="1"/>
        </w:numPr>
        <w:tabs>
          <w:tab w:val="left" w:pos="1134"/>
        </w:tabs>
        <w:spacing w:after="0" w:line="276" w:lineRule="auto"/>
        <w:ind w:left="0" w:firstLine="709"/>
        <w:rPr>
          <w:rFonts w:ascii="Calibri" w:hAnsi="Calibri" w:cs="Calibri"/>
          <w:b/>
          <w:bCs/>
          <w:lang w:val="lt-LT"/>
        </w:rPr>
      </w:pPr>
      <w:r w:rsidRPr="00F32126">
        <w:rPr>
          <w:rFonts w:ascii="Calibri" w:hAnsi="Calibri" w:cs="Calibri"/>
          <w:b/>
          <w:bCs/>
          <w:lang w:val="lt-LT"/>
        </w:rPr>
        <w:t>Dėl Pirkimo sąlygų</w:t>
      </w:r>
    </w:p>
    <w:p w14:paraId="28BD255B" w14:textId="77777777" w:rsidR="00C71459" w:rsidRPr="00EC6DA2" w:rsidRDefault="00C71459" w:rsidP="00C71459">
      <w:pPr>
        <w:pStyle w:val="ListParagraph"/>
        <w:numPr>
          <w:ilvl w:val="1"/>
          <w:numId w:val="3"/>
        </w:numPr>
        <w:tabs>
          <w:tab w:val="left" w:pos="1276"/>
        </w:tabs>
        <w:spacing w:after="0" w:line="276" w:lineRule="auto"/>
        <w:ind w:left="0" w:firstLine="709"/>
        <w:rPr>
          <w:rFonts w:ascii="Calibri" w:hAnsi="Calibri" w:cs="Calibri"/>
          <w:lang w:val="lt-LT"/>
        </w:rPr>
      </w:pPr>
      <w:r w:rsidRPr="00EC6DA2">
        <w:rPr>
          <w:rFonts w:ascii="Calibri" w:hAnsi="Calibri" w:cs="Calibri"/>
          <w:lang w:val="lt-LT"/>
        </w:rPr>
        <w:t>Pirkimo sąlygų 6.1.1 punkte pateikta nuoroda yra neaktyvi, todėl rekomenduotina ją atnaujinti.</w:t>
      </w:r>
    </w:p>
    <w:p w14:paraId="7B4EE13B" w14:textId="77777777" w:rsidR="00C71459" w:rsidRPr="00AA5B72" w:rsidRDefault="00C71459" w:rsidP="00C71459">
      <w:pPr>
        <w:pStyle w:val="ListParagraph"/>
        <w:numPr>
          <w:ilvl w:val="1"/>
          <w:numId w:val="3"/>
        </w:numPr>
        <w:tabs>
          <w:tab w:val="left" w:pos="1276"/>
        </w:tabs>
        <w:spacing w:after="0" w:line="276" w:lineRule="auto"/>
        <w:ind w:left="0" w:firstLine="709"/>
        <w:rPr>
          <w:rFonts w:ascii="Calibri" w:hAnsi="Calibri" w:cs="Calibri"/>
          <w:lang w:val="lt-LT"/>
        </w:rPr>
      </w:pPr>
      <w:r>
        <w:rPr>
          <w:rFonts w:ascii="Calibri" w:hAnsi="Calibri" w:cs="Calibri"/>
          <w:lang w:val="lt-LT"/>
        </w:rPr>
        <w:t xml:space="preserve">Įvertinus Pirkimo sąlygas nustatyta, kad </w:t>
      </w:r>
      <w:r w:rsidRPr="00CE0BD1">
        <w:rPr>
          <w:rFonts w:ascii="Calibri" w:hAnsi="Calibri" w:cs="Calibri"/>
          <w:lang w:val="lt-LT"/>
        </w:rPr>
        <w:t>Pirkimo sąlygų 9.5</w:t>
      </w:r>
      <w:r>
        <w:rPr>
          <w:rStyle w:val="FootnoteReference"/>
          <w:rFonts w:ascii="Calibri" w:hAnsi="Calibri" w:cs="Calibri"/>
          <w:lang w:val="lt-LT"/>
        </w:rPr>
        <w:footnoteReference w:id="1"/>
      </w:r>
      <w:r w:rsidRPr="00CE0BD1">
        <w:rPr>
          <w:rFonts w:ascii="Calibri" w:hAnsi="Calibri" w:cs="Calibri"/>
          <w:lang w:val="lt-LT"/>
        </w:rPr>
        <w:t xml:space="preserve"> </w:t>
      </w:r>
      <w:r>
        <w:rPr>
          <w:rFonts w:ascii="Calibri" w:hAnsi="Calibri" w:cs="Calibri"/>
          <w:lang w:val="lt-LT"/>
        </w:rPr>
        <w:t>ir 9.6</w:t>
      </w:r>
      <w:r>
        <w:rPr>
          <w:rStyle w:val="FootnoteReference"/>
          <w:rFonts w:ascii="Calibri" w:hAnsi="Calibri" w:cs="Calibri"/>
          <w:lang w:val="lt-LT"/>
        </w:rPr>
        <w:footnoteReference w:id="2"/>
      </w:r>
      <w:r>
        <w:rPr>
          <w:rFonts w:ascii="Calibri" w:hAnsi="Calibri" w:cs="Calibri"/>
          <w:lang w:val="lt-LT"/>
        </w:rPr>
        <w:t xml:space="preserve"> </w:t>
      </w:r>
      <w:r w:rsidRPr="00CE0BD1">
        <w:rPr>
          <w:rFonts w:ascii="Calibri" w:hAnsi="Calibri" w:cs="Calibri"/>
          <w:lang w:val="lt-LT"/>
        </w:rPr>
        <w:t>punkt</w:t>
      </w:r>
      <w:r>
        <w:rPr>
          <w:rFonts w:ascii="Calibri" w:hAnsi="Calibri" w:cs="Calibri"/>
          <w:lang w:val="lt-LT"/>
        </w:rPr>
        <w:t>uos</w:t>
      </w:r>
      <w:r w:rsidRPr="00CE0BD1">
        <w:rPr>
          <w:rFonts w:ascii="Calibri" w:hAnsi="Calibri" w:cs="Calibri"/>
          <w:lang w:val="lt-LT"/>
        </w:rPr>
        <w:t>e</w:t>
      </w:r>
      <w:r>
        <w:rPr>
          <w:rFonts w:ascii="Calibri" w:hAnsi="Calibri" w:cs="Calibri"/>
          <w:lang w:val="lt-LT"/>
        </w:rPr>
        <w:t xml:space="preserve"> pateiktos nuostatos prieštarauja viena kitai: 1) Pirkimo sąlygų 9.5 punkto nuostata</w:t>
      </w:r>
      <w:r w:rsidRPr="00CE0BD1">
        <w:rPr>
          <w:rFonts w:ascii="Calibri" w:hAnsi="Calibri" w:cs="Calibri"/>
          <w:lang w:val="lt-LT"/>
        </w:rPr>
        <w:t xml:space="preserve"> </w:t>
      </w:r>
      <w:r>
        <w:rPr>
          <w:rFonts w:ascii="Calibri" w:hAnsi="Calibri" w:cs="Calibri"/>
          <w:lang w:val="lt-LT"/>
        </w:rPr>
        <w:t>– „</w:t>
      </w:r>
      <w:r w:rsidRPr="00CE0BD1">
        <w:rPr>
          <w:rFonts w:ascii="Calibri" w:eastAsia="Arial Unicode MS" w:hAnsi="Calibri" w:cs="Calibri"/>
          <w:b/>
          <w:bCs/>
          <w:lang w:val="lt-LT"/>
        </w:rPr>
        <w:t>Negali būti daromi tokie esminiai pirkimo sąlygų pakeitimai</w:t>
      </w:r>
      <w:r w:rsidRPr="00C3057A">
        <w:rPr>
          <w:rFonts w:ascii="Calibri" w:eastAsia="Arial Unicode MS" w:hAnsi="Calibri" w:cs="Calibri"/>
          <w:lang w:val="lt-LT"/>
        </w:rPr>
        <w:t xml:space="preserve">, </w:t>
      </w:r>
      <w:r w:rsidRPr="008C7608">
        <w:rPr>
          <w:rFonts w:ascii="Calibri" w:eastAsia="Arial Unicode MS" w:hAnsi="Calibri" w:cs="Calibri"/>
          <w:lang w:val="lt-LT"/>
        </w:rPr>
        <w:t>dėl kurių pirkimo procedūra būtų pritraukusi daugiau dalyvių“,</w:t>
      </w:r>
      <w:r>
        <w:rPr>
          <w:rFonts w:ascii="Calibri" w:eastAsia="Arial Unicode MS" w:hAnsi="Calibri" w:cs="Calibri"/>
          <w:lang w:val="lt-LT"/>
        </w:rPr>
        <w:t xml:space="preserve"> vadovaujantis Įstatymo 36 straipsnio 6</w:t>
      </w:r>
      <w:r>
        <w:rPr>
          <w:rStyle w:val="FootnoteReference"/>
          <w:rFonts w:ascii="Calibri" w:eastAsia="Arial Unicode MS" w:hAnsi="Calibri" w:cs="Calibri"/>
          <w:lang w:val="lt-LT"/>
        </w:rPr>
        <w:footnoteReference w:id="3"/>
      </w:r>
      <w:r>
        <w:rPr>
          <w:rFonts w:ascii="Calibri" w:eastAsia="Arial Unicode MS" w:hAnsi="Calibri" w:cs="Calibri"/>
          <w:lang w:val="lt-LT"/>
        </w:rPr>
        <w:t xml:space="preserve"> dalimi, yra taikoma </w:t>
      </w:r>
      <w:r w:rsidRPr="008C7608">
        <w:rPr>
          <w:rFonts w:ascii="Calibri" w:eastAsia="Arial Unicode MS" w:hAnsi="Calibri" w:cs="Calibri"/>
          <w:b/>
          <w:bCs/>
          <w:lang w:val="lt-LT"/>
        </w:rPr>
        <w:t>tarptautiniams pirkimams</w:t>
      </w:r>
      <w:r>
        <w:rPr>
          <w:rFonts w:ascii="Calibri" w:eastAsia="Arial Unicode MS" w:hAnsi="Calibri" w:cs="Calibri"/>
          <w:lang w:val="lt-LT"/>
        </w:rPr>
        <w:t xml:space="preserve"> (šiuo atveju vykdomas supaprastintas pirkimas); 2) Pirkimo sąlygų 9.5 punkte pažymima, jog esminiai pirkimo dokumentų pakeitimai negali būti daromi, o 9.6 punkte nurodyta – „</w:t>
      </w:r>
      <w:r w:rsidRPr="008C7608">
        <w:rPr>
          <w:rFonts w:ascii="Calibri" w:eastAsia="Arial Unicode MS" w:hAnsi="Calibri" w:cs="Calibri"/>
          <w:b/>
          <w:bCs/>
          <w:lang w:val="lt-LT"/>
        </w:rPr>
        <w:t>reikšmingi pirkimo dokumentų pakeitimai gali būti daromi</w:t>
      </w:r>
      <w:r>
        <w:rPr>
          <w:rFonts w:ascii="Calibri" w:eastAsia="Arial Unicode MS" w:hAnsi="Calibri" w:cs="Calibri"/>
          <w:lang w:val="lt-LT"/>
        </w:rPr>
        <w:t xml:space="preserve">, tačiau tokiu atveju turi būti patikslinama informacija </w:t>
      </w:r>
      <w:r w:rsidRPr="00AA5B72">
        <w:rPr>
          <w:rFonts w:ascii="Calibri" w:eastAsia="Arial Unicode MS" w:hAnsi="Calibri" w:cs="Calibri"/>
          <w:lang w:val="lt-LT"/>
        </w:rPr>
        <w:t>skelbime apie pirkimą ir prireikus pratęsiamas pasiūlymų pateikimo terminas protingumo kriterijų atitinkančiam terminui, per kurį tiekėjai, rengdami pasiūlymus, galėtų atsižvelgti į patikslinimus</w:t>
      </w:r>
      <w:r>
        <w:rPr>
          <w:rFonts w:ascii="Calibri" w:eastAsia="Arial Unicode MS" w:hAnsi="Calibri" w:cs="Calibri"/>
          <w:lang w:val="lt-LT"/>
        </w:rPr>
        <w:t>“</w:t>
      </w:r>
      <w:r w:rsidRPr="00AA5B72">
        <w:rPr>
          <w:rFonts w:ascii="Calibri" w:eastAsia="Arial Unicode MS" w:hAnsi="Calibri" w:cs="Calibri"/>
          <w:lang w:val="lt-LT"/>
        </w:rPr>
        <w:t>.</w:t>
      </w:r>
    </w:p>
    <w:p w14:paraId="1C239816" w14:textId="77777777" w:rsidR="00C71459" w:rsidRPr="00A823E9" w:rsidRDefault="00C71459" w:rsidP="00C71459">
      <w:pPr>
        <w:spacing w:after="0" w:line="276" w:lineRule="auto"/>
        <w:ind w:firstLine="709"/>
        <w:textAlignment w:val="baseline"/>
        <w:rPr>
          <w:rFonts w:ascii="Calibri" w:hAnsi="Calibri" w:cs="Calibri"/>
          <w:lang w:val="lt-LT"/>
        </w:rPr>
      </w:pPr>
      <w:r w:rsidRPr="00AA5B72">
        <w:rPr>
          <w:rFonts w:ascii="Calibri" w:hAnsi="Calibri" w:cs="Calibri"/>
          <w:lang w:val="lt-LT" w:eastAsia="lt-LT"/>
        </w:rPr>
        <w:t xml:space="preserve">Atsižvelgiant į nurodytą ir vadovaujantis Įstatymo 35 straipsnio 4 dalies nuostata, kad „&lt;...&gt; Pirkimo dokumentai turi būti tikslūs, aiškūs, be dviprasmybių &lt;...&gt;“, Tarnyba </w:t>
      </w:r>
      <w:r>
        <w:rPr>
          <w:rFonts w:ascii="Calibri" w:hAnsi="Calibri" w:cs="Calibri"/>
          <w:lang w:val="lt-LT" w:eastAsia="lt-LT"/>
        </w:rPr>
        <w:t>rekomenduoja patikslinti Pirkimo sąlygas, pašalinant jų dviprasmiškumą.</w:t>
      </w:r>
    </w:p>
    <w:p w14:paraId="1C8E3D04" w14:textId="77777777" w:rsidR="00C71459" w:rsidRPr="00F32126" w:rsidRDefault="00C71459" w:rsidP="00C71459">
      <w:pPr>
        <w:spacing w:after="0" w:line="276" w:lineRule="auto"/>
        <w:ind w:firstLine="709"/>
        <w:rPr>
          <w:rFonts w:ascii="Calibri" w:hAnsi="Calibri" w:cs="Calibri"/>
          <w:b/>
          <w:bCs/>
          <w:lang w:val="lt-LT"/>
        </w:rPr>
      </w:pPr>
      <w:r w:rsidRPr="00F32126">
        <w:rPr>
          <w:rFonts w:ascii="Calibri" w:hAnsi="Calibri" w:cs="Calibri"/>
          <w:b/>
          <w:bCs/>
          <w:lang w:val="lt-LT"/>
        </w:rPr>
        <w:t>2. Dėl kvalifikacijos reikalavimų</w:t>
      </w:r>
    </w:p>
    <w:p w14:paraId="17C77EB3" w14:textId="77777777" w:rsidR="00C71459" w:rsidRPr="008C72BE" w:rsidRDefault="00C71459" w:rsidP="00C71459">
      <w:pPr>
        <w:spacing w:after="0" w:line="276" w:lineRule="auto"/>
        <w:ind w:firstLine="709"/>
        <w:rPr>
          <w:rFonts w:ascii="Calibri" w:hAnsi="Calibri" w:cs="Calibri"/>
          <w:lang w:val="lt-LT"/>
        </w:rPr>
      </w:pPr>
      <w:r w:rsidRPr="00EC507C">
        <w:rPr>
          <w:rFonts w:ascii="Calibri" w:hAnsi="Calibri" w:cs="Calibri"/>
          <w:lang w:val="lt-LT"/>
        </w:rPr>
        <w:lastRenderedPageBreak/>
        <w:t xml:space="preserve">Pirkimo sąlygų 6 priedo </w:t>
      </w:r>
      <w:r>
        <w:rPr>
          <w:rFonts w:ascii="Calibri" w:hAnsi="Calibri" w:cs="Calibri"/>
          <w:lang w:val="lt-LT"/>
        </w:rPr>
        <w:t>„</w:t>
      </w:r>
      <w:r w:rsidRPr="00EC507C">
        <w:rPr>
          <w:rFonts w:ascii="Calibri" w:hAnsi="Calibri" w:cs="Calibri"/>
          <w:lang w:val="lt-LT"/>
        </w:rPr>
        <w:t>Kvalifikacijos ir kiti reikalavimai tiekėjui” (toliau – Kvalifikacijos reikalavimai) 1 lentelės punkte Nr. 1 nustatytas kvalifikacinis reikalavimas tiekėjui būti atlikusiam „&lt;...&gt; naujos statybos ir /arba kapitalinio remonto ir /arba rekonstravimo darbus (be projektavimo ir kitų paslaugų), statiniuose, kurie pagal STR 1.01.03:2017 „Statinių klasifikavimas“ priskiriami statinių grupei – susisiekimo komunikacijos (keliai (gatvės)), kurių bendra vertė turi būti ne mažesnė kaip 210 000,00 Eur be PVM</w:t>
      </w:r>
      <w:r>
        <w:rPr>
          <w:rFonts w:ascii="Calibri" w:hAnsi="Calibri" w:cs="Calibri"/>
          <w:lang w:val="lt-LT"/>
        </w:rPr>
        <w:t xml:space="preserve">“. </w:t>
      </w:r>
      <w:r w:rsidRPr="00F32126">
        <w:rPr>
          <w:rFonts w:ascii="Calibri" w:hAnsi="Calibri" w:cs="Calibri"/>
          <w:lang w:val="lt-LT"/>
        </w:rPr>
        <w:t xml:space="preserve">Šiam kvalifikacijos reikalavimui </w:t>
      </w:r>
      <w:r w:rsidRPr="007C22AA">
        <w:rPr>
          <w:rFonts w:ascii="Calibri" w:hAnsi="Calibri" w:cs="Calibri"/>
          <w:lang w:val="lt-LT"/>
        </w:rPr>
        <w:t xml:space="preserve">pagrįsti prašomos pateikti „Užsakovo (tiek viešųjų, tiek privačiųjų) pažymos, apie tai, kad </w:t>
      </w:r>
      <w:r w:rsidRPr="007C22AA">
        <w:rPr>
          <w:rFonts w:ascii="Calibri" w:hAnsi="Calibri" w:cs="Calibri"/>
          <w:b/>
          <w:bCs/>
          <w:lang w:val="lt-LT"/>
        </w:rPr>
        <w:t xml:space="preserve">svarbiausių </w:t>
      </w:r>
      <w:r w:rsidRPr="008C72BE">
        <w:rPr>
          <w:rFonts w:ascii="Calibri" w:hAnsi="Calibri" w:cs="Calibri"/>
          <w:b/>
          <w:bCs/>
          <w:lang w:val="lt-LT"/>
        </w:rPr>
        <w:t>darbų</w:t>
      </w:r>
      <w:r w:rsidRPr="008C72BE">
        <w:rPr>
          <w:rFonts w:ascii="Calibri" w:hAnsi="Calibri" w:cs="Calibri"/>
          <w:lang w:val="lt-LT"/>
        </w:rPr>
        <w:t xml:space="preserve"> atlikimas ir galutiniai rezultatai buvo tinkami. Jei bus teikiama informacija apie dar tebevykdomą sutartį, teikiama užsakovo (tiek viešųjų, tiek privačiųjų) pažyma, apie tai, kad per paskutinius 5 metus atliktų </w:t>
      </w:r>
      <w:r w:rsidRPr="008C72BE">
        <w:rPr>
          <w:rFonts w:ascii="Calibri" w:hAnsi="Calibri" w:cs="Calibri"/>
          <w:b/>
          <w:bCs/>
          <w:lang w:val="lt-LT"/>
        </w:rPr>
        <w:t>svarbiausių darbų</w:t>
      </w:r>
      <w:r w:rsidRPr="008C72BE">
        <w:rPr>
          <w:rFonts w:ascii="Calibri" w:hAnsi="Calibri" w:cs="Calibri"/>
          <w:lang w:val="lt-LT"/>
        </w:rPr>
        <w:t xml:space="preserve"> dalies atlikimas ir galutiniai rezultatai buvo tinkami“.</w:t>
      </w:r>
    </w:p>
    <w:p w14:paraId="5B544E00" w14:textId="77777777" w:rsidR="00C71459" w:rsidRPr="008C72BE" w:rsidRDefault="00C71459" w:rsidP="00C71459">
      <w:pPr>
        <w:spacing w:after="0" w:line="276" w:lineRule="auto"/>
        <w:ind w:firstLine="709"/>
        <w:rPr>
          <w:rFonts w:ascii="Calibri" w:hAnsi="Calibri" w:cs="Calibri"/>
          <w:lang w:val="lt-LT"/>
        </w:rPr>
      </w:pPr>
      <w:r w:rsidRPr="008C72BE">
        <w:rPr>
          <w:rFonts w:ascii="Calibri" w:hAnsi="Calibri" w:cs="Calibri"/>
          <w:lang w:val="lt-LT"/>
        </w:rPr>
        <w:t>Atsižvelgiant į tai, kad pačiame kvalifikacijos reikalavime aiškiai nenurodyta, kas laikoma svarbiausiais darbais, Tarnyba rekomenduoja patikslinti kvalifikacinį reikalavimą aiškiai apibrėžiant, kas šiuo atveju bus laikoma svarbiausiais darbais.</w:t>
      </w:r>
    </w:p>
    <w:p w14:paraId="4C413FF3" w14:textId="77777777" w:rsidR="00C71459" w:rsidRPr="008C72BE" w:rsidRDefault="00C71459" w:rsidP="00C71459">
      <w:pPr>
        <w:pStyle w:val="ListParagraph"/>
        <w:numPr>
          <w:ilvl w:val="0"/>
          <w:numId w:val="2"/>
        </w:numPr>
        <w:tabs>
          <w:tab w:val="left" w:pos="1276"/>
        </w:tabs>
        <w:spacing w:after="0" w:line="276" w:lineRule="auto"/>
        <w:ind w:left="0" w:firstLine="709"/>
        <w:rPr>
          <w:rFonts w:ascii="Calibri" w:hAnsi="Calibri" w:cs="Calibri"/>
          <w:b/>
          <w:bCs/>
          <w:lang w:val="lt-LT"/>
        </w:rPr>
      </w:pPr>
      <w:r w:rsidRPr="008C72BE">
        <w:rPr>
          <w:rFonts w:ascii="Calibri" w:hAnsi="Calibri" w:cs="Calibri"/>
          <w:b/>
          <w:bCs/>
          <w:lang w:val="lt-LT"/>
        </w:rPr>
        <w:t>Dėl aplinkosauginių reikalavimų</w:t>
      </w:r>
    </w:p>
    <w:p w14:paraId="7E3F20F8" w14:textId="77777777" w:rsidR="00C71459" w:rsidRPr="00ED14AE" w:rsidRDefault="00C71459" w:rsidP="00C71459">
      <w:pPr>
        <w:pStyle w:val="ListParagraph"/>
        <w:numPr>
          <w:ilvl w:val="1"/>
          <w:numId w:val="2"/>
        </w:numPr>
        <w:spacing w:after="0" w:line="276" w:lineRule="auto"/>
        <w:ind w:left="0" w:firstLine="720"/>
        <w:rPr>
          <w:rFonts w:ascii="Calibri" w:eastAsia="TimesNewRomanPSMT" w:hAnsi="Calibri" w:cs="Calibri"/>
          <w:lang w:val="lt-LT"/>
        </w:rPr>
      </w:pPr>
      <w:r w:rsidRPr="00ED14AE">
        <w:rPr>
          <w:rFonts w:ascii="Calibri" w:hAnsi="Calibri" w:cs="Calibri"/>
          <w:lang w:val="lt-LT"/>
        </w:rPr>
        <w:t xml:space="preserve">Kvalifikacijos reikalavimų dalyje „Minimalių aplinkos apsaugos kriterijų taikymas“ 2.2.1 papunktyje nustatyta, jog tiekėjas turi pareigą </w:t>
      </w:r>
      <w:r w:rsidRPr="00ED14AE">
        <w:rPr>
          <w:rFonts w:ascii="Calibri" w:hAnsi="Calibri" w:cs="Calibri"/>
          <w:bCs/>
          <w:lang w:val="lt-LT"/>
        </w:rPr>
        <w:t>pasirinkta</w:t>
      </w:r>
      <w:r>
        <w:rPr>
          <w:rFonts w:ascii="Calibri" w:hAnsi="Calibri" w:cs="Calibri"/>
          <w:bCs/>
          <w:lang w:val="lt-LT"/>
        </w:rPr>
        <w:t>m</w:t>
      </w:r>
      <w:r w:rsidRPr="00ED14AE">
        <w:rPr>
          <w:rFonts w:ascii="Calibri" w:hAnsi="Calibri" w:cs="Calibri"/>
          <w:bCs/>
          <w:lang w:val="lt-LT"/>
        </w:rPr>
        <w:t xml:space="preserve"> </w:t>
      </w:r>
      <w:r>
        <w:rPr>
          <w:rFonts w:ascii="Calibri" w:hAnsi="Calibri" w:cs="Calibri"/>
          <w:bCs/>
          <w:lang w:val="lt-LT"/>
        </w:rPr>
        <w:t>„</w:t>
      </w:r>
      <w:r w:rsidRPr="00ED14AE">
        <w:rPr>
          <w:rFonts w:ascii="Calibri" w:eastAsia="TimesNewRomanPSMT" w:hAnsi="Calibri" w:cs="Calibri"/>
          <w:lang w:val="lt-LT"/>
        </w:rPr>
        <w:t>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yra įrodytas tų medžiagų tinkamumas numatytai taikymo paskirčiai – pagal nustatytus minimalius aplinkos apsaugos kriterijus: medžiagos ar produkto minimalus kiekis turi atitikti nustatytas vertes šioje lentelėje“.</w:t>
      </w:r>
    </w:p>
    <w:p w14:paraId="56E0C62D" w14:textId="77777777" w:rsidR="00C71459" w:rsidRPr="00E269B1" w:rsidRDefault="00C71459" w:rsidP="00C71459">
      <w:pPr>
        <w:spacing w:after="0" w:line="276" w:lineRule="auto"/>
        <w:ind w:firstLine="720"/>
        <w:rPr>
          <w:rFonts w:ascii="Calibri" w:hAnsi="Calibri" w:cs="Calibri"/>
          <w:lang w:val="lt-LT"/>
        </w:rPr>
      </w:pPr>
      <w:r w:rsidRPr="00E269B1">
        <w:rPr>
          <w:rFonts w:ascii="Calibri" w:hAnsi="Calibri" w:cs="Calibri"/>
          <w:lang w:val="lt-LT"/>
        </w:rPr>
        <w:t xml:space="preserve">Pirkimo sąlygų 2 priede „Pasiūlymas dėl susisiekimo komunikacijų (gatvių) Biržų m. </w:t>
      </w:r>
      <w:proofErr w:type="spellStart"/>
      <w:r w:rsidRPr="00E269B1">
        <w:rPr>
          <w:rFonts w:ascii="Calibri" w:hAnsi="Calibri" w:cs="Calibri"/>
          <w:lang w:val="lt-LT"/>
        </w:rPr>
        <w:t>Lažaudiškio</w:t>
      </w:r>
      <w:proofErr w:type="spellEnd"/>
      <w:r w:rsidRPr="00E269B1">
        <w:rPr>
          <w:rFonts w:ascii="Calibri" w:hAnsi="Calibri" w:cs="Calibri"/>
          <w:lang w:val="lt-LT"/>
        </w:rPr>
        <w:t xml:space="preserve"> gatvės kapitalinio remonto darbų pirkimo“ (toliau – Pasiūlymas) nustatyta, jog Tiekėjas teikdamas pasiūlymą turi užpildyti lentelę deklaruodamas, kokių iš nurodytų medžiagų ir kokius jų kiekius jis ketina panaudoti.</w:t>
      </w:r>
    </w:p>
    <w:p w14:paraId="081F7E66" w14:textId="77777777" w:rsidR="00C71459" w:rsidRDefault="00C71459" w:rsidP="00C71459">
      <w:pPr>
        <w:pStyle w:val="Stilius3"/>
        <w:spacing w:before="0" w:line="276" w:lineRule="auto"/>
        <w:ind w:firstLine="720"/>
        <w:jc w:val="left"/>
        <w:rPr>
          <w:rFonts w:ascii="Calibri" w:hAnsi="Calibri" w:cs="Calibri"/>
          <w:sz w:val="24"/>
          <w:szCs w:val="24"/>
        </w:rPr>
      </w:pPr>
      <w:r w:rsidRPr="00E269B1">
        <w:rPr>
          <w:rFonts w:ascii="Calibri" w:hAnsi="Calibri" w:cs="Calibri"/>
          <w:sz w:val="24"/>
          <w:szCs w:val="24"/>
        </w:rPr>
        <w:t>Tarnyba atkreipia dėmesį, jog Sutarties projekto</w:t>
      </w:r>
      <w:r>
        <w:rPr>
          <w:rFonts w:ascii="Calibri" w:hAnsi="Calibri" w:cs="Calibri"/>
          <w:sz w:val="24"/>
          <w:szCs w:val="24"/>
        </w:rPr>
        <w:t xml:space="preserve"> (Pirkimo sąlygų 3 priedas) (toliau – Sutarties projektas)</w:t>
      </w:r>
      <w:r w:rsidRPr="00E269B1">
        <w:rPr>
          <w:rFonts w:ascii="Calibri" w:hAnsi="Calibri" w:cs="Calibri"/>
          <w:sz w:val="24"/>
          <w:szCs w:val="24"/>
        </w:rPr>
        <w:t xml:space="preserve"> 5.1 punkte nustatyta, jog „Rangovas privalo vykdyti ir užbaigti Darbus pagal Sutartį, vadovaudamasis Techniniame darbo projekte, Apraše (jo </w:t>
      </w:r>
      <w:r w:rsidRPr="00D26809">
        <w:rPr>
          <w:rFonts w:ascii="Calibri" w:hAnsi="Calibri" w:cs="Calibri"/>
          <w:sz w:val="24"/>
          <w:szCs w:val="24"/>
        </w:rPr>
        <w:t xml:space="preserve">techninėse specifikacijose, aiškinamuosiuose raštuose, brėžiniuose) numatytais sprendiniais &lt;...&gt;“, 5.8.5 punkte – „Darbų atlikimui naudojamos medžiagos ir gaminiai turi atitikti Aplinkos apsaugos kriterijus, patvirtintus Lietuvos Respublikos aplinkos ministro 2011 m. birželio 28 d. įsakymu Nr. D1-508 „Dėl aplinkos apsaugos kriterijų taikymo, vykdant žaliuosius pirkimus, tvarkos aprašo patvirtinimo”, kitus norminius teisės aktus ir reglamentus, visos privalomos sertifikuoti medžiagos ir gaminiai turi turėti Lietuvos Respublikoje galiojančius sertifikatus ir atitikti jiems nustatytus reikalavimus. </w:t>
      </w:r>
      <w:r w:rsidRPr="00A93A23">
        <w:rPr>
          <w:rFonts w:ascii="Calibri" w:hAnsi="Calibri" w:cs="Calibri"/>
          <w:sz w:val="24"/>
          <w:szCs w:val="24"/>
        </w:rPr>
        <w:t xml:space="preserve">Sutarties vykdymo metu Užsakovui paprašius Rangovas per 5 darbo dienas </w:t>
      </w:r>
      <w:r w:rsidRPr="00F91955">
        <w:rPr>
          <w:rFonts w:ascii="Calibri" w:hAnsi="Calibri" w:cs="Calibri"/>
          <w:sz w:val="24"/>
          <w:szCs w:val="24"/>
        </w:rPr>
        <w:t xml:space="preserve">turi pateikti </w:t>
      </w:r>
      <w:r w:rsidRPr="00F91955">
        <w:rPr>
          <w:rFonts w:ascii="Calibri" w:hAnsi="Calibri" w:cs="Calibri"/>
          <w:sz w:val="24"/>
          <w:szCs w:val="24"/>
        </w:rPr>
        <w:lastRenderedPageBreak/>
        <w:t>dokumentus, patvirtinančius, kad Rangovas atlikdamas Darbus taiko nustatytus aplinkos apsaugos vadybos sistemos reikalavimus. Nesilaikant nurodytų reikalavimų, už kiekvieną nustatytą atvejį Rangovas moka Užsakovui 500 Eur baudą“, tačiau š</w:t>
      </w:r>
      <w:r>
        <w:rPr>
          <w:rFonts w:ascii="Calibri" w:hAnsi="Calibri" w:cs="Calibri"/>
          <w:sz w:val="24"/>
          <w:szCs w:val="24"/>
        </w:rPr>
        <w:t xml:space="preserve">iuo atveju Sutarties projekte nėra aiškiai įtvirtinta, </w:t>
      </w:r>
      <w:r w:rsidRPr="00F32126">
        <w:rPr>
          <w:rFonts w:ascii="Calibri" w:hAnsi="Calibri" w:cs="Calibri"/>
          <w:sz w:val="24"/>
          <w:szCs w:val="24"/>
        </w:rPr>
        <w:t>kaip Perkančioji organizacija užsitikrins, kad Rangovas Sutarties vykdymo metu laikysis įsipareigojimų, kuriuos deklaravo pasiūlymo pateikimo metu, t. y. kaip bus vykdoma patikra, kokios sankcijos bus taikomos, jei Rangovas nevykdys, ar netinkamai vykdys įsipareigojimus</w:t>
      </w:r>
      <w:r>
        <w:rPr>
          <w:rFonts w:ascii="Calibri" w:hAnsi="Calibri" w:cs="Calibri"/>
          <w:sz w:val="24"/>
          <w:szCs w:val="24"/>
        </w:rPr>
        <w:t>, keliamus darbų atlikimui naudojamoms medžiagoms ir gaminiams?</w:t>
      </w:r>
    </w:p>
    <w:p w14:paraId="3B40BE8F" w14:textId="77777777" w:rsidR="00C71459" w:rsidRPr="00E96200" w:rsidRDefault="00C71459" w:rsidP="00C71459">
      <w:pPr>
        <w:spacing w:after="0" w:line="276" w:lineRule="auto"/>
        <w:ind w:firstLine="709"/>
        <w:rPr>
          <w:rFonts w:ascii="Calibri" w:hAnsi="Calibri" w:cs="Calibri"/>
          <w:lang w:val="lt-LT"/>
        </w:rPr>
      </w:pPr>
      <w:r w:rsidRPr="00F32126">
        <w:rPr>
          <w:rFonts w:ascii="Calibri" w:hAnsi="Calibri" w:cs="Calibri"/>
          <w:lang w:val="lt-LT"/>
        </w:rPr>
        <w:t>Tarnyba primena, jog tiekėjo pareiga bei deklaruoti įsipareigojimai turi būti aiškiai įtvirtint</w:t>
      </w:r>
      <w:r>
        <w:rPr>
          <w:rFonts w:ascii="Calibri" w:hAnsi="Calibri" w:cs="Calibri"/>
          <w:lang w:val="lt-LT"/>
        </w:rPr>
        <w:t>i</w:t>
      </w:r>
      <w:r w:rsidRPr="00F32126">
        <w:rPr>
          <w:rFonts w:ascii="Calibri" w:hAnsi="Calibri" w:cs="Calibri"/>
          <w:lang w:val="lt-LT"/>
        </w:rPr>
        <w:t xml:space="preserve"> Sutarties projekte, t. y. Perkančioji organizacija, siekdama pirkimą vykdyti kaip žaliąjį pirkimą, neturi nustatyti tik deklaratyvių reikalavimų, o pirkimo dokumentuose turi tiksliai ir aiškiai nustatyti žaliojo pirkimo sąlygas ir </w:t>
      </w:r>
      <w:r w:rsidRPr="00F32126">
        <w:rPr>
          <w:rFonts w:ascii="Calibri" w:hAnsi="Calibri" w:cs="Calibri"/>
          <w:b/>
          <w:bCs/>
          <w:lang w:val="lt-LT"/>
        </w:rPr>
        <w:t>užtikrinti jų laikymosi priežiūrą bei kontrolę sutarties vykdymo metu</w:t>
      </w:r>
      <w:r w:rsidRPr="00F32126">
        <w:rPr>
          <w:rFonts w:ascii="Calibri" w:hAnsi="Calibri" w:cs="Calibri"/>
          <w:lang w:val="lt-LT"/>
        </w:rPr>
        <w:t xml:space="preserve">. Sutarties projekte taip pat turi būti nustatytas kontrolės mechanizmas, t. y. nustatyta, kaip Perkančioji organizacija kontroliuos tiekėjo pareigą sutarties vykdymo metu </w:t>
      </w:r>
      <w:r>
        <w:rPr>
          <w:rFonts w:ascii="Calibri" w:hAnsi="Calibri" w:cs="Calibri"/>
          <w:lang w:val="lt-LT"/>
        </w:rPr>
        <w:t xml:space="preserve">darbų atlikimui naudoti medžiagas ir gaminius, </w:t>
      </w:r>
      <w:r w:rsidRPr="00FF791D">
        <w:rPr>
          <w:rFonts w:ascii="Calibri" w:hAnsi="Calibri" w:cs="Calibri"/>
          <w:lang w:val="lt-LT"/>
        </w:rPr>
        <w:t>atitinkančius Minimalius aplinkos apsaugos kriterijus, patvirtintus Lietuvos Respublikos aplinkos ministro 2011 m. birželio 28 d. įsakymu Nr. D1-508 „Dėl aplinkos apsaugos kriterijų taikymo, vykdant žaliuosius pirkimus, tvarkos aprašo patvirtinimo” (toliau – Tvarkos aprašas), kitus norminius teisės aktus ir reglamentus ir pan., koks bus sankcijų mechanizmas, jei tiekėjas šios pareigos nevykdys. Atsižvelgiant į nurodytą,</w:t>
      </w:r>
      <w:r w:rsidRPr="00F32126">
        <w:rPr>
          <w:rFonts w:ascii="Calibri" w:hAnsi="Calibri" w:cs="Calibri"/>
          <w:lang w:val="lt-LT"/>
        </w:rPr>
        <w:t xml:space="preserve"> </w:t>
      </w:r>
      <w:r w:rsidRPr="00E96200">
        <w:rPr>
          <w:rFonts w:ascii="Calibri" w:hAnsi="Calibri" w:cs="Calibri"/>
          <w:lang w:val="lt-LT"/>
        </w:rPr>
        <w:t>rekomenduotina tikslinti Sutarties projektą.</w:t>
      </w:r>
    </w:p>
    <w:p w14:paraId="3DDB53EF" w14:textId="77777777" w:rsidR="00C71459" w:rsidRPr="008E2D47" w:rsidRDefault="00C71459" w:rsidP="00C71459">
      <w:pPr>
        <w:pStyle w:val="ListParagraph"/>
        <w:numPr>
          <w:ilvl w:val="1"/>
          <w:numId w:val="2"/>
        </w:numPr>
        <w:spacing w:after="0" w:line="276" w:lineRule="auto"/>
        <w:ind w:left="0" w:firstLine="709"/>
        <w:jc w:val="both"/>
        <w:rPr>
          <w:rStyle w:val="FontStyle14"/>
          <w:rFonts w:ascii="Calibri" w:hAnsi="Calibri" w:cs="Calibri"/>
          <w:lang w:val="lt-LT"/>
        </w:rPr>
      </w:pPr>
      <w:r w:rsidRPr="008E2D47">
        <w:rPr>
          <w:rFonts w:ascii="Calibri" w:hAnsi="Calibri" w:cs="Calibri"/>
          <w:lang w:val="lt-LT"/>
        </w:rPr>
        <w:t>Kvalifikacijos reikalavimų dalyje „Minimalių aplinkos apsaugos kriterijų taikymas“ 2 punkto lentelės 2.1 eilutės ketvirtame stulpelyje „Subjektas, kuris turi atitikti reikalavimą“ nustatyta, kad „</w:t>
      </w:r>
      <w:r w:rsidRPr="008E2D47">
        <w:rPr>
          <w:rFonts w:ascii="Calibri" w:eastAsia="Times New Roman" w:hAnsi="Calibri" w:cs="Calibri"/>
          <w:lang w:val="lt-LT"/>
        </w:rPr>
        <w:t xml:space="preserve">Tiekėjas arba </w:t>
      </w:r>
      <w:r w:rsidRPr="008E2D47">
        <w:rPr>
          <w:rFonts w:ascii="Calibri" w:eastAsia="Times New Roman" w:hAnsi="Calibri" w:cs="Calibri"/>
          <w:b/>
          <w:bCs/>
          <w:lang w:val="lt-LT"/>
        </w:rPr>
        <w:t>bent vienas tiekėjų grupės narys</w:t>
      </w:r>
      <w:r w:rsidRPr="008E2D47">
        <w:rPr>
          <w:rFonts w:ascii="Calibri" w:eastAsia="Times New Roman" w:hAnsi="Calibri" w:cs="Calibri"/>
          <w:lang w:val="lt-LT"/>
        </w:rPr>
        <w:t xml:space="preserve">, jeigu pasiūlymą teikia ūkio subjektų grupė, arba ūkio subjektas, kurio pajėgumais remiasi tiekėjas, pagal jų prisiimamus įsipareigojimus pirkimo sutarčiai vykdyti. &lt;...&gt;“. </w:t>
      </w:r>
      <w:r w:rsidRPr="008E2D47">
        <w:rPr>
          <w:rStyle w:val="FontStyle14"/>
          <w:rFonts w:ascii="Calibri" w:hAnsi="Calibri" w:cs="Calibri"/>
          <w:lang w:val="lt-LT"/>
        </w:rPr>
        <w:t xml:space="preserve">Tarnyba rekomenduoja tikslinti šią sąlygą, kadangi </w:t>
      </w:r>
      <w:r w:rsidRPr="008E2D47">
        <w:rPr>
          <w:rStyle w:val="FontStyle14"/>
          <w:rFonts w:ascii="Calibri" w:hAnsi="Calibri" w:cs="Calibri"/>
          <w:b/>
          <w:bCs/>
          <w:lang w:val="lt-LT"/>
        </w:rPr>
        <w:t>kiekvienas (ne bent vienas ir ne visi kartu) tiekėjų grupės narys</w:t>
      </w:r>
      <w:r w:rsidRPr="008E2D47">
        <w:rPr>
          <w:rStyle w:val="FontStyle14"/>
          <w:rFonts w:ascii="Calibri" w:hAnsi="Calibri" w:cs="Calibri"/>
          <w:lang w:val="lt-LT"/>
        </w:rPr>
        <w:t xml:space="preserve"> privalo atitikti reikalavimą pagal jų prisiimamus įsipareigojimus pirkimo sutarčiai vykdyti. </w:t>
      </w:r>
      <w:r w:rsidRPr="008E2D47">
        <w:rPr>
          <w:rFonts w:ascii="Calibri" w:hAnsi="Calibri" w:cs="Calibri"/>
          <w:lang w:val="lt"/>
        </w:rPr>
        <w:t xml:space="preserve">Plačiau skaityti </w:t>
      </w:r>
      <w:hyperlink r:id="rId7" w:history="1">
        <w:r w:rsidRPr="008E2D47">
          <w:rPr>
            <w:rStyle w:val="Hyperlink"/>
            <w:rFonts w:ascii="Calibri" w:hAnsi="Calibri" w:cs="Calibri"/>
            <w:lang w:val="lt"/>
          </w:rPr>
          <w:t>čia</w:t>
        </w:r>
      </w:hyperlink>
      <w:r w:rsidRPr="008E2D47">
        <w:rPr>
          <w:rFonts w:ascii="Calibri" w:hAnsi="Calibri" w:cs="Calibri"/>
          <w:lang w:val="lt"/>
        </w:rPr>
        <w:t xml:space="preserve"> (10 psl.).</w:t>
      </w:r>
    </w:p>
    <w:p w14:paraId="222FC574" w14:textId="77777777" w:rsidR="00C71459" w:rsidRPr="00F32126" w:rsidRDefault="00C71459" w:rsidP="00C71459">
      <w:pPr>
        <w:pStyle w:val="ListParagraph"/>
        <w:numPr>
          <w:ilvl w:val="0"/>
          <w:numId w:val="2"/>
        </w:numPr>
        <w:spacing w:after="0" w:line="276" w:lineRule="auto"/>
        <w:ind w:left="0" w:firstLine="709"/>
        <w:rPr>
          <w:rFonts w:ascii="Calibri" w:hAnsi="Calibri" w:cs="Calibri"/>
          <w:b/>
          <w:bCs/>
          <w:lang w:val="lt-LT"/>
        </w:rPr>
      </w:pPr>
      <w:r w:rsidRPr="00F32126">
        <w:rPr>
          <w:rFonts w:ascii="Calibri" w:hAnsi="Calibri" w:cs="Calibri"/>
          <w:b/>
          <w:bCs/>
          <w:lang w:val="lt-LT"/>
        </w:rPr>
        <w:t>Dėl Sutarties projekto nuostatų</w:t>
      </w:r>
    </w:p>
    <w:p w14:paraId="1DB6AD83" w14:textId="77777777" w:rsidR="00C71459" w:rsidRPr="00666061" w:rsidRDefault="00C71459" w:rsidP="00C71459">
      <w:pPr>
        <w:pStyle w:val="ListParagraph"/>
        <w:numPr>
          <w:ilvl w:val="1"/>
          <w:numId w:val="2"/>
        </w:numPr>
        <w:spacing w:after="0" w:line="276" w:lineRule="auto"/>
        <w:ind w:left="0" w:firstLine="709"/>
        <w:rPr>
          <w:rFonts w:ascii="Calibri" w:hAnsi="Calibri" w:cs="Calibri"/>
          <w:bCs/>
          <w:lang w:val="lt-LT"/>
        </w:rPr>
      </w:pPr>
      <w:r w:rsidRPr="00666061">
        <w:rPr>
          <w:rFonts w:ascii="Calibri" w:hAnsi="Calibri" w:cs="Calibri"/>
          <w:bCs/>
          <w:lang w:val="lt-LT"/>
        </w:rPr>
        <w:t>Sutarties projekto 2.1 punkte nustatyta: „</w:t>
      </w:r>
      <w:r w:rsidRPr="00666061">
        <w:rPr>
          <w:rFonts w:ascii="Calibri" w:hAnsi="Calibri" w:cs="Calibri"/>
          <w:lang w:val="lt-LT"/>
        </w:rPr>
        <w:t xml:space="preserve">Biržų m. </w:t>
      </w:r>
      <w:proofErr w:type="spellStart"/>
      <w:r w:rsidRPr="00666061">
        <w:rPr>
          <w:rFonts w:ascii="Calibri" w:hAnsi="Calibri" w:cs="Calibri"/>
          <w:lang w:val="lt-LT"/>
        </w:rPr>
        <w:t>Laužadiškio</w:t>
      </w:r>
      <w:proofErr w:type="spellEnd"/>
      <w:r w:rsidRPr="00666061">
        <w:rPr>
          <w:rFonts w:ascii="Calibri" w:hAnsi="Calibri" w:cs="Calibri"/>
          <w:lang w:val="lt-LT"/>
        </w:rPr>
        <w:t xml:space="preserve"> gatvės kapitalinio remonto darbai turi būti atlikti pagal MB „Gatvių projektavimas“ parengtą </w:t>
      </w:r>
      <w:r w:rsidRPr="00666061">
        <w:rPr>
          <w:rFonts w:ascii="Calibri" w:hAnsi="Calibri" w:cs="Calibri"/>
          <w:b/>
          <w:bCs/>
          <w:lang w:val="lt-LT"/>
        </w:rPr>
        <w:t>techninį darbo projektą</w:t>
      </w:r>
      <w:r w:rsidRPr="00666061">
        <w:rPr>
          <w:rFonts w:ascii="Calibri" w:hAnsi="Calibri" w:cs="Calibri"/>
          <w:lang w:val="lt-LT"/>
        </w:rPr>
        <w:t xml:space="preserve"> „Susisiekimo komunikacijų (gatvių) Biržų m. </w:t>
      </w:r>
      <w:proofErr w:type="spellStart"/>
      <w:r w:rsidRPr="00666061">
        <w:rPr>
          <w:rFonts w:ascii="Calibri" w:hAnsi="Calibri" w:cs="Calibri"/>
          <w:lang w:val="lt-LT"/>
        </w:rPr>
        <w:t>Laužadiškio</w:t>
      </w:r>
      <w:proofErr w:type="spellEnd"/>
      <w:r w:rsidRPr="00666061">
        <w:rPr>
          <w:rFonts w:ascii="Calibri" w:hAnsi="Calibri" w:cs="Calibri"/>
          <w:lang w:val="lt-LT"/>
        </w:rPr>
        <w:t xml:space="preserve"> </w:t>
      </w:r>
      <w:r w:rsidRPr="008931A7">
        <w:rPr>
          <w:rFonts w:ascii="Calibri" w:hAnsi="Calibri" w:cs="Calibri"/>
          <w:lang w:val="lt-LT"/>
        </w:rPr>
        <w:t xml:space="preserve">gatvės kapitalinio remonto projektas. &lt;...&gt;“. </w:t>
      </w:r>
      <w:r w:rsidRPr="008931A7">
        <w:rPr>
          <w:rFonts w:ascii="Calibri" w:hAnsi="Calibri" w:cs="Calibri"/>
          <w:bCs/>
          <w:lang w:val="lt-LT"/>
        </w:rPr>
        <w:t>Tarnyba atkreipia dėmesį, jog Sutarties projekto 10.4 ir10.5 punktuose</w:t>
      </w:r>
      <w:r w:rsidRPr="00666061">
        <w:rPr>
          <w:rFonts w:ascii="Calibri" w:hAnsi="Calibri" w:cs="Calibri"/>
          <w:bCs/>
          <w:lang w:val="lt-LT"/>
        </w:rPr>
        <w:t xml:space="preserve"> vartojamos dvi sąvokos „Techninis darbo projektas“ ir „</w:t>
      </w:r>
      <w:r w:rsidRPr="00757E9F">
        <w:rPr>
          <w:rFonts w:ascii="Calibri" w:hAnsi="Calibri" w:cs="Calibri"/>
          <w:b/>
          <w:lang w:val="lt-LT"/>
        </w:rPr>
        <w:t>Techninis projektas</w:t>
      </w:r>
      <w:r w:rsidRPr="00666061">
        <w:rPr>
          <w:rFonts w:ascii="Calibri" w:hAnsi="Calibri" w:cs="Calibri"/>
          <w:bCs/>
          <w:lang w:val="lt-LT"/>
        </w:rPr>
        <w:t>“.</w:t>
      </w:r>
    </w:p>
    <w:p w14:paraId="042B412D" w14:textId="77777777" w:rsidR="00C71459" w:rsidRPr="00F32126" w:rsidRDefault="00C71459" w:rsidP="00C71459">
      <w:pPr>
        <w:spacing w:after="0" w:line="276" w:lineRule="auto"/>
        <w:ind w:firstLine="709"/>
        <w:rPr>
          <w:rFonts w:ascii="Calibri" w:hAnsi="Calibri" w:cs="Calibri"/>
          <w:bCs/>
          <w:lang w:val="lt-LT"/>
        </w:rPr>
      </w:pPr>
      <w:r w:rsidRPr="00F32126">
        <w:rPr>
          <w:rFonts w:ascii="Calibri" w:hAnsi="Calibri" w:cs="Calibri"/>
          <w:bCs/>
          <w:lang w:val="lt-LT"/>
        </w:rPr>
        <w:t>Tarnyba primena, kad vadovaujantis Įstatymo 35 straipsnio 4 dalies nuostata „Pirkimo dokumentai turi būti tikslūs, aiškūs, be dviprasmybių &lt;...&gt;“, todėl rekomenduotina peržiūrėti Sutarties projekto sąlygas bei, atsižvelgiant į Pirkimo objektą, patikslinti naudojamas sąvokas, kad neliktų dviprasmybių dėl techninio projekto ar techninio darbo projekto.</w:t>
      </w:r>
    </w:p>
    <w:p w14:paraId="0A7012E0" w14:textId="77777777" w:rsidR="00C71459" w:rsidRPr="003011BC" w:rsidRDefault="00C71459" w:rsidP="00C71459">
      <w:pPr>
        <w:pStyle w:val="ListParagraph"/>
        <w:numPr>
          <w:ilvl w:val="1"/>
          <w:numId w:val="2"/>
        </w:numPr>
        <w:spacing w:after="0" w:line="276" w:lineRule="auto"/>
        <w:ind w:left="0" w:firstLine="709"/>
        <w:rPr>
          <w:rFonts w:ascii="Calibri" w:hAnsi="Calibri" w:cs="Calibri"/>
          <w:bCs/>
          <w:lang w:val="lt-LT"/>
        </w:rPr>
      </w:pPr>
      <w:r w:rsidRPr="003011BC">
        <w:rPr>
          <w:rFonts w:ascii="Calibri" w:hAnsi="Calibri" w:cs="Calibri"/>
          <w:bCs/>
          <w:lang w:val="lt-LT"/>
        </w:rPr>
        <w:t>Sutarties projekto 9.5 punkte nustatyta, kad „</w:t>
      </w:r>
      <w:r w:rsidRPr="003011BC">
        <w:rPr>
          <w:rFonts w:ascii="Calibri" w:hAnsi="Calibri" w:cs="Calibri"/>
          <w:lang w:val="lt-LT"/>
        </w:rPr>
        <w:t xml:space="preserve">Pridėtinės vertės mokesčio sąskaitos faktūros, kreditiniai ir debetiniai dokumentai bei avansinės sąskaitos turi būti teikiami </w:t>
      </w:r>
      <w:r w:rsidRPr="003011BC">
        <w:rPr>
          <w:rFonts w:ascii="Calibri" w:hAnsi="Calibri" w:cs="Calibri"/>
          <w:lang w:val="lt-LT"/>
        </w:rPr>
        <w:lastRenderedPageBreak/>
        <w:t>naudojantis informacinės sistemos „</w:t>
      </w:r>
      <w:r w:rsidRPr="003011BC">
        <w:rPr>
          <w:rFonts w:ascii="Calibri" w:hAnsi="Calibri" w:cs="Calibri"/>
          <w:b/>
          <w:bCs/>
          <w:lang w:val="lt-LT"/>
        </w:rPr>
        <w:t>E. sąskaita</w:t>
      </w:r>
      <w:r w:rsidRPr="003011BC">
        <w:rPr>
          <w:rFonts w:ascii="Calibri" w:hAnsi="Calibri" w:cs="Calibri"/>
          <w:lang w:val="lt-LT"/>
        </w:rPr>
        <w:t xml:space="preserve">“ priemonėmis“. Tarnyba atkreipia dėmesį į tai, kad nuo 2024 m. rugpjūčio 30 d. „E. sąskaita“ nebepasiekiama. </w:t>
      </w:r>
      <w:r w:rsidRPr="003011BC">
        <w:rPr>
          <w:rFonts w:ascii="Calibri" w:hAnsi="Calibri" w:cs="Calibri"/>
          <w:bCs/>
          <w:lang w:val="lt-LT"/>
        </w:rPr>
        <w:t xml:space="preserve">Ją pakeitė Sąskaitų administravimo bendrosios informacinės sistema (SABIS). </w:t>
      </w:r>
      <w:r w:rsidRPr="003011BC">
        <w:rPr>
          <w:rFonts w:ascii="Calibri" w:hAnsi="Calibri" w:cs="Calibri"/>
          <w:lang w:val="lt-LT"/>
        </w:rPr>
        <w:t>Atsižvelgiant į tai, rekomenduojama tikslinti Sutarties projekto nuostatas.</w:t>
      </w:r>
    </w:p>
    <w:sectPr w:rsidR="00C71459" w:rsidRPr="003011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D2E50" w14:textId="77777777" w:rsidR="00C71459" w:rsidRDefault="00C71459" w:rsidP="00C71459">
      <w:pPr>
        <w:spacing w:after="0" w:line="240" w:lineRule="auto"/>
      </w:pPr>
      <w:r>
        <w:separator/>
      </w:r>
    </w:p>
  </w:endnote>
  <w:endnote w:type="continuationSeparator" w:id="0">
    <w:p w14:paraId="6E97BAA7" w14:textId="77777777" w:rsidR="00C71459" w:rsidRDefault="00C71459" w:rsidP="00C71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Klee On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215DE" w14:textId="77777777" w:rsidR="00C71459" w:rsidRDefault="00C71459" w:rsidP="00C71459">
      <w:pPr>
        <w:spacing w:after="0" w:line="240" w:lineRule="auto"/>
      </w:pPr>
      <w:r>
        <w:separator/>
      </w:r>
    </w:p>
  </w:footnote>
  <w:footnote w:type="continuationSeparator" w:id="0">
    <w:p w14:paraId="7CE67A1B" w14:textId="77777777" w:rsidR="00C71459" w:rsidRDefault="00C71459" w:rsidP="00C71459">
      <w:pPr>
        <w:spacing w:after="0" w:line="240" w:lineRule="auto"/>
      </w:pPr>
      <w:r>
        <w:continuationSeparator/>
      </w:r>
    </w:p>
  </w:footnote>
  <w:footnote w:id="1">
    <w:p w14:paraId="63F448AB" w14:textId="77777777" w:rsidR="00C71459" w:rsidRPr="00426948" w:rsidRDefault="00C71459" w:rsidP="00C71459">
      <w:pPr>
        <w:pStyle w:val="FootnoteText"/>
        <w:rPr>
          <w:rFonts w:ascii="Calibri" w:hAnsi="Calibri" w:cs="Calibri"/>
        </w:rPr>
      </w:pPr>
      <w:r>
        <w:rPr>
          <w:rStyle w:val="FootnoteReference"/>
        </w:rPr>
        <w:footnoteRef/>
      </w:r>
      <w:r>
        <w:t xml:space="preserve"> </w:t>
      </w:r>
      <w:r w:rsidRPr="00DB5CC7">
        <w:rPr>
          <w:rFonts w:ascii="Calibri" w:hAnsi="Calibri" w:cs="Calibri"/>
        </w:rPr>
        <w:t xml:space="preserve">„9.5. </w:t>
      </w:r>
      <w:r w:rsidRPr="00DB5CC7">
        <w:rPr>
          <w:rFonts w:ascii="Calibri" w:eastAsia="Arial Unicode MS" w:hAnsi="Calibri" w:cs="Calibri"/>
        </w:rPr>
        <w:t xml:space="preserve">Nesibaigus pirkimo pasiūlymų pateikimo terminui, perkančioji organizacija savo iniciatyva gali paaiškinti (pataisyti) pirkimo dokumentus pranešant prie pirkimo prisijungusiems tiekėjams ir paskelbiant CVP IS priemonėmis. </w:t>
      </w:r>
      <w:r w:rsidRPr="00DB5CC7">
        <w:rPr>
          <w:rFonts w:ascii="Calibri" w:eastAsia="Arial Unicode MS" w:hAnsi="Calibri" w:cs="Calibri"/>
          <w:b/>
          <w:bCs/>
        </w:rPr>
        <w:t xml:space="preserve">Negali būti daromi tokie esminiai pirkimo sąlygų pakeitimai, </w:t>
      </w:r>
      <w:r w:rsidRPr="00426948">
        <w:rPr>
          <w:rFonts w:ascii="Calibri" w:eastAsia="Arial Unicode MS" w:hAnsi="Calibri" w:cs="Calibri"/>
        </w:rPr>
        <w:t>dėl kurių pirkimo procedūra būtų pritraukusi daugiau dalyvių”.</w:t>
      </w:r>
    </w:p>
  </w:footnote>
  <w:footnote w:id="2">
    <w:p w14:paraId="2D94BBE3" w14:textId="77777777" w:rsidR="00C71459" w:rsidRPr="00DB5CC7" w:rsidRDefault="00C71459" w:rsidP="00C71459">
      <w:pPr>
        <w:pStyle w:val="FootnoteText"/>
        <w:rPr>
          <w:rFonts w:ascii="Calibri" w:hAnsi="Calibri" w:cs="Calibri"/>
        </w:rPr>
      </w:pPr>
      <w:r w:rsidRPr="00DB5CC7">
        <w:rPr>
          <w:rStyle w:val="FootnoteReference"/>
          <w:rFonts w:ascii="Calibri" w:hAnsi="Calibri" w:cs="Calibri"/>
        </w:rPr>
        <w:footnoteRef/>
      </w:r>
      <w:r w:rsidRPr="00DB5CC7">
        <w:rPr>
          <w:rFonts w:ascii="Calibri" w:hAnsi="Calibri" w:cs="Calibri"/>
        </w:rPr>
        <w:t xml:space="preserve"> </w:t>
      </w:r>
      <w:r w:rsidRPr="00DB5CC7">
        <w:rPr>
          <w:rFonts w:ascii="Calibri" w:eastAsia="Arial Unicode MS" w:hAnsi="Calibri" w:cs="Calibri"/>
        </w:rPr>
        <w:t>„9.6. Tuo atveju, kai pataisoma skelbime apie pirkimą paskelbta informacija (jei taikomas) ar</w:t>
      </w:r>
      <w:r w:rsidRPr="00DB5CC7">
        <w:rPr>
          <w:rFonts w:ascii="Calibri" w:eastAsia="Arial Unicode MS" w:hAnsi="Calibri" w:cs="Calibri"/>
          <w:b/>
          <w:bCs/>
        </w:rPr>
        <w:t xml:space="preserve"> buvo padaryta reikšmingų </w:t>
      </w:r>
      <w:r w:rsidRPr="00DB5CC7">
        <w:rPr>
          <w:rFonts w:ascii="Calibri" w:eastAsia="Arial Unicode MS" w:hAnsi="Calibri" w:cs="Calibri"/>
        </w:rPr>
        <w:t>pirkimo dokumentų</w:t>
      </w:r>
      <w:r w:rsidRPr="00DB5CC7">
        <w:rPr>
          <w:rFonts w:ascii="Calibri" w:eastAsia="Arial Unicode MS" w:hAnsi="Calibri" w:cs="Calibri"/>
          <w:b/>
          <w:bCs/>
        </w:rPr>
        <w:t xml:space="preserve"> pakeitimų</w:t>
      </w:r>
      <w:r w:rsidRPr="00DB5CC7">
        <w:rPr>
          <w:rFonts w:ascii="Calibri" w:eastAsia="Arial Unicode MS" w:hAnsi="Calibri" w:cs="Calibri"/>
        </w:rPr>
        <w:t>, perkančioji organizacija atitinkamai patikslina skelbimą apie pirkimą ir prireikus pratęsia pasiūlymų pateikimo terminą protingumo kriterijų atitinkančiam terminui, per kurį tiekėjai, rengdami pasiūlymus, galėtų atsižvelgti į patikslinimus“.</w:t>
      </w:r>
    </w:p>
  </w:footnote>
  <w:footnote w:id="3">
    <w:p w14:paraId="3DF8BF4B" w14:textId="77777777" w:rsidR="00C71459" w:rsidRPr="00A65C07" w:rsidRDefault="00C71459" w:rsidP="00C71459">
      <w:pPr>
        <w:pStyle w:val="FootnoteText"/>
        <w:rPr>
          <w:rFonts w:ascii="Calibri" w:hAnsi="Calibri" w:cs="Calibri"/>
        </w:rPr>
      </w:pPr>
      <w:r w:rsidRPr="00A65C07">
        <w:rPr>
          <w:rStyle w:val="FootnoteReference"/>
          <w:rFonts w:ascii="Calibri" w:hAnsi="Calibri" w:cs="Calibri"/>
        </w:rPr>
        <w:footnoteRef/>
      </w:r>
      <w:r w:rsidRPr="00A65C07">
        <w:rPr>
          <w:rFonts w:ascii="Calibri" w:hAnsi="Calibri" w:cs="Calibri"/>
        </w:rPr>
        <w:t xml:space="preserve"> </w:t>
      </w:r>
      <w:r>
        <w:rPr>
          <w:rFonts w:ascii="Calibri" w:hAnsi="Calibri" w:cs="Calibri"/>
        </w:rPr>
        <w:t xml:space="preserve">Įstatymo 36 straipsnio </w:t>
      </w:r>
      <w:r w:rsidRPr="00A65C07">
        <w:rPr>
          <w:rFonts w:ascii="Calibri" w:hAnsi="Calibri" w:cs="Calibri"/>
        </w:rPr>
        <w:t>6</w:t>
      </w:r>
      <w:r>
        <w:rPr>
          <w:rFonts w:ascii="Calibri" w:hAnsi="Calibri" w:cs="Calibri"/>
        </w:rPr>
        <w:t xml:space="preserve"> dalis:</w:t>
      </w:r>
      <w:r w:rsidRPr="00A65C07">
        <w:rPr>
          <w:rFonts w:ascii="Calibri" w:hAnsi="Calibri" w:cs="Calibri"/>
        </w:rPr>
        <w:t xml:space="preserve"> </w:t>
      </w:r>
      <w:r>
        <w:rPr>
          <w:rFonts w:ascii="Calibri" w:hAnsi="Calibri" w:cs="Calibri"/>
        </w:rPr>
        <w:t xml:space="preserve">&lt;...&gt; </w:t>
      </w:r>
      <w:r w:rsidRPr="00A65C07">
        <w:rPr>
          <w:rFonts w:ascii="Calibri" w:hAnsi="Calibri" w:cs="Calibri"/>
          <w:b/>
          <w:bCs/>
        </w:rPr>
        <w:t>Tarptautinių pirkimų atveju</w:t>
      </w:r>
      <w:r w:rsidRPr="00A65C07">
        <w:rPr>
          <w:rFonts w:ascii="Calibri" w:hAnsi="Calibri" w:cs="Calibri"/>
        </w:rPr>
        <w:t xml:space="preserve"> negali būti daromi tokie </w:t>
      </w:r>
      <w:r w:rsidRPr="003152DB">
        <w:rPr>
          <w:rFonts w:ascii="Calibri" w:hAnsi="Calibri" w:cs="Calibri"/>
        </w:rPr>
        <w:t>esminiai pirkimo sąlygų pakeitimai, dėl kurių būtų buvę galima leisti dalyvauti kitiems kandidatams, negu iš pradžių atrinktiesiems, arba pirkimo procedūra būtų pritraukusi daugiau dalyvių“.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22A50"/>
    <w:multiLevelType w:val="multilevel"/>
    <w:tmpl w:val="0BB6A68A"/>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b/>
        <w:bCs/>
        <w:sz w:val="24"/>
        <w:szCs w:val="24"/>
        <w:lang w:val="lt-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 w15:restartNumberingAfterBreak="0">
    <w:nsid w:val="53900BE5"/>
    <w:multiLevelType w:val="multilevel"/>
    <w:tmpl w:val="E2B0039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44662975">
    <w:abstractNumId w:val="2"/>
  </w:num>
  <w:num w:numId="2" w16cid:durableId="980420772">
    <w:abstractNumId w:val="0"/>
  </w:num>
  <w:num w:numId="3" w16cid:durableId="1145732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59"/>
    <w:rsid w:val="00A0134C"/>
    <w:rsid w:val="00A35628"/>
    <w:rsid w:val="00C7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0FD3"/>
  <w15:chartTrackingRefBased/>
  <w15:docId w15:val="{B3FF4EF1-8759-4008-8B87-F6F21128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459"/>
    <w:pPr>
      <w:spacing w:line="278" w:lineRule="auto"/>
    </w:pPr>
    <w:rPr>
      <w:sz w:val="24"/>
      <w:szCs w:val="24"/>
    </w:rPr>
  </w:style>
  <w:style w:type="paragraph" w:styleId="Heading1">
    <w:name w:val="heading 1"/>
    <w:basedOn w:val="Normal"/>
    <w:next w:val="Normal"/>
    <w:link w:val="Heading1Char"/>
    <w:uiPriority w:val="9"/>
    <w:qFormat/>
    <w:rsid w:val="00C71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4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4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4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4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4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4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4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4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4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4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4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4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459"/>
    <w:rPr>
      <w:rFonts w:eastAsiaTheme="majorEastAsia" w:cstheme="majorBidi"/>
      <w:color w:val="272727" w:themeColor="text1" w:themeTint="D8"/>
    </w:rPr>
  </w:style>
  <w:style w:type="paragraph" w:styleId="Title">
    <w:name w:val="Title"/>
    <w:basedOn w:val="Normal"/>
    <w:next w:val="Normal"/>
    <w:link w:val="TitleChar"/>
    <w:uiPriority w:val="10"/>
    <w:qFormat/>
    <w:rsid w:val="00C71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4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459"/>
    <w:pPr>
      <w:spacing w:before="160"/>
      <w:jc w:val="center"/>
    </w:pPr>
    <w:rPr>
      <w:i/>
      <w:iCs/>
      <w:color w:val="404040" w:themeColor="text1" w:themeTint="BF"/>
    </w:rPr>
  </w:style>
  <w:style w:type="character" w:customStyle="1" w:styleId="QuoteChar">
    <w:name w:val="Quote Char"/>
    <w:basedOn w:val="DefaultParagraphFont"/>
    <w:link w:val="Quote"/>
    <w:uiPriority w:val="29"/>
    <w:rsid w:val="00C71459"/>
    <w:rPr>
      <w:i/>
      <w:iCs/>
      <w:color w:val="404040" w:themeColor="text1" w:themeTint="BF"/>
    </w:rPr>
  </w:style>
  <w:style w:type="paragraph" w:styleId="ListParagraph">
    <w:name w:val="List Paragraph"/>
    <w:basedOn w:val="Normal"/>
    <w:uiPriority w:val="34"/>
    <w:qFormat/>
    <w:rsid w:val="00C71459"/>
    <w:pPr>
      <w:ind w:left="720"/>
      <w:contextualSpacing/>
    </w:pPr>
  </w:style>
  <w:style w:type="character" w:styleId="IntenseEmphasis">
    <w:name w:val="Intense Emphasis"/>
    <w:basedOn w:val="DefaultParagraphFont"/>
    <w:uiPriority w:val="21"/>
    <w:qFormat/>
    <w:rsid w:val="00C71459"/>
    <w:rPr>
      <w:i/>
      <w:iCs/>
      <w:color w:val="0F4761" w:themeColor="accent1" w:themeShade="BF"/>
    </w:rPr>
  </w:style>
  <w:style w:type="paragraph" w:styleId="IntenseQuote">
    <w:name w:val="Intense Quote"/>
    <w:basedOn w:val="Normal"/>
    <w:next w:val="Normal"/>
    <w:link w:val="IntenseQuoteChar"/>
    <w:uiPriority w:val="30"/>
    <w:qFormat/>
    <w:rsid w:val="00C71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459"/>
    <w:rPr>
      <w:i/>
      <w:iCs/>
      <w:color w:val="0F4761" w:themeColor="accent1" w:themeShade="BF"/>
    </w:rPr>
  </w:style>
  <w:style w:type="character" w:styleId="IntenseReference">
    <w:name w:val="Intense Reference"/>
    <w:basedOn w:val="DefaultParagraphFont"/>
    <w:uiPriority w:val="32"/>
    <w:qFormat/>
    <w:rsid w:val="00C71459"/>
    <w:rPr>
      <w:b/>
      <w:bCs/>
      <w:smallCaps/>
      <w:color w:val="0F4761" w:themeColor="accent1" w:themeShade="BF"/>
      <w:spacing w:val="5"/>
    </w:rPr>
  </w:style>
  <w:style w:type="character" w:styleId="Hyperlink">
    <w:name w:val="Hyperlink"/>
    <w:basedOn w:val="DefaultParagraphFont"/>
    <w:uiPriority w:val="99"/>
    <w:unhideWhenUsed/>
    <w:rsid w:val="00C71459"/>
    <w:rPr>
      <w:color w:val="467886" w:themeColor="hyperlink"/>
      <w:u w:val="single"/>
    </w:r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71459"/>
    <w:pPr>
      <w:spacing w:after="0" w:line="240" w:lineRule="auto"/>
    </w:pPr>
    <w:rPr>
      <w:kern w:val="0"/>
      <w:sz w:val="20"/>
      <w:szCs w:val="20"/>
      <w:lang w:val="lt-LT"/>
      <w14:ligatures w14:val="none"/>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rsid w:val="00C71459"/>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71459"/>
    <w:rPr>
      <w:vertAlign w:val="superscript"/>
    </w:rPr>
  </w:style>
  <w:style w:type="paragraph" w:customStyle="1" w:styleId="Stilius3">
    <w:name w:val="Stilius3"/>
    <w:basedOn w:val="Normal"/>
    <w:qFormat/>
    <w:rsid w:val="00C71459"/>
    <w:pPr>
      <w:spacing w:before="200" w:after="0" w:line="240" w:lineRule="auto"/>
      <w:jc w:val="both"/>
    </w:pPr>
    <w:rPr>
      <w:rFonts w:ascii="Times New Roman" w:eastAsia="Times New Roman" w:hAnsi="Times New Roman" w:cs="Times New Roman"/>
      <w:kern w:val="0"/>
      <w:sz w:val="22"/>
      <w:szCs w:val="22"/>
      <w:lang w:val="lt-LT"/>
      <w14:ligatures w14:val="none"/>
    </w:rPr>
  </w:style>
  <w:style w:type="character" w:customStyle="1" w:styleId="FontStyle14">
    <w:name w:val="Font Style14"/>
    <w:uiPriority w:val="99"/>
    <w:rsid w:val="00C7145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media/viesa/saugykla/2024/7/TdOv2vnE6t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7758</Characters>
  <Application>Microsoft Office Word</Application>
  <DocSecurity>0</DocSecurity>
  <Lines>64</Lines>
  <Paragraphs>18</Paragraphs>
  <ScaleCrop>false</ScaleCrop>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2025-01-20T10:38:00Z</dcterms:created>
  <dcterms:modified xsi:type="dcterms:W3CDTF">2025-01-20T10:39:00Z</dcterms:modified>
</cp:coreProperties>
</file>