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0746C" w14:textId="77777777" w:rsidR="00334A5A" w:rsidRPr="00713617" w:rsidRDefault="00334A5A" w:rsidP="00334A5A">
      <w:pPr>
        <w:ind w:firstLine="720"/>
        <w:rPr>
          <w:rFonts w:cstheme="minorHAnsi"/>
          <w:sz w:val="24"/>
          <w:szCs w:val="24"/>
          <w:lang w:val="lt-LT"/>
        </w:rPr>
      </w:pPr>
      <w:r w:rsidRPr="00713617">
        <w:rPr>
          <w:rFonts w:cstheme="minorHAnsi"/>
          <w:sz w:val="24"/>
          <w:szCs w:val="24"/>
          <w:lang w:val="lt-LT"/>
        </w:rPr>
        <w:t>Viešųjų pirkimų tarnyba (toliau – Tarnyba), vadovaudamasi Lietuvos Respublikos viešųjų pirkimų įstatymo (toliau – Įstatymas) 95 straipsnio 1 dalies 2 punkto nuostatomis, vykdo Įstatymo ir su jo įgyvendinimu susijusių teisės aktų pažeidimų prevenciją.</w:t>
      </w:r>
    </w:p>
    <w:p w14:paraId="3D277C14" w14:textId="4A367B5D" w:rsidR="00334A5A" w:rsidRPr="00713617" w:rsidRDefault="00334A5A" w:rsidP="00197E37">
      <w:pPr>
        <w:ind w:firstLine="720"/>
        <w:rPr>
          <w:rFonts w:cstheme="minorHAnsi"/>
          <w:sz w:val="24"/>
          <w:szCs w:val="24"/>
          <w:lang w:val="lt-LT"/>
        </w:rPr>
      </w:pPr>
      <w:r w:rsidRPr="00713617">
        <w:rPr>
          <w:rFonts w:cstheme="minorHAnsi"/>
          <w:sz w:val="24"/>
          <w:szCs w:val="24"/>
          <w:lang w:val="lt-LT"/>
        </w:rPr>
        <w:t xml:space="preserve">Vadovaujantis Tarnybai Įstatyme nustatyta pažeidimų prevencijos funkcija, šiuo metu atliekama </w:t>
      </w:r>
      <w:r w:rsidR="0021688E" w:rsidRPr="00713617">
        <w:rPr>
          <w:rFonts w:cstheme="minorHAnsi"/>
          <w:sz w:val="24"/>
          <w:szCs w:val="24"/>
          <w:lang w:val="lt-LT"/>
        </w:rPr>
        <w:t xml:space="preserve">Kazlų Rūdos savivaldybės administracijos </w:t>
      </w:r>
      <w:r w:rsidRPr="00713617">
        <w:rPr>
          <w:rFonts w:cstheme="minorHAnsi"/>
          <w:sz w:val="24"/>
          <w:szCs w:val="24"/>
          <w:lang w:val="lt-LT"/>
        </w:rPr>
        <w:t>(toliau – Perkančioji organizacija) vykdom</w:t>
      </w:r>
      <w:r w:rsidR="00A8014D" w:rsidRPr="00713617">
        <w:rPr>
          <w:rFonts w:cstheme="minorHAnsi"/>
          <w:sz w:val="24"/>
          <w:szCs w:val="24"/>
          <w:lang w:val="lt-LT"/>
        </w:rPr>
        <w:t>o</w:t>
      </w:r>
      <w:r w:rsidRPr="00713617">
        <w:rPr>
          <w:rFonts w:cstheme="minorHAnsi"/>
          <w:sz w:val="24"/>
          <w:szCs w:val="24"/>
          <w:lang w:val="lt-LT"/>
        </w:rPr>
        <w:t xml:space="preserve"> pirkim</w:t>
      </w:r>
      <w:r w:rsidR="00A8014D" w:rsidRPr="00713617">
        <w:rPr>
          <w:rFonts w:cstheme="minorHAnsi"/>
          <w:sz w:val="24"/>
          <w:szCs w:val="24"/>
          <w:lang w:val="lt-LT"/>
        </w:rPr>
        <w:t>o</w:t>
      </w:r>
      <w:r w:rsidRPr="00713617">
        <w:rPr>
          <w:rFonts w:cstheme="minorHAnsi"/>
          <w:sz w:val="24"/>
          <w:szCs w:val="24"/>
          <w:lang w:val="lt-LT"/>
        </w:rPr>
        <w:t xml:space="preserve"> </w:t>
      </w:r>
      <w:r w:rsidR="00A8014D" w:rsidRPr="00713617">
        <w:rPr>
          <w:rFonts w:cstheme="minorHAnsi"/>
          <w:sz w:val="24"/>
          <w:szCs w:val="24"/>
          <w:lang w:val="lt-LT"/>
        </w:rPr>
        <w:t xml:space="preserve">Nr. </w:t>
      </w:r>
      <w:r w:rsidR="00C631BB" w:rsidRPr="00713617">
        <w:rPr>
          <w:rFonts w:cstheme="minorHAnsi"/>
          <w:sz w:val="24"/>
          <w:szCs w:val="24"/>
          <w:lang w:val="lt-LT"/>
        </w:rPr>
        <w:t>373117</w:t>
      </w:r>
      <w:r w:rsidR="0089073A" w:rsidRPr="00713617">
        <w:rPr>
          <w:rFonts w:cstheme="minorHAnsi"/>
          <w:sz w:val="24"/>
          <w:szCs w:val="24"/>
          <w:lang w:val="lt-LT"/>
        </w:rPr>
        <w:t xml:space="preserve"> </w:t>
      </w:r>
      <w:r w:rsidR="008C65C4" w:rsidRPr="003759B6">
        <w:rPr>
          <w:rFonts w:ascii="Calibri" w:hAnsi="Calibri" w:cs="Calibri"/>
          <w:sz w:val="23"/>
          <w:szCs w:val="23"/>
          <w:shd w:val="clear" w:color="auto" w:fill="FFFFFF"/>
          <w:lang w:val="lt-LT"/>
        </w:rPr>
        <w:t>„</w:t>
      </w:r>
      <w:r w:rsidR="00C631BB" w:rsidRPr="003759B6">
        <w:rPr>
          <w:rFonts w:ascii="Calibri" w:hAnsi="Calibri" w:cs="Calibri"/>
          <w:sz w:val="23"/>
          <w:szCs w:val="23"/>
          <w:shd w:val="clear" w:color="auto" w:fill="FFFFFF"/>
          <w:lang w:val="lt-LT"/>
        </w:rPr>
        <w:t>Kazlų Rūdos savivaldybės gatvių kapitalinio remonto darbai (supaprastintas atviras konkursas)</w:t>
      </w:r>
      <w:r w:rsidR="00197E37" w:rsidRPr="003759B6">
        <w:rPr>
          <w:rFonts w:cstheme="minorHAnsi"/>
          <w:sz w:val="24"/>
          <w:szCs w:val="24"/>
          <w:lang w:val="lt-LT"/>
        </w:rPr>
        <w:t xml:space="preserve">” </w:t>
      </w:r>
      <w:r w:rsidR="00AB47AA" w:rsidRPr="003759B6">
        <w:rPr>
          <w:rFonts w:cstheme="minorHAnsi"/>
          <w:sz w:val="24"/>
          <w:szCs w:val="24"/>
          <w:lang w:val="lt-LT"/>
        </w:rPr>
        <w:t>(t</w:t>
      </w:r>
      <w:r w:rsidR="00AB47AA" w:rsidRPr="00713617">
        <w:rPr>
          <w:rFonts w:cstheme="minorHAnsi"/>
          <w:sz w:val="24"/>
          <w:szCs w:val="24"/>
          <w:lang w:val="lt-LT"/>
        </w:rPr>
        <w:t xml:space="preserve">oliau – Pirkimas) </w:t>
      </w:r>
      <w:r w:rsidRPr="00713617">
        <w:rPr>
          <w:rFonts w:cstheme="minorHAnsi"/>
          <w:sz w:val="24"/>
          <w:szCs w:val="24"/>
          <w:lang w:val="lt-LT"/>
        </w:rPr>
        <w:t>dokumentų atitikties Įstatymui ir su jo įgyvendinimu susijusiems teisės aktams peržiūra (peržiūra prevenciniais tikslais atliekama tam tikra apimtimi)</w:t>
      </w:r>
      <w:r w:rsidR="00AB47AA" w:rsidRPr="00713617">
        <w:rPr>
          <w:rFonts w:cstheme="minorHAnsi"/>
          <w:sz w:val="24"/>
          <w:szCs w:val="24"/>
          <w:lang w:val="lt-LT"/>
        </w:rPr>
        <w:t>.</w:t>
      </w:r>
    </w:p>
    <w:p w14:paraId="382F0E5B" w14:textId="37139A58" w:rsidR="0015623D" w:rsidRPr="00713617" w:rsidRDefault="00334A5A" w:rsidP="00C84206">
      <w:pPr>
        <w:ind w:firstLine="720"/>
        <w:rPr>
          <w:rFonts w:cstheme="minorHAnsi"/>
          <w:sz w:val="24"/>
          <w:szCs w:val="24"/>
          <w:lang w:val="lt-LT"/>
        </w:rPr>
      </w:pPr>
      <w:r w:rsidRPr="00713617">
        <w:rPr>
          <w:rFonts w:cstheme="minorHAnsi"/>
          <w:sz w:val="24"/>
          <w:szCs w:val="24"/>
          <w:lang w:val="lt-LT"/>
        </w:rPr>
        <w:t>Tarnyba, prevencine tvarka peržiūrėjusi Pirkimo dokumentus</w:t>
      </w:r>
      <w:r w:rsidR="00AB47AA" w:rsidRPr="00713617">
        <w:rPr>
          <w:rFonts w:cstheme="minorHAnsi"/>
          <w:sz w:val="24"/>
          <w:szCs w:val="24"/>
          <w:lang w:val="lt-LT"/>
        </w:rPr>
        <w:t xml:space="preserve">, teikia </w:t>
      </w:r>
      <w:r w:rsidR="00D41823" w:rsidRPr="00713617">
        <w:rPr>
          <w:rFonts w:cstheme="minorHAnsi"/>
          <w:sz w:val="24"/>
          <w:szCs w:val="24"/>
          <w:lang w:val="lt-LT"/>
        </w:rPr>
        <w:t>pastabas dėl Pirkimo dokumentų tikslinimo</w:t>
      </w:r>
      <w:r w:rsidR="00E00A9A" w:rsidRPr="00713617">
        <w:rPr>
          <w:rFonts w:cstheme="minorHAnsi"/>
          <w:sz w:val="24"/>
          <w:szCs w:val="24"/>
          <w:lang w:val="lt-LT"/>
        </w:rPr>
        <w:t xml:space="preserve"> (toliau – Rekomendacija):</w:t>
      </w:r>
    </w:p>
    <w:p w14:paraId="1234C122" w14:textId="245E2F20" w:rsidR="007953D9" w:rsidRPr="00713617" w:rsidRDefault="007953D9" w:rsidP="00D774AE">
      <w:pPr>
        <w:pStyle w:val="ListParagraph"/>
        <w:numPr>
          <w:ilvl w:val="0"/>
          <w:numId w:val="6"/>
        </w:numPr>
        <w:spacing w:after="0"/>
        <w:rPr>
          <w:rFonts w:cstheme="minorHAnsi"/>
          <w:b/>
          <w:bCs/>
          <w:sz w:val="24"/>
          <w:szCs w:val="24"/>
          <w:lang w:val="lt-LT"/>
        </w:rPr>
      </w:pPr>
      <w:r w:rsidRPr="00713617">
        <w:rPr>
          <w:rFonts w:cstheme="minorHAnsi"/>
          <w:b/>
          <w:bCs/>
          <w:sz w:val="24"/>
          <w:szCs w:val="24"/>
          <w:lang w:val="lt-LT"/>
        </w:rPr>
        <w:t xml:space="preserve">Dėl </w:t>
      </w:r>
      <w:r w:rsidR="00197E37" w:rsidRPr="00713617">
        <w:rPr>
          <w:rFonts w:cstheme="minorHAnsi"/>
          <w:b/>
          <w:bCs/>
          <w:sz w:val="24"/>
          <w:szCs w:val="24"/>
          <w:lang w:val="lt-LT"/>
        </w:rPr>
        <w:t>kvalifikacijos reikalavimų</w:t>
      </w:r>
      <w:r w:rsidRPr="00713617">
        <w:rPr>
          <w:rFonts w:cstheme="minorHAnsi"/>
          <w:b/>
          <w:bCs/>
          <w:sz w:val="24"/>
          <w:szCs w:val="24"/>
          <w:lang w:val="lt-LT"/>
        </w:rPr>
        <w:t>:</w:t>
      </w:r>
    </w:p>
    <w:p w14:paraId="714C1DA4" w14:textId="0FB1AD20" w:rsidR="00AD2433" w:rsidRPr="00713617" w:rsidRDefault="00B23B16" w:rsidP="007339A2">
      <w:pPr>
        <w:spacing w:after="0"/>
        <w:ind w:firstLine="720"/>
        <w:rPr>
          <w:rFonts w:cstheme="minorHAnsi"/>
          <w:sz w:val="24"/>
          <w:szCs w:val="24"/>
          <w:lang w:val="lt-LT"/>
        </w:rPr>
      </w:pPr>
      <w:r w:rsidRPr="00713617">
        <w:rPr>
          <w:rFonts w:cstheme="minorHAnsi"/>
          <w:sz w:val="24"/>
          <w:szCs w:val="24"/>
          <w:lang w:val="lt-LT"/>
        </w:rPr>
        <w:t xml:space="preserve">1.1. </w:t>
      </w:r>
      <w:r w:rsidR="003800D6" w:rsidRPr="00713617">
        <w:rPr>
          <w:rFonts w:cstheme="minorHAnsi"/>
          <w:sz w:val="24"/>
          <w:szCs w:val="24"/>
          <w:lang w:val="lt-LT"/>
        </w:rPr>
        <w:t>Pirkimo spe</w:t>
      </w:r>
      <w:r w:rsidR="00BD6F9E" w:rsidRPr="00713617">
        <w:rPr>
          <w:rFonts w:cstheme="minorHAnsi"/>
          <w:sz w:val="24"/>
          <w:szCs w:val="24"/>
          <w:lang w:val="lt-LT"/>
        </w:rPr>
        <w:t>cialiųjų sąlygų 4 pried</w:t>
      </w:r>
      <w:r w:rsidR="00E2791D" w:rsidRPr="00713617">
        <w:rPr>
          <w:rFonts w:cstheme="minorHAnsi"/>
          <w:sz w:val="24"/>
          <w:szCs w:val="24"/>
          <w:lang w:val="lt-LT"/>
        </w:rPr>
        <w:t>o „Tiekėjų kvalifikacijos reikalavimai ir reikalaujami aplinkos apsaugos vadybos sistemų standartai”</w:t>
      </w:r>
      <w:r w:rsidR="00BF391A" w:rsidRPr="00713617">
        <w:rPr>
          <w:rFonts w:cstheme="minorHAnsi"/>
          <w:sz w:val="24"/>
          <w:szCs w:val="24"/>
          <w:lang w:val="lt-LT"/>
        </w:rPr>
        <w:t xml:space="preserve"> </w:t>
      </w:r>
      <w:r w:rsidR="00D757AE" w:rsidRPr="00713617">
        <w:rPr>
          <w:rFonts w:cstheme="minorHAnsi"/>
          <w:sz w:val="24"/>
          <w:szCs w:val="24"/>
          <w:lang w:val="lt-LT"/>
        </w:rPr>
        <w:t xml:space="preserve">2 lentelėje </w:t>
      </w:r>
      <w:r w:rsidR="00FF0F4C" w:rsidRPr="00713617">
        <w:rPr>
          <w:rFonts w:cstheme="minorHAnsi"/>
          <w:sz w:val="24"/>
          <w:szCs w:val="24"/>
          <w:lang w:val="lt-LT"/>
        </w:rPr>
        <w:t>(toliau – Tiekėjų kvalifikacijos reikalavimų lentelė) 1.1 papunktyje nustatyt</w:t>
      </w:r>
      <w:r w:rsidR="00426F95" w:rsidRPr="00713617">
        <w:rPr>
          <w:rFonts w:cstheme="minorHAnsi"/>
          <w:sz w:val="24"/>
          <w:szCs w:val="24"/>
          <w:lang w:val="lt-LT"/>
        </w:rPr>
        <w:t>as reikalavimas dėl tiekėjo patirties:</w:t>
      </w:r>
      <w:r w:rsidR="007339A2" w:rsidRPr="00713617">
        <w:rPr>
          <w:rFonts w:cstheme="minorHAnsi"/>
          <w:sz w:val="24"/>
          <w:szCs w:val="24"/>
          <w:lang w:val="lt-LT"/>
        </w:rPr>
        <w:t xml:space="preserve"> „</w:t>
      </w:r>
      <w:r w:rsidR="003800D6" w:rsidRPr="00713617">
        <w:rPr>
          <w:rFonts w:cstheme="minorHAnsi"/>
          <w:sz w:val="24"/>
          <w:szCs w:val="24"/>
          <w:lang w:val="lt-LT"/>
        </w:rPr>
        <w:t>Tiekėjas per paskutinius 5 metus iki pasiūlymo pateikimo termino pabaigos yra atlikęs svarbiausių darbų (susisiekimo komunikacijos), kurių vertė ne mažesnė kaip 384</w:t>
      </w:r>
      <w:r w:rsidR="00543930" w:rsidRPr="00713617">
        <w:rPr>
          <w:rFonts w:cstheme="minorHAnsi"/>
          <w:sz w:val="24"/>
          <w:szCs w:val="24"/>
          <w:lang w:val="lt-LT"/>
        </w:rPr>
        <w:t xml:space="preserve"> </w:t>
      </w:r>
      <w:r w:rsidR="003800D6" w:rsidRPr="00713617">
        <w:rPr>
          <w:rFonts w:cstheme="minorHAnsi"/>
          <w:sz w:val="24"/>
          <w:szCs w:val="24"/>
          <w:lang w:val="lt-LT"/>
        </w:rPr>
        <w:t>298,00 Eur be PVM ir svarbiausių darbų atlikimas ir galutiniai rezultatai buvo tinkami</w:t>
      </w:r>
      <w:r w:rsidR="007339A2" w:rsidRPr="00713617">
        <w:rPr>
          <w:rFonts w:cstheme="minorHAnsi"/>
          <w:sz w:val="24"/>
          <w:szCs w:val="24"/>
          <w:lang w:val="lt-LT"/>
        </w:rPr>
        <w:t>.“</w:t>
      </w:r>
    </w:p>
    <w:p w14:paraId="2D7A1C82" w14:textId="0FB82FD0" w:rsidR="00041074" w:rsidRPr="00713617" w:rsidRDefault="00047C4A" w:rsidP="00AD2433">
      <w:pPr>
        <w:spacing w:after="0"/>
        <w:rPr>
          <w:rFonts w:cstheme="minorHAnsi"/>
          <w:sz w:val="24"/>
          <w:szCs w:val="24"/>
          <w:lang w:val="lt-LT"/>
        </w:rPr>
      </w:pPr>
      <w:r w:rsidRPr="00713617">
        <w:rPr>
          <w:rFonts w:cstheme="minorHAnsi"/>
          <w:b/>
          <w:bCs/>
          <w:sz w:val="24"/>
          <w:szCs w:val="24"/>
          <w:lang w:val="lt-LT"/>
        </w:rPr>
        <w:tab/>
      </w:r>
      <w:r w:rsidR="009773B5" w:rsidRPr="00713617">
        <w:rPr>
          <w:rFonts w:cstheme="minorHAnsi"/>
          <w:sz w:val="24"/>
          <w:szCs w:val="24"/>
          <w:lang w:val="lt-LT"/>
        </w:rPr>
        <w:t xml:space="preserve">Tiekėjo panašių darbų patirties skaičiavimo taisyklė priklauso nuo </w:t>
      </w:r>
      <w:r w:rsidR="00630BAA" w:rsidRPr="00713617">
        <w:rPr>
          <w:rFonts w:cstheme="minorHAnsi"/>
          <w:sz w:val="24"/>
          <w:szCs w:val="24"/>
          <w:lang w:val="lt-LT"/>
        </w:rPr>
        <w:t xml:space="preserve">to, ar </w:t>
      </w:r>
      <w:r w:rsidR="00573AE2" w:rsidRPr="00713617">
        <w:rPr>
          <w:rFonts w:cstheme="minorHAnsi"/>
          <w:sz w:val="24"/>
          <w:szCs w:val="24"/>
          <w:lang w:val="lt-LT"/>
        </w:rPr>
        <w:t>p</w:t>
      </w:r>
      <w:r w:rsidR="00630BAA" w:rsidRPr="00713617">
        <w:rPr>
          <w:rFonts w:cstheme="minorHAnsi"/>
          <w:sz w:val="24"/>
          <w:szCs w:val="24"/>
          <w:lang w:val="lt-LT"/>
        </w:rPr>
        <w:t xml:space="preserve">irkimo objektas yra dalus ar ne. </w:t>
      </w:r>
      <w:r w:rsidR="00041074" w:rsidRPr="00713617">
        <w:rPr>
          <w:rFonts w:cstheme="minorHAnsi"/>
          <w:sz w:val="24"/>
          <w:szCs w:val="24"/>
          <w:lang w:val="lt-LT"/>
        </w:rPr>
        <w:t>Kriterijai</w:t>
      </w:r>
      <w:r w:rsidR="009F7948" w:rsidRPr="00713617">
        <w:rPr>
          <w:rFonts w:cstheme="minorHAnsi"/>
          <w:sz w:val="24"/>
          <w:szCs w:val="24"/>
          <w:lang w:val="lt-LT"/>
        </w:rPr>
        <w:t xml:space="preserve"> bei paaiškinimai</w:t>
      </w:r>
      <w:r w:rsidR="00041074" w:rsidRPr="00713617">
        <w:rPr>
          <w:rFonts w:cstheme="minorHAnsi"/>
          <w:sz w:val="24"/>
          <w:szCs w:val="24"/>
          <w:lang w:val="lt-LT"/>
        </w:rPr>
        <w:t xml:space="preserve">, kaip </w:t>
      </w:r>
      <w:r w:rsidR="009F7948" w:rsidRPr="00713617">
        <w:rPr>
          <w:rFonts w:cstheme="minorHAnsi"/>
          <w:sz w:val="24"/>
          <w:szCs w:val="24"/>
          <w:lang w:val="lt-LT"/>
        </w:rPr>
        <w:t>atskirti ar pirkimo objektas yra dalus ar ne</w:t>
      </w:r>
      <w:r w:rsidR="00FA5FCB" w:rsidRPr="00713617">
        <w:rPr>
          <w:rFonts w:cstheme="minorHAnsi"/>
          <w:sz w:val="24"/>
          <w:szCs w:val="24"/>
          <w:lang w:val="lt-LT"/>
        </w:rPr>
        <w:t xml:space="preserve">, yra nustatyti </w:t>
      </w:r>
      <w:hyperlink r:id="rId8" w:history="1">
        <w:r w:rsidR="00FA5FCB" w:rsidRPr="00713617">
          <w:rPr>
            <w:rStyle w:val="Hyperlink"/>
            <w:rFonts w:cstheme="minorHAnsi"/>
            <w:sz w:val="24"/>
            <w:szCs w:val="24"/>
            <w:lang w:val="lt-LT"/>
          </w:rPr>
          <w:t>Tiekėjo kvalifikacijos reikalavimų nustatymo metodikos</w:t>
        </w:r>
      </w:hyperlink>
      <w:r w:rsidR="00FA5FCB" w:rsidRPr="00713617">
        <w:rPr>
          <w:rFonts w:cstheme="minorHAnsi"/>
          <w:sz w:val="24"/>
          <w:szCs w:val="24"/>
          <w:lang w:val="lt-LT"/>
        </w:rPr>
        <w:t xml:space="preserve"> 16 punkte</w:t>
      </w:r>
      <w:r w:rsidR="00543930" w:rsidRPr="00713617">
        <w:rPr>
          <w:rFonts w:cstheme="minorHAnsi"/>
          <w:sz w:val="24"/>
          <w:szCs w:val="24"/>
          <w:lang w:val="lt-LT"/>
        </w:rPr>
        <w:t xml:space="preserve">, kur </w:t>
      </w:r>
      <w:r w:rsidR="00B42BF7" w:rsidRPr="00713617">
        <w:rPr>
          <w:rFonts w:cstheme="minorHAnsi"/>
          <w:sz w:val="24"/>
          <w:szCs w:val="24"/>
          <w:lang w:val="lt-LT"/>
        </w:rPr>
        <w:t xml:space="preserve">nurodyta, jog </w:t>
      </w:r>
      <w:r w:rsidR="007A6EFE" w:rsidRPr="00713617">
        <w:rPr>
          <w:rFonts w:cstheme="minorHAnsi"/>
          <w:sz w:val="24"/>
          <w:szCs w:val="24"/>
          <w:lang w:val="lt-LT"/>
        </w:rPr>
        <w:t xml:space="preserve">pirkimo objektas yra nedalus, kai </w:t>
      </w:r>
      <w:r w:rsidR="0046035A" w:rsidRPr="00713617">
        <w:rPr>
          <w:rFonts w:cstheme="minorHAnsi"/>
          <w:sz w:val="24"/>
          <w:szCs w:val="24"/>
          <w:lang w:val="lt-LT"/>
        </w:rPr>
        <w:t>i) pirkimo objektas pats yra nedalus (perka</w:t>
      </w:r>
      <w:r w:rsidR="00B03069" w:rsidRPr="00713617">
        <w:rPr>
          <w:rFonts w:cstheme="minorHAnsi"/>
          <w:sz w:val="24"/>
          <w:szCs w:val="24"/>
          <w:lang w:val="lt-LT"/>
        </w:rPr>
        <w:t xml:space="preserve">mas vienos informacinės sistemos kūrimas, perkamos vieno pastato projektavimo paslaugos ir pan.); ii) </w:t>
      </w:r>
      <w:r w:rsidR="0046282C" w:rsidRPr="00713617">
        <w:rPr>
          <w:rFonts w:cstheme="minorHAnsi"/>
          <w:sz w:val="24"/>
          <w:szCs w:val="24"/>
          <w:lang w:val="lt-LT"/>
        </w:rPr>
        <w:t>arba kai pirkimo sutartis bus</w:t>
      </w:r>
      <w:r w:rsidR="00232C5C" w:rsidRPr="00713617">
        <w:rPr>
          <w:rFonts w:cstheme="minorHAnsi"/>
          <w:sz w:val="24"/>
          <w:szCs w:val="24"/>
          <w:lang w:val="lt-LT"/>
        </w:rPr>
        <w:t xml:space="preserve"> sudaroma dėl galutinio rezultato sukūrimo; iii) arba kai negalima nustatyti ar tinkamai pristatyto</w:t>
      </w:r>
      <w:r w:rsidR="00F853B1" w:rsidRPr="00713617">
        <w:rPr>
          <w:rFonts w:cstheme="minorHAnsi"/>
          <w:sz w:val="24"/>
          <w:szCs w:val="24"/>
          <w:lang w:val="lt-LT"/>
        </w:rPr>
        <w:t>s ir sumontuotos, suteiktos paslaugos, ar atlikti darbai, kol nėra galutinio rezultato. Tokiais atvejais</w:t>
      </w:r>
      <w:r w:rsidR="0077004D" w:rsidRPr="00713617">
        <w:rPr>
          <w:rFonts w:cstheme="minorHAnsi"/>
          <w:sz w:val="24"/>
          <w:szCs w:val="24"/>
          <w:lang w:val="lt-LT"/>
        </w:rPr>
        <w:t xml:space="preserve">, tiekėjo panašių darbų atlikimo patirtis </w:t>
      </w:r>
      <w:r w:rsidR="00F96492" w:rsidRPr="00713617">
        <w:rPr>
          <w:rFonts w:cstheme="minorHAnsi"/>
          <w:sz w:val="24"/>
          <w:szCs w:val="24"/>
          <w:lang w:val="lt-LT"/>
        </w:rPr>
        <w:t>turi būti įgyta pagal vieną ar kelias sutartis dėl to paties objekto</w:t>
      </w:r>
      <w:r w:rsidR="003756E3" w:rsidRPr="00713617">
        <w:rPr>
          <w:rFonts w:cstheme="minorHAnsi"/>
          <w:sz w:val="24"/>
          <w:szCs w:val="24"/>
          <w:lang w:val="lt-LT"/>
        </w:rPr>
        <w:t xml:space="preserve"> bei gali būti reikalaujama </w:t>
      </w:r>
      <w:r w:rsidR="003F3E96" w:rsidRPr="00713617">
        <w:rPr>
          <w:rFonts w:cstheme="minorHAnsi"/>
          <w:sz w:val="24"/>
          <w:szCs w:val="24"/>
          <w:lang w:val="lt-LT"/>
        </w:rPr>
        <w:t>užbaigto galutinio rezultato patirties.</w:t>
      </w:r>
    </w:p>
    <w:p w14:paraId="4A76DB1F" w14:textId="09A070FD" w:rsidR="003F3E96" w:rsidRPr="00713617" w:rsidRDefault="003F3E96" w:rsidP="00AD2433">
      <w:pPr>
        <w:spacing w:after="0"/>
        <w:rPr>
          <w:rFonts w:cstheme="minorHAnsi"/>
          <w:sz w:val="24"/>
          <w:szCs w:val="24"/>
          <w:lang w:val="lt-LT"/>
        </w:rPr>
      </w:pPr>
      <w:r w:rsidRPr="00713617">
        <w:rPr>
          <w:rFonts w:cstheme="minorHAnsi"/>
          <w:sz w:val="24"/>
          <w:szCs w:val="24"/>
          <w:lang w:val="lt-LT"/>
        </w:rPr>
        <w:tab/>
        <w:t>Jeigu pirkimo objektas yra dalus</w:t>
      </w:r>
      <w:r w:rsidR="00DC16A8" w:rsidRPr="00713617">
        <w:rPr>
          <w:rFonts w:cstheme="minorHAnsi"/>
          <w:sz w:val="24"/>
          <w:szCs w:val="24"/>
          <w:lang w:val="lt-LT"/>
        </w:rPr>
        <w:t xml:space="preserve">, t. y. perkami kelių objektų kadastriniai matavimai (sudėtinis </w:t>
      </w:r>
      <w:r w:rsidR="003412DC" w:rsidRPr="00713617">
        <w:rPr>
          <w:rFonts w:cstheme="minorHAnsi"/>
          <w:sz w:val="24"/>
          <w:szCs w:val="24"/>
          <w:lang w:val="lt-LT"/>
        </w:rPr>
        <w:t xml:space="preserve">pirkimo objektas) arba sudaroma tęstinio pobūdžio sutartis </w:t>
      </w:r>
      <w:r w:rsidR="0026529B" w:rsidRPr="00713617">
        <w:rPr>
          <w:rFonts w:cstheme="minorHAnsi"/>
          <w:sz w:val="24"/>
          <w:szCs w:val="24"/>
          <w:lang w:val="lt-LT"/>
        </w:rPr>
        <w:t>(kai prekių pristatymo, paslaugų suteikimo ar darbų atlikimo terminas yra ne vienkartinis)</w:t>
      </w:r>
      <w:r w:rsidR="007B5FD4" w:rsidRPr="00713617">
        <w:rPr>
          <w:rFonts w:cstheme="minorHAnsi"/>
          <w:sz w:val="24"/>
          <w:szCs w:val="24"/>
          <w:lang w:val="lt-LT"/>
        </w:rPr>
        <w:t xml:space="preserve">,tuomet tiekėjo patirties skaičiavimo taisyklės daug liberalesnės. Tiekėjas patirtį gali įrodinėti </w:t>
      </w:r>
      <w:r w:rsidR="009C49BC" w:rsidRPr="00713617">
        <w:rPr>
          <w:rFonts w:cstheme="minorHAnsi"/>
          <w:sz w:val="24"/>
          <w:szCs w:val="24"/>
          <w:lang w:val="lt-LT"/>
        </w:rPr>
        <w:t>pagal vieną ar daugiau įvykdytų, ar tebevykdomų sutarčių (</w:t>
      </w:r>
      <w:hyperlink r:id="rId9" w:history="1">
        <w:r w:rsidR="009C49BC" w:rsidRPr="00713617">
          <w:rPr>
            <w:rStyle w:val="Hyperlink"/>
            <w:rFonts w:cstheme="minorHAnsi"/>
            <w:sz w:val="24"/>
            <w:szCs w:val="24"/>
            <w:lang w:val="lt-LT"/>
          </w:rPr>
          <w:t>Tiekėjo kvalifikacijos reikalavimų nustatymo metodikos</w:t>
        </w:r>
      </w:hyperlink>
      <w:r w:rsidR="009C49BC" w:rsidRPr="00713617">
        <w:rPr>
          <w:rFonts w:cstheme="minorHAnsi"/>
          <w:sz w:val="24"/>
          <w:szCs w:val="24"/>
          <w:lang w:val="lt-LT"/>
        </w:rPr>
        <w:t xml:space="preserve"> 16 punktas).</w:t>
      </w:r>
    </w:p>
    <w:p w14:paraId="10272FA4" w14:textId="6980AA85" w:rsidR="009C49BC" w:rsidRPr="00713617" w:rsidRDefault="009C49BC" w:rsidP="00AD2433">
      <w:pPr>
        <w:spacing w:after="0"/>
        <w:rPr>
          <w:rFonts w:cstheme="minorHAnsi"/>
          <w:sz w:val="24"/>
          <w:szCs w:val="24"/>
          <w:lang w:val="lt-LT"/>
        </w:rPr>
      </w:pPr>
      <w:r w:rsidRPr="00713617">
        <w:rPr>
          <w:rFonts w:cstheme="minorHAnsi"/>
          <w:sz w:val="24"/>
          <w:szCs w:val="24"/>
          <w:lang w:val="lt-LT"/>
        </w:rPr>
        <w:tab/>
      </w:r>
      <w:r w:rsidR="00AC3E5F" w:rsidRPr="00713617">
        <w:rPr>
          <w:rFonts w:cstheme="minorHAnsi"/>
          <w:sz w:val="24"/>
          <w:szCs w:val="24"/>
          <w:lang w:val="lt-LT"/>
        </w:rPr>
        <w:t>Nagrinėjamu atveju Pirkimo objektas</w:t>
      </w:r>
      <w:r w:rsidR="00AB0FB7" w:rsidRPr="00713617">
        <w:rPr>
          <w:rFonts w:cstheme="minorHAnsi"/>
          <w:sz w:val="24"/>
          <w:szCs w:val="24"/>
          <w:lang w:val="lt-LT"/>
        </w:rPr>
        <w:t xml:space="preserve">, pagal patikslintą </w:t>
      </w:r>
      <w:r w:rsidR="00323C91" w:rsidRPr="00713617">
        <w:rPr>
          <w:rFonts w:cstheme="minorHAnsi"/>
          <w:sz w:val="24"/>
          <w:szCs w:val="24"/>
          <w:lang w:val="lt-LT"/>
        </w:rPr>
        <w:t>Kazlų Rūdos sav. Gatvių kapitalinio remonto darbų techninę užduotį</w:t>
      </w:r>
      <w:r w:rsidR="00543930" w:rsidRPr="00713617">
        <w:rPr>
          <w:rFonts w:cstheme="minorHAnsi"/>
          <w:sz w:val="24"/>
          <w:szCs w:val="24"/>
          <w:lang w:val="lt-LT"/>
        </w:rPr>
        <w:t>,</w:t>
      </w:r>
      <w:r w:rsidR="00323C91" w:rsidRPr="00713617">
        <w:rPr>
          <w:rFonts w:cstheme="minorHAnsi"/>
          <w:sz w:val="24"/>
          <w:szCs w:val="24"/>
          <w:lang w:val="lt-LT"/>
        </w:rPr>
        <w:t xml:space="preserve"> yra </w:t>
      </w:r>
      <w:r w:rsidR="00110224" w:rsidRPr="00713617">
        <w:rPr>
          <w:rFonts w:cstheme="minorHAnsi"/>
          <w:sz w:val="24"/>
          <w:szCs w:val="24"/>
          <w:lang w:val="lt-LT"/>
        </w:rPr>
        <w:t xml:space="preserve">10 gatvių </w:t>
      </w:r>
      <w:r w:rsidR="0001575E" w:rsidRPr="00713617">
        <w:rPr>
          <w:rFonts w:cstheme="minorHAnsi"/>
          <w:sz w:val="24"/>
          <w:szCs w:val="24"/>
          <w:lang w:val="lt-LT"/>
        </w:rPr>
        <w:t>atkarpų kapitalinio remonto darbai</w:t>
      </w:r>
      <w:r w:rsidR="00E7232A" w:rsidRPr="00713617">
        <w:rPr>
          <w:rFonts w:cstheme="minorHAnsi"/>
          <w:sz w:val="24"/>
          <w:szCs w:val="24"/>
          <w:lang w:val="lt-LT"/>
        </w:rPr>
        <w:t>, kurių kiekvienai parengti atskiri techniniai darbo projektai (</w:t>
      </w:r>
      <w:r w:rsidR="00A02F76" w:rsidRPr="00713617">
        <w:rPr>
          <w:rFonts w:cstheme="minorHAnsi"/>
          <w:sz w:val="24"/>
          <w:szCs w:val="24"/>
          <w:lang w:val="lt-LT"/>
        </w:rPr>
        <w:t xml:space="preserve">Nr. P24-16, Nr. P24-17, </w:t>
      </w:r>
      <w:r w:rsidR="00506DB5" w:rsidRPr="00713617">
        <w:rPr>
          <w:rFonts w:cstheme="minorHAnsi"/>
          <w:sz w:val="24"/>
          <w:szCs w:val="24"/>
          <w:lang w:val="lt-LT"/>
        </w:rPr>
        <w:t xml:space="preserve">Nr. P24-18, Nr. P24-19, P24-20, </w:t>
      </w:r>
      <w:r w:rsidR="00D34A8B" w:rsidRPr="00713617">
        <w:rPr>
          <w:rFonts w:cstheme="minorHAnsi"/>
          <w:sz w:val="24"/>
          <w:szCs w:val="24"/>
          <w:lang w:val="lt-LT"/>
        </w:rPr>
        <w:t xml:space="preserve">Nr. P24-22, P24-23, </w:t>
      </w:r>
      <w:r w:rsidR="00752761" w:rsidRPr="00713617">
        <w:rPr>
          <w:rFonts w:cstheme="minorHAnsi"/>
          <w:sz w:val="24"/>
          <w:szCs w:val="24"/>
          <w:lang w:val="lt-LT"/>
        </w:rPr>
        <w:t>Nr. P24-24, Nr. P24-26, Nr. P24-29)</w:t>
      </w:r>
      <w:r w:rsidR="00B7753F" w:rsidRPr="00713617">
        <w:rPr>
          <w:rFonts w:cstheme="minorHAnsi"/>
          <w:sz w:val="24"/>
          <w:szCs w:val="24"/>
          <w:lang w:val="lt-LT"/>
        </w:rPr>
        <w:t>, kas</w:t>
      </w:r>
      <w:r w:rsidR="00152453" w:rsidRPr="00713617">
        <w:rPr>
          <w:rFonts w:cstheme="minorHAnsi"/>
          <w:sz w:val="24"/>
          <w:szCs w:val="24"/>
          <w:lang w:val="lt-LT"/>
        </w:rPr>
        <w:t>,</w:t>
      </w:r>
      <w:r w:rsidR="00B7753F" w:rsidRPr="00713617">
        <w:rPr>
          <w:rFonts w:cstheme="minorHAnsi"/>
          <w:sz w:val="24"/>
          <w:szCs w:val="24"/>
          <w:lang w:val="lt-LT"/>
        </w:rPr>
        <w:t xml:space="preserve"> </w:t>
      </w:r>
      <w:r w:rsidR="00152453" w:rsidRPr="00713617">
        <w:rPr>
          <w:rFonts w:cstheme="minorHAnsi"/>
          <w:sz w:val="24"/>
          <w:szCs w:val="24"/>
          <w:lang w:val="lt-LT"/>
        </w:rPr>
        <w:t xml:space="preserve">Tarnybos </w:t>
      </w:r>
      <w:r w:rsidR="00052F02" w:rsidRPr="00713617">
        <w:rPr>
          <w:rFonts w:cstheme="minorHAnsi"/>
          <w:sz w:val="24"/>
          <w:szCs w:val="24"/>
          <w:lang w:val="lt-LT"/>
        </w:rPr>
        <w:t>nuomone</w:t>
      </w:r>
      <w:r w:rsidR="00152453" w:rsidRPr="00713617">
        <w:rPr>
          <w:rFonts w:cstheme="minorHAnsi"/>
          <w:sz w:val="24"/>
          <w:szCs w:val="24"/>
          <w:lang w:val="lt-LT"/>
        </w:rPr>
        <w:t xml:space="preserve">, </w:t>
      </w:r>
      <w:r w:rsidR="00B7753F" w:rsidRPr="00713617">
        <w:rPr>
          <w:rFonts w:cstheme="minorHAnsi"/>
          <w:sz w:val="24"/>
          <w:szCs w:val="24"/>
          <w:lang w:val="lt-LT"/>
        </w:rPr>
        <w:t>atiti</w:t>
      </w:r>
      <w:r w:rsidR="00D5702D" w:rsidRPr="00713617">
        <w:rPr>
          <w:rFonts w:cstheme="minorHAnsi"/>
          <w:sz w:val="24"/>
          <w:szCs w:val="24"/>
          <w:lang w:val="lt-LT"/>
        </w:rPr>
        <w:t>k</w:t>
      </w:r>
      <w:r w:rsidR="008E0B74" w:rsidRPr="00713617">
        <w:rPr>
          <w:rFonts w:cstheme="minorHAnsi"/>
          <w:sz w:val="24"/>
          <w:szCs w:val="24"/>
          <w:lang w:val="lt-LT"/>
        </w:rPr>
        <w:t>tų</w:t>
      </w:r>
      <w:r w:rsidR="00B7753F" w:rsidRPr="00713617">
        <w:rPr>
          <w:rFonts w:cstheme="minorHAnsi"/>
          <w:sz w:val="24"/>
          <w:szCs w:val="24"/>
          <w:lang w:val="lt-LT"/>
        </w:rPr>
        <w:t xml:space="preserve"> dalaus pirkimo objekto sąvoką.</w:t>
      </w:r>
    </w:p>
    <w:p w14:paraId="5EA11EF4" w14:textId="280EEF58" w:rsidR="00DF6B0F" w:rsidRPr="00713617" w:rsidRDefault="00DF6B0F" w:rsidP="00F773D7">
      <w:pPr>
        <w:spacing w:after="0"/>
        <w:ind w:firstLine="720"/>
        <w:rPr>
          <w:rFonts w:cstheme="minorHAnsi"/>
          <w:sz w:val="24"/>
          <w:szCs w:val="24"/>
          <w:lang w:val="lt-LT"/>
        </w:rPr>
      </w:pPr>
      <w:r w:rsidRPr="00713617">
        <w:rPr>
          <w:rFonts w:cstheme="minorHAnsi"/>
          <w:sz w:val="24"/>
          <w:szCs w:val="24"/>
          <w:lang w:val="lt-LT"/>
        </w:rPr>
        <w:lastRenderedPageBreak/>
        <w:t xml:space="preserve">Tiekėjų kvalifikacijos reikalavimų lentelės 1.1 papunktyje </w:t>
      </w:r>
      <w:r w:rsidR="00543930" w:rsidRPr="00713617">
        <w:rPr>
          <w:rFonts w:cstheme="minorHAnsi"/>
          <w:sz w:val="24"/>
          <w:szCs w:val="24"/>
          <w:lang w:val="lt-LT"/>
        </w:rPr>
        <w:t>nustatytas reikalavimas suformuluotas neaiškiai, t. y. aiškiai nenurodyta ar</w:t>
      </w:r>
      <w:r w:rsidR="002472EC" w:rsidRPr="00713617">
        <w:rPr>
          <w:rFonts w:cstheme="minorHAnsi"/>
          <w:sz w:val="24"/>
          <w:szCs w:val="24"/>
          <w:lang w:val="lt-LT"/>
        </w:rPr>
        <w:t xml:space="preserve"> </w:t>
      </w:r>
      <w:r w:rsidRPr="00713617">
        <w:rPr>
          <w:rFonts w:cstheme="minorHAnsi"/>
          <w:sz w:val="24"/>
          <w:szCs w:val="24"/>
          <w:lang w:val="lt-LT"/>
        </w:rPr>
        <w:t>tiekėjas darbus</w:t>
      </w:r>
      <w:r w:rsidR="00543930" w:rsidRPr="00713617">
        <w:rPr>
          <w:rFonts w:cstheme="minorHAnsi"/>
          <w:sz w:val="24"/>
          <w:szCs w:val="24"/>
          <w:lang w:val="lt-LT"/>
        </w:rPr>
        <w:t xml:space="preserve"> už X vertę turi</w:t>
      </w:r>
      <w:r w:rsidRPr="00713617">
        <w:rPr>
          <w:rFonts w:cstheme="minorHAnsi"/>
          <w:sz w:val="24"/>
          <w:szCs w:val="24"/>
          <w:lang w:val="lt-LT"/>
        </w:rPr>
        <w:t xml:space="preserve"> būtų atlikęs pagal vieną </w:t>
      </w:r>
      <w:r w:rsidR="00543930" w:rsidRPr="00713617">
        <w:rPr>
          <w:rFonts w:cstheme="minorHAnsi"/>
          <w:sz w:val="24"/>
          <w:szCs w:val="24"/>
          <w:lang w:val="lt-LT"/>
        </w:rPr>
        <w:t xml:space="preserve">sutartį, ar šiuo atveju bus sumuojami darbai atlikti pagal </w:t>
      </w:r>
      <w:r w:rsidRPr="00713617">
        <w:rPr>
          <w:rFonts w:cstheme="minorHAnsi"/>
          <w:sz w:val="24"/>
          <w:szCs w:val="24"/>
          <w:lang w:val="lt-LT"/>
        </w:rPr>
        <w:t>daugiau sutarčių</w:t>
      </w:r>
      <w:r w:rsidR="00543930" w:rsidRPr="00713617">
        <w:rPr>
          <w:rFonts w:cstheme="minorHAnsi"/>
          <w:sz w:val="24"/>
          <w:szCs w:val="24"/>
          <w:lang w:val="lt-LT"/>
        </w:rPr>
        <w:t>.</w:t>
      </w:r>
    </w:p>
    <w:p w14:paraId="07A1E2AA" w14:textId="5DB3A599" w:rsidR="00B7753F" w:rsidRPr="00713617" w:rsidRDefault="00B7753F" w:rsidP="00AD2433">
      <w:pPr>
        <w:spacing w:after="0"/>
        <w:rPr>
          <w:rFonts w:cstheme="minorHAnsi"/>
          <w:sz w:val="24"/>
          <w:szCs w:val="24"/>
          <w:lang w:val="lt-LT"/>
        </w:rPr>
      </w:pPr>
      <w:r w:rsidRPr="00713617">
        <w:rPr>
          <w:rFonts w:cstheme="minorHAnsi"/>
          <w:sz w:val="24"/>
          <w:szCs w:val="24"/>
          <w:lang w:val="lt-LT"/>
        </w:rPr>
        <w:tab/>
      </w:r>
      <w:r w:rsidR="00BB6E47" w:rsidRPr="00713617">
        <w:rPr>
          <w:rFonts w:cstheme="minorHAnsi"/>
          <w:sz w:val="24"/>
          <w:szCs w:val="24"/>
          <w:lang w:val="lt-LT"/>
        </w:rPr>
        <w:t xml:space="preserve">Atsižvelgiant į nurodytą, rekomenduotina </w:t>
      </w:r>
      <w:r w:rsidR="003D1562" w:rsidRPr="00713617">
        <w:rPr>
          <w:rFonts w:cstheme="minorHAnsi"/>
          <w:sz w:val="24"/>
          <w:szCs w:val="24"/>
          <w:lang w:val="lt-LT"/>
        </w:rPr>
        <w:t xml:space="preserve">patikslinti nustatytą reikalavimą dėl tiekėjo patirties, pagal </w:t>
      </w:r>
      <w:r w:rsidR="00632449" w:rsidRPr="00713617">
        <w:rPr>
          <w:rFonts w:cstheme="minorHAnsi"/>
          <w:sz w:val="24"/>
          <w:szCs w:val="24"/>
          <w:lang w:val="lt-LT"/>
        </w:rPr>
        <w:t>daliam pirkimo objektui nustatytą reglamentavimą (</w:t>
      </w:r>
      <w:hyperlink r:id="rId10" w:history="1">
        <w:r w:rsidR="00C563E4" w:rsidRPr="00713617">
          <w:rPr>
            <w:rStyle w:val="Hyperlink"/>
            <w:rFonts w:cstheme="minorHAnsi"/>
            <w:sz w:val="24"/>
            <w:szCs w:val="24"/>
            <w:lang w:val="lt-LT"/>
          </w:rPr>
          <w:t>Statybos darbų gairių</w:t>
        </w:r>
      </w:hyperlink>
      <w:r w:rsidR="00C563E4" w:rsidRPr="00713617">
        <w:rPr>
          <w:rFonts w:cstheme="minorHAnsi"/>
          <w:sz w:val="24"/>
          <w:szCs w:val="24"/>
          <w:lang w:val="lt-LT"/>
        </w:rPr>
        <w:t xml:space="preserve"> </w:t>
      </w:r>
      <w:r w:rsidR="00B007C8" w:rsidRPr="00713617">
        <w:rPr>
          <w:rFonts w:cstheme="minorHAnsi"/>
          <w:sz w:val="24"/>
          <w:szCs w:val="24"/>
          <w:lang w:val="lt-LT"/>
        </w:rPr>
        <w:t xml:space="preserve">19 pusl., </w:t>
      </w:r>
      <w:hyperlink r:id="rId11" w:history="1">
        <w:r w:rsidR="00B007C8" w:rsidRPr="00713617">
          <w:rPr>
            <w:rStyle w:val="Hyperlink"/>
            <w:rFonts w:cstheme="minorHAnsi"/>
            <w:sz w:val="24"/>
            <w:szCs w:val="24"/>
            <w:lang w:val="lt-LT"/>
          </w:rPr>
          <w:t>Tiekėjo kvalifikacijos reikalavimų nustatymo metodikos</w:t>
        </w:r>
      </w:hyperlink>
      <w:r w:rsidR="00B007C8" w:rsidRPr="00713617">
        <w:rPr>
          <w:rFonts w:cstheme="minorHAnsi"/>
          <w:sz w:val="24"/>
          <w:szCs w:val="24"/>
          <w:lang w:val="lt-LT"/>
        </w:rPr>
        <w:t xml:space="preserve"> </w:t>
      </w:r>
      <w:r w:rsidR="00B23B16" w:rsidRPr="00713617">
        <w:rPr>
          <w:rFonts w:cstheme="minorHAnsi"/>
          <w:sz w:val="24"/>
          <w:szCs w:val="24"/>
          <w:lang w:val="lt-LT"/>
        </w:rPr>
        <w:t>16.1 papunktis</w:t>
      </w:r>
      <w:r w:rsidR="00D63CE3" w:rsidRPr="00713617">
        <w:rPr>
          <w:rFonts w:cstheme="minorHAnsi"/>
          <w:sz w:val="24"/>
          <w:szCs w:val="24"/>
          <w:lang w:val="lt-LT"/>
        </w:rPr>
        <w:t xml:space="preserve">, </w:t>
      </w:r>
      <w:r w:rsidR="00B805B1" w:rsidRPr="00713617">
        <w:rPr>
          <w:rFonts w:cstheme="minorHAnsi"/>
          <w:sz w:val="24"/>
          <w:szCs w:val="24"/>
          <w:lang w:val="lt-LT"/>
        </w:rPr>
        <w:t>„</w:t>
      </w:r>
      <w:r w:rsidR="00D63CE3" w:rsidRPr="00713617">
        <w:rPr>
          <w:rFonts w:cstheme="minorHAnsi"/>
          <w:sz w:val="24"/>
          <w:szCs w:val="24"/>
          <w:lang w:val="lt-LT"/>
        </w:rPr>
        <w:t>Kai pirkimo objektas dalus</w:t>
      </w:r>
      <w:r w:rsidR="00B805B1" w:rsidRPr="00713617">
        <w:rPr>
          <w:rFonts w:cstheme="minorHAnsi"/>
          <w:sz w:val="24"/>
          <w:szCs w:val="24"/>
          <w:lang w:val="lt-LT"/>
        </w:rPr>
        <w:t>“</w:t>
      </w:r>
      <w:r w:rsidR="00AE4694" w:rsidRPr="00713617">
        <w:rPr>
          <w:rFonts w:cstheme="minorHAnsi"/>
          <w:sz w:val="24"/>
          <w:szCs w:val="24"/>
          <w:lang w:val="lt-LT"/>
        </w:rPr>
        <w:t>)</w:t>
      </w:r>
      <w:r w:rsidR="00B23B16" w:rsidRPr="00713617">
        <w:rPr>
          <w:rFonts w:cstheme="minorHAnsi"/>
          <w:sz w:val="24"/>
          <w:szCs w:val="24"/>
          <w:lang w:val="lt-LT"/>
        </w:rPr>
        <w:t>.</w:t>
      </w:r>
    </w:p>
    <w:p w14:paraId="5F92FAFD" w14:textId="2244B0D5" w:rsidR="0090209D" w:rsidRPr="00713617" w:rsidRDefault="00B23B16" w:rsidP="00AD2433">
      <w:pPr>
        <w:spacing w:after="0"/>
        <w:rPr>
          <w:rFonts w:cstheme="minorHAnsi"/>
          <w:sz w:val="24"/>
          <w:szCs w:val="24"/>
          <w:lang w:val="lt-LT"/>
        </w:rPr>
      </w:pPr>
      <w:r w:rsidRPr="00713617">
        <w:rPr>
          <w:rFonts w:cstheme="minorHAnsi"/>
          <w:sz w:val="24"/>
          <w:szCs w:val="24"/>
          <w:lang w:val="lt-LT"/>
        </w:rPr>
        <w:tab/>
        <w:t xml:space="preserve">1.2. </w:t>
      </w:r>
      <w:r w:rsidR="00B549BC" w:rsidRPr="00713617">
        <w:rPr>
          <w:rFonts w:cstheme="minorHAnsi"/>
          <w:sz w:val="24"/>
          <w:szCs w:val="24"/>
          <w:lang w:val="lt-LT"/>
        </w:rPr>
        <w:t xml:space="preserve">Tiekėjų kvalifikacijos reikalavimų lentelės </w:t>
      </w:r>
      <w:r w:rsidR="00256377" w:rsidRPr="00713617">
        <w:rPr>
          <w:rFonts w:cstheme="minorHAnsi"/>
          <w:sz w:val="24"/>
          <w:szCs w:val="24"/>
          <w:lang w:val="lt-LT"/>
        </w:rPr>
        <w:t xml:space="preserve">2.1 papunktyje nurodyti reikalavimai specialistams: </w:t>
      </w:r>
      <w:r w:rsidR="0058526D" w:rsidRPr="00713617">
        <w:rPr>
          <w:rFonts w:cstheme="minorHAnsi"/>
          <w:sz w:val="24"/>
          <w:szCs w:val="24"/>
          <w:lang w:val="lt-LT"/>
        </w:rPr>
        <w:t>„Tiekėjas privalo turėti šiuos specialistus pirkimo sutarčiai vykdyti: 1) bent 1 specialistą, Lietuvos Respublikos teisės aktų nustatyta tvarka turintį teisę būti ypatingo ar neypatingojo statinio statybos vadovu. Statinių grupė: susisiekimo komunikacijos, pogrupis: gatvės, turintį ne mažesnę kaip 2 metų darbo patirtį; 2) specialistą/-</w:t>
      </w:r>
      <w:proofErr w:type="spellStart"/>
      <w:r w:rsidR="0058526D" w:rsidRPr="00713617">
        <w:rPr>
          <w:rFonts w:cstheme="minorHAnsi"/>
          <w:sz w:val="24"/>
          <w:szCs w:val="24"/>
          <w:lang w:val="lt-LT"/>
        </w:rPr>
        <w:t>us</w:t>
      </w:r>
      <w:proofErr w:type="spellEnd"/>
      <w:r w:rsidR="0058526D" w:rsidRPr="00713617">
        <w:rPr>
          <w:rFonts w:cstheme="minorHAnsi"/>
          <w:sz w:val="24"/>
          <w:szCs w:val="24"/>
          <w:lang w:val="lt-LT"/>
        </w:rPr>
        <w:t xml:space="preserve">, turintį/- </w:t>
      </w:r>
      <w:proofErr w:type="spellStart"/>
      <w:r w:rsidR="0058526D" w:rsidRPr="00713617">
        <w:rPr>
          <w:rFonts w:cstheme="minorHAnsi"/>
          <w:sz w:val="24"/>
          <w:szCs w:val="24"/>
          <w:lang w:val="lt-LT"/>
        </w:rPr>
        <w:t>čius</w:t>
      </w:r>
      <w:proofErr w:type="spellEnd"/>
      <w:r w:rsidR="0058526D" w:rsidRPr="00713617">
        <w:rPr>
          <w:rFonts w:cstheme="minorHAnsi"/>
          <w:sz w:val="24"/>
          <w:szCs w:val="24"/>
          <w:lang w:val="lt-LT"/>
        </w:rPr>
        <w:t xml:space="preserve"> (atskirai ar visi kartu) matininko kvalifikacijos ir geodezininko kvalifikacijos pažymėjimus.</w:t>
      </w:r>
      <w:r w:rsidR="0022786C" w:rsidRPr="00713617">
        <w:rPr>
          <w:rFonts w:cstheme="minorHAnsi"/>
          <w:sz w:val="24"/>
          <w:szCs w:val="24"/>
          <w:lang w:val="lt-LT"/>
        </w:rPr>
        <w:t>“</w:t>
      </w:r>
      <w:r w:rsidR="004D6FBC" w:rsidRPr="00713617">
        <w:rPr>
          <w:rFonts w:cstheme="minorHAnsi"/>
          <w:sz w:val="24"/>
          <w:szCs w:val="24"/>
          <w:lang w:val="lt-LT"/>
        </w:rPr>
        <w:t xml:space="preserve"> </w:t>
      </w:r>
      <w:r w:rsidR="0022786C" w:rsidRPr="00713617">
        <w:rPr>
          <w:rFonts w:cstheme="minorHAnsi"/>
          <w:sz w:val="24"/>
          <w:szCs w:val="24"/>
          <w:lang w:val="lt-LT"/>
        </w:rPr>
        <w:t>Atitiktį reikalavimui patvirtinan</w:t>
      </w:r>
      <w:r w:rsidR="004D6FBC" w:rsidRPr="00713617">
        <w:rPr>
          <w:rFonts w:cstheme="minorHAnsi"/>
          <w:sz w:val="24"/>
          <w:szCs w:val="24"/>
          <w:lang w:val="lt-LT"/>
        </w:rPr>
        <w:t xml:space="preserve">čių dokumentų sąraše </w:t>
      </w:r>
      <w:r w:rsidR="00A2027B" w:rsidRPr="00713617">
        <w:rPr>
          <w:rFonts w:cstheme="minorHAnsi"/>
          <w:sz w:val="24"/>
          <w:szCs w:val="24"/>
          <w:lang w:val="lt-LT"/>
        </w:rPr>
        <w:t>nurodyti tik dokumentai, susiję su teisės būti ypatingo ar neypatingojo statinio statybos vadovu patvirtinimu (</w:t>
      </w:r>
      <w:r w:rsidR="0076072F" w:rsidRPr="00713617">
        <w:rPr>
          <w:rFonts w:cstheme="minorHAnsi"/>
          <w:sz w:val="24"/>
          <w:szCs w:val="24"/>
          <w:lang w:val="lt-LT"/>
        </w:rPr>
        <w:t xml:space="preserve">„&lt;...&gt; </w:t>
      </w:r>
      <w:r w:rsidR="002A0CA0" w:rsidRPr="00713617">
        <w:rPr>
          <w:rFonts w:cstheme="minorHAnsi"/>
          <w:sz w:val="24"/>
          <w:szCs w:val="24"/>
          <w:lang w:val="lt-LT"/>
        </w:rPr>
        <w:t>Statybos sektoriaus veiklos agentūros (toliau – SSVA) (iki 2022-04-30 VĮ Statybos produkcijos sertifikavimo centras (toliau – SPSC)) išduoti kvalifikacijos atestatai ar užsienio šalies specialistams* išduoti teisės pripažinimo dokumentai, arba užsienio šalies specialistams* išduoti dokumentai, patvirtinantys turimą kvalifikaciją kilmės šalyje, arba nuorodos į nacionalines duomenų bazes bet kurioje valstybėje narėje, prie kurių pirkimo vykdytojas turės galimybę tiesiogiai ir neatlygintinai prisijungęs susipažinti su reikalaujamais dokumentais ir (ar) informacija</w:t>
      </w:r>
      <w:r w:rsidR="0076072F" w:rsidRPr="00713617">
        <w:rPr>
          <w:rFonts w:cstheme="minorHAnsi"/>
          <w:sz w:val="24"/>
          <w:szCs w:val="24"/>
          <w:lang w:val="lt-LT"/>
        </w:rPr>
        <w:t xml:space="preserve"> &lt;…&gt;”</w:t>
      </w:r>
      <w:r w:rsidR="00A2027B" w:rsidRPr="00713617">
        <w:rPr>
          <w:rFonts w:cstheme="minorHAnsi"/>
          <w:sz w:val="24"/>
          <w:szCs w:val="24"/>
          <w:lang w:val="lt-LT"/>
        </w:rPr>
        <w:t xml:space="preserve">), tačiau </w:t>
      </w:r>
      <w:r w:rsidR="00045673" w:rsidRPr="00713617">
        <w:rPr>
          <w:rFonts w:cstheme="minorHAnsi"/>
          <w:sz w:val="24"/>
          <w:szCs w:val="24"/>
          <w:lang w:val="lt-LT"/>
        </w:rPr>
        <w:t xml:space="preserve">nėra </w:t>
      </w:r>
      <w:r w:rsidR="006C1355" w:rsidRPr="00713617">
        <w:rPr>
          <w:rFonts w:cstheme="minorHAnsi"/>
          <w:sz w:val="24"/>
          <w:szCs w:val="24"/>
          <w:lang w:val="lt-LT"/>
        </w:rPr>
        <w:t xml:space="preserve">aiškiai nurodyta </w:t>
      </w:r>
      <w:r w:rsidR="00045673" w:rsidRPr="00713617">
        <w:rPr>
          <w:rFonts w:cstheme="minorHAnsi"/>
          <w:sz w:val="24"/>
          <w:szCs w:val="24"/>
          <w:lang w:val="lt-LT"/>
        </w:rPr>
        <w:t xml:space="preserve">kokie dokumentai patvirtina </w:t>
      </w:r>
      <w:r w:rsidR="0090209D" w:rsidRPr="00713617">
        <w:rPr>
          <w:rFonts w:cstheme="minorHAnsi"/>
          <w:sz w:val="24"/>
          <w:szCs w:val="24"/>
          <w:lang w:val="lt-LT"/>
        </w:rPr>
        <w:t xml:space="preserve">statybos vadovo </w:t>
      </w:r>
      <w:r w:rsidR="00045673" w:rsidRPr="00713617">
        <w:rPr>
          <w:rFonts w:cstheme="minorHAnsi"/>
          <w:sz w:val="24"/>
          <w:szCs w:val="24"/>
          <w:lang w:val="lt-LT"/>
        </w:rPr>
        <w:t>ne mažesnę kaip 2 metų darbo patirtį</w:t>
      </w:r>
      <w:r w:rsidR="0090209D" w:rsidRPr="00713617">
        <w:rPr>
          <w:rFonts w:cstheme="minorHAnsi"/>
          <w:sz w:val="24"/>
          <w:szCs w:val="24"/>
          <w:lang w:val="lt-LT"/>
        </w:rPr>
        <w:t xml:space="preserve">, bei matininko bei geodezininko kvalifikaciją. </w:t>
      </w:r>
      <w:r w:rsidR="006C1355" w:rsidRPr="00713617">
        <w:rPr>
          <w:rFonts w:cstheme="minorHAnsi"/>
          <w:sz w:val="24"/>
          <w:szCs w:val="24"/>
          <w:lang w:val="lt-LT"/>
        </w:rPr>
        <w:t>R</w:t>
      </w:r>
      <w:r w:rsidR="0090209D" w:rsidRPr="00713617">
        <w:rPr>
          <w:rFonts w:cstheme="minorHAnsi"/>
          <w:sz w:val="24"/>
          <w:szCs w:val="24"/>
          <w:lang w:val="lt-LT"/>
        </w:rPr>
        <w:t xml:space="preserve">ekomenduotina patikslinti </w:t>
      </w:r>
      <w:r w:rsidR="00B752C2" w:rsidRPr="00713617">
        <w:rPr>
          <w:rFonts w:cstheme="minorHAnsi"/>
          <w:sz w:val="24"/>
          <w:szCs w:val="24"/>
          <w:lang w:val="lt-LT"/>
        </w:rPr>
        <w:t>Tiekėjų kvalifikacijos reikalavimų lentelės 2.1 papunktyje nurodytų atitiktį reikalavimui patvirtinančių dokumentų sąrašą</w:t>
      </w:r>
      <w:r w:rsidR="008561F4" w:rsidRPr="00713617">
        <w:rPr>
          <w:rFonts w:cstheme="minorHAnsi"/>
          <w:sz w:val="24"/>
          <w:szCs w:val="24"/>
          <w:lang w:val="lt-LT"/>
        </w:rPr>
        <w:t>, papildant jį informacij</w:t>
      </w:r>
      <w:r w:rsidR="005A3F57" w:rsidRPr="00713617">
        <w:rPr>
          <w:rFonts w:cstheme="minorHAnsi"/>
          <w:sz w:val="24"/>
          <w:szCs w:val="24"/>
          <w:lang w:val="lt-LT"/>
        </w:rPr>
        <w:t>a</w:t>
      </w:r>
      <w:r w:rsidR="00733FFE" w:rsidRPr="00713617">
        <w:rPr>
          <w:rFonts w:cstheme="minorHAnsi"/>
          <w:sz w:val="24"/>
          <w:szCs w:val="24"/>
          <w:lang w:val="lt-LT"/>
        </w:rPr>
        <w:t xml:space="preserve"> apie reikalaujamus</w:t>
      </w:r>
      <w:r w:rsidR="008561F4" w:rsidRPr="00713617">
        <w:rPr>
          <w:rFonts w:cstheme="minorHAnsi"/>
          <w:sz w:val="24"/>
          <w:szCs w:val="24"/>
          <w:lang w:val="lt-LT"/>
        </w:rPr>
        <w:t xml:space="preserve"> dokument</w:t>
      </w:r>
      <w:r w:rsidR="00733FFE" w:rsidRPr="00713617">
        <w:rPr>
          <w:rFonts w:cstheme="minorHAnsi"/>
          <w:sz w:val="24"/>
          <w:szCs w:val="24"/>
          <w:lang w:val="lt-LT"/>
        </w:rPr>
        <w:t xml:space="preserve">us, kurie </w:t>
      </w:r>
      <w:r w:rsidR="008561F4" w:rsidRPr="00713617">
        <w:rPr>
          <w:rFonts w:cstheme="minorHAnsi"/>
          <w:sz w:val="24"/>
          <w:szCs w:val="24"/>
          <w:lang w:val="lt-LT"/>
        </w:rPr>
        <w:t>patvirtina statybos vadovo ne mažesnę kaip 2 metų darbo patirtį, matininko bei geodezininko kvalifikaciją</w:t>
      </w:r>
      <w:r w:rsidR="00482D70" w:rsidRPr="00713617">
        <w:rPr>
          <w:rFonts w:cstheme="minorHAnsi"/>
          <w:sz w:val="24"/>
          <w:szCs w:val="24"/>
          <w:lang w:val="lt-LT"/>
        </w:rPr>
        <w:t xml:space="preserve"> (</w:t>
      </w:r>
      <w:r w:rsidR="00ED4FBB" w:rsidRPr="00713617">
        <w:rPr>
          <w:rFonts w:cstheme="minorHAnsi"/>
          <w:sz w:val="24"/>
          <w:szCs w:val="24"/>
          <w:lang w:val="lt-LT"/>
        </w:rPr>
        <w:t xml:space="preserve">pavyzdžiai nurodyti </w:t>
      </w:r>
      <w:hyperlink r:id="rId12" w:history="1">
        <w:r w:rsidR="00482D70" w:rsidRPr="00713617">
          <w:rPr>
            <w:rStyle w:val="Hyperlink"/>
            <w:rFonts w:cstheme="minorHAnsi"/>
            <w:sz w:val="24"/>
            <w:szCs w:val="24"/>
            <w:lang w:val="lt-LT"/>
          </w:rPr>
          <w:t>Statybos darbų gairių</w:t>
        </w:r>
      </w:hyperlink>
      <w:r w:rsidR="00ED4FBB" w:rsidRPr="00713617">
        <w:rPr>
          <w:rFonts w:cstheme="minorHAnsi"/>
          <w:sz w:val="24"/>
          <w:szCs w:val="24"/>
          <w:lang w:val="lt-LT"/>
        </w:rPr>
        <w:t xml:space="preserve"> 26 pusl., </w:t>
      </w:r>
      <w:hyperlink r:id="rId13" w:history="1">
        <w:r w:rsidR="00ED4FBB" w:rsidRPr="00713617">
          <w:rPr>
            <w:rStyle w:val="Hyperlink"/>
            <w:rFonts w:cstheme="minorHAnsi"/>
            <w:sz w:val="24"/>
            <w:szCs w:val="24"/>
            <w:lang w:val="lt-LT"/>
          </w:rPr>
          <w:t>Tiekėjo kvalifikacijos reikalavimų nustatymo metodikos</w:t>
        </w:r>
      </w:hyperlink>
      <w:r w:rsidR="00ED4FBB" w:rsidRPr="00713617">
        <w:rPr>
          <w:rFonts w:cstheme="minorHAnsi"/>
          <w:sz w:val="24"/>
          <w:szCs w:val="24"/>
          <w:lang w:val="lt-LT"/>
        </w:rPr>
        <w:t xml:space="preserve"> </w:t>
      </w:r>
      <w:r w:rsidR="00F95EAE" w:rsidRPr="00713617">
        <w:rPr>
          <w:rFonts w:cstheme="minorHAnsi"/>
          <w:sz w:val="24"/>
          <w:szCs w:val="24"/>
          <w:lang w:val="lt-LT"/>
        </w:rPr>
        <w:t>21 punktas)</w:t>
      </w:r>
      <w:r w:rsidR="00A108B9" w:rsidRPr="00713617">
        <w:rPr>
          <w:rFonts w:cstheme="minorHAnsi"/>
          <w:sz w:val="24"/>
          <w:szCs w:val="24"/>
          <w:lang w:val="lt-LT"/>
        </w:rPr>
        <w:t>.</w:t>
      </w:r>
    </w:p>
    <w:p w14:paraId="739C5915" w14:textId="048F78FF" w:rsidR="00A108B9" w:rsidRPr="00713617" w:rsidRDefault="00A108B9" w:rsidP="00AD2433">
      <w:pPr>
        <w:spacing w:after="0"/>
        <w:rPr>
          <w:rFonts w:cstheme="minorHAnsi"/>
          <w:sz w:val="24"/>
          <w:szCs w:val="24"/>
          <w:lang w:val="lt-LT"/>
        </w:rPr>
      </w:pPr>
      <w:r w:rsidRPr="00713617">
        <w:rPr>
          <w:rFonts w:cstheme="minorHAnsi"/>
          <w:sz w:val="24"/>
          <w:szCs w:val="24"/>
          <w:lang w:val="lt-LT"/>
        </w:rPr>
        <w:tab/>
        <w:t>1.3. Tiekėjų kvalifikacijos reikalavimų lentelės</w:t>
      </w:r>
      <w:r w:rsidR="00780AFD" w:rsidRPr="00713617">
        <w:rPr>
          <w:rFonts w:cstheme="minorHAnsi"/>
          <w:sz w:val="24"/>
          <w:szCs w:val="24"/>
          <w:lang w:val="lt-LT"/>
        </w:rPr>
        <w:t xml:space="preserve"> 2.2 papunktyje nustatytas reikalavimas, jog „Tiekėjas turi turėti asfaltbetonio kokybės atitikties sertifikatą”. </w:t>
      </w:r>
      <w:r w:rsidR="0060336D" w:rsidRPr="00713617">
        <w:rPr>
          <w:rFonts w:cstheme="minorHAnsi"/>
          <w:sz w:val="24"/>
          <w:szCs w:val="24"/>
          <w:lang w:val="lt-LT"/>
        </w:rPr>
        <w:t>Pažymėtina, jog reikalavimas</w:t>
      </w:r>
      <w:r w:rsidR="006C1355" w:rsidRPr="00713617">
        <w:rPr>
          <w:rFonts w:cstheme="minorHAnsi"/>
          <w:sz w:val="24"/>
          <w:szCs w:val="24"/>
          <w:lang w:val="lt-LT"/>
        </w:rPr>
        <w:t>,</w:t>
      </w:r>
      <w:r w:rsidR="003106B2" w:rsidRPr="00713617">
        <w:rPr>
          <w:rFonts w:cstheme="minorHAnsi"/>
          <w:sz w:val="24"/>
          <w:szCs w:val="24"/>
          <w:lang w:val="lt-LT"/>
        </w:rPr>
        <w:t xml:space="preserve"> susijęs su kelių remontui naudojamo asfalto </w:t>
      </w:r>
      <w:r w:rsidR="00BA1210" w:rsidRPr="00713617">
        <w:rPr>
          <w:rFonts w:cstheme="minorHAnsi"/>
          <w:sz w:val="24"/>
          <w:szCs w:val="24"/>
          <w:lang w:val="lt-LT"/>
        </w:rPr>
        <w:t>kokybe,</w:t>
      </w:r>
      <w:r w:rsidR="0060336D" w:rsidRPr="00713617">
        <w:rPr>
          <w:rFonts w:cstheme="minorHAnsi"/>
          <w:sz w:val="24"/>
          <w:szCs w:val="24"/>
          <w:lang w:val="lt-LT"/>
        </w:rPr>
        <w:t xml:space="preserve"> gal</w:t>
      </w:r>
      <w:r w:rsidR="006C1355" w:rsidRPr="00713617">
        <w:rPr>
          <w:rFonts w:cstheme="minorHAnsi"/>
          <w:sz w:val="24"/>
          <w:szCs w:val="24"/>
          <w:lang w:val="lt-LT"/>
        </w:rPr>
        <w:t>i</w:t>
      </w:r>
      <w:r w:rsidR="0060336D" w:rsidRPr="00713617">
        <w:rPr>
          <w:rFonts w:cstheme="minorHAnsi"/>
          <w:sz w:val="24"/>
          <w:szCs w:val="24"/>
          <w:lang w:val="lt-LT"/>
        </w:rPr>
        <w:t xml:space="preserve"> būti </w:t>
      </w:r>
      <w:r w:rsidR="00BA1210" w:rsidRPr="00713617">
        <w:rPr>
          <w:rFonts w:cstheme="minorHAnsi"/>
          <w:sz w:val="24"/>
          <w:szCs w:val="24"/>
          <w:lang w:val="lt-LT"/>
        </w:rPr>
        <w:t xml:space="preserve">keliamas </w:t>
      </w:r>
      <w:r w:rsidR="0060336D" w:rsidRPr="00713617">
        <w:rPr>
          <w:rFonts w:cstheme="minorHAnsi"/>
          <w:sz w:val="24"/>
          <w:szCs w:val="24"/>
          <w:lang w:val="lt-LT"/>
        </w:rPr>
        <w:t xml:space="preserve">kaip </w:t>
      </w:r>
      <w:r w:rsidR="00416D2B" w:rsidRPr="00713617">
        <w:rPr>
          <w:rFonts w:cstheme="minorHAnsi"/>
          <w:sz w:val="24"/>
          <w:szCs w:val="24"/>
          <w:lang w:val="lt-LT"/>
        </w:rPr>
        <w:t xml:space="preserve">vienas iš </w:t>
      </w:r>
      <w:r w:rsidR="0060336D" w:rsidRPr="00713617">
        <w:rPr>
          <w:rFonts w:cstheme="minorHAnsi"/>
          <w:sz w:val="24"/>
          <w:szCs w:val="24"/>
          <w:lang w:val="lt-LT"/>
        </w:rPr>
        <w:t xml:space="preserve">Techninės specifikacijos reikalavimų </w:t>
      </w:r>
      <w:r w:rsidR="008A5815" w:rsidRPr="00713617">
        <w:rPr>
          <w:rFonts w:cstheme="minorHAnsi"/>
          <w:sz w:val="24"/>
          <w:szCs w:val="24"/>
          <w:lang w:val="lt-LT"/>
        </w:rPr>
        <w:t>ir/</w:t>
      </w:r>
      <w:r w:rsidR="0060336D" w:rsidRPr="00713617">
        <w:rPr>
          <w:rFonts w:cstheme="minorHAnsi"/>
          <w:sz w:val="24"/>
          <w:szCs w:val="24"/>
          <w:lang w:val="lt-LT"/>
        </w:rPr>
        <w:t xml:space="preserve">arba </w:t>
      </w:r>
      <w:r w:rsidR="00BA1210" w:rsidRPr="00713617">
        <w:rPr>
          <w:rFonts w:cstheme="minorHAnsi"/>
          <w:sz w:val="24"/>
          <w:szCs w:val="24"/>
          <w:lang w:val="lt-LT"/>
        </w:rPr>
        <w:t xml:space="preserve">kaip </w:t>
      </w:r>
      <w:r w:rsidR="0060336D" w:rsidRPr="00713617">
        <w:rPr>
          <w:rFonts w:cstheme="minorHAnsi"/>
          <w:sz w:val="24"/>
          <w:szCs w:val="24"/>
          <w:lang w:val="lt-LT"/>
        </w:rPr>
        <w:t>Sutarties vykdymo sąlyga.</w:t>
      </w:r>
    </w:p>
    <w:p w14:paraId="1AE8892A" w14:textId="133607F6" w:rsidR="0060336D" w:rsidRPr="00713617" w:rsidRDefault="0060336D" w:rsidP="00AD2433">
      <w:pPr>
        <w:spacing w:after="0"/>
        <w:rPr>
          <w:rFonts w:cstheme="minorHAnsi"/>
          <w:sz w:val="24"/>
          <w:szCs w:val="24"/>
          <w:lang w:val="lt-LT"/>
        </w:rPr>
      </w:pPr>
      <w:r w:rsidRPr="00713617">
        <w:rPr>
          <w:rFonts w:cstheme="minorHAnsi"/>
          <w:sz w:val="24"/>
          <w:szCs w:val="24"/>
          <w:lang w:val="lt-LT"/>
        </w:rPr>
        <w:tab/>
      </w:r>
      <w:r w:rsidR="00C64EE1" w:rsidRPr="00713617">
        <w:rPr>
          <w:rFonts w:cstheme="minorHAnsi"/>
          <w:sz w:val="24"/>
          <w:szCs w:val="24"/>
          <w:lang w:val="lt-LT"/>
        </w:rPr>
        <w:t xml:space="preserve">Jeigu Perkančioji organizacija </w:t>
      </w:r>
      <w:r w:rsidR="00F71567" w:rsidRPr="00713617">
        <w:rPr>
          <w:rFonts w:cstheme="minorHAnsi"/>
          <w:sz w:val="24"/>
          <w:szCs w:val="24"/>
          <w:lang w:val="lt-LT"/>
        </w:rPr>
        <w:t xml:space="preserve">siekia </w:t>
      </w:r>
      <w:r w:rsidR="00217799" w:rsidRPr="00713617">
        <w:rPr>
          <w:rFonts w:cstheme="minorHAnsi"/>
          <w:sz w:val="24"/>
          <w:szCs w:val="24"/>
          <w:lang w:val="lt-LT"/>
        </w:rPr>
        <w:t xml:space="preserve">nustatyti kvalifikacijos reikalavimus </w:t>
      </w:r>
      <w:r w:rsidR="00C23B1D" w:rsidRPr="00713617">
        <w:rPr>
          <w:rFonts w:cstheme="minorHAnsi"/>
          <w:sz w:val="24"/>
          <w:szCs w:val="24"/>
          <w:lang w:val="lt-LT"/>
        </w:rPr>
        <w:t xml:space="preserve">dėl turimų </w:t>
      </w:r>
      <w:r w:rsidR="00BA1210" w:rsidRPr="00713617">
        <w:rPr>
          <w:rFonts w:cstheme="minorHAnsi"/>
          <w:sz w:val="24"/>
          <w:szCs w:val="24"/>
          <w:lang w:val="lt-LT"/>
        </w:rPr>
        <w:t xml:space="preserve">asfalto gamybos </w:t>
      </w:r>
      <w:r w:rsidR="00C23B1D" w:rsidRPr="00713617">
        <w:rPr>
          <w:rFonts w:cstheme="minorHAnsi"/>
          <w:sz w:val="24"/>
          <w:szCs w:val="24"/>
          <w:lang w:val="lt-LT"/>
        </w:rPr>
        <w:t xml:space="preserve">įrenginių ar techninių priemonių, tuomet </w:t>
      </w:r>
      <w:r w:rsidR="006C1355" w:rsidRPr="00713617">
        <w:rPr>
          <w:rFonts w:cstheme="minorHAnsi"/>
          <w:sz w:val="24"/>
          <w:szCs w:val="24"/>
          <w:lang w:val="lt-LT"/>
        </w:rPr>
        <w:t xml:space="preserve">pats reikalavimas turi būti formuluojamas vadovaujantis </w:t>
      </w:r>
      <w:r w:rsidR="00BA1210" w:rsidRPr="00713617">
        <w:rPr>
          <w:rFonts w:cstheme="minorHAnsi"/>
          <w:sz w:val="24"/>
          <w:szCs w:val="24"/>
          <w:lang w:val="lt-LT"/>
        </w:rPr>
        <w:t xml:space="preserve"> </w:t>
      </w:r>
      <w:hyperlink r:id="rId14" w:history="1">
        <w:r w:rsidR="00BA1210" w:rsidRPr="00713617">
          <w:rPr>
            <w:rStyle w:val="Hyperlink"/>
            <w:rFonts w:cstheme="minorHAnsi"/>
            <w:sz w:val="24"/>
            <w:szCs w:val="24"/>
            <w:lang w:val="lt-LT"/>
          </w:rPr>
          <w:t>Tiekėjo kvalifikacijos reikalavimų nustatymo metodikos</w:t>
        </w:r>
      </w:hyperlink>
      <w:r w:rsidR="00BA1210" w:rsidRPr="00713617">
        <w:rPr>
          <w:rFonts w:cstheme="minorHAnsi"/>
          <w:sz w:val="24"/>
          <w:szCs w:val="24"/>
          <w:lang w:val="lt-LT"/>
        </w:rPr>
        <w:t xml:space="preserve"> 24 punkt</w:t>
      </w:r>
      <w:r w:rsidR="006C1355" w:rsidRPr="00713617">
        <w:rPr>
          <w:rFonts w:cstheme="minorHAnsi"/>
          <w:sz w:val="24"/>
          <w:szCs w:val="24"/>
          <w:lang w:val="lt-LT"/>
        </w:rPr>
        <w:t>u</w:t>
      </w:r>
      <w:r w:rsidR="00BA1210" w:rsidRPr="00713617">
        <w:rPr>
          <w:rFonts w:cstheme="minorHAnsi"/>
          <w:sz w:val="24"/>
          <w:szCs w:val="24"/>
          <w:lang w:val="lt-LT"/>
        </w:rPr>
        <w:t>.</w:t>
      </w:r>
    </w:p>
    <w:p w14:paraId="1BCCABFE" w14:textId="4040961F" w:rsidR="00BA1210" w:rsidRPr="00713617" w:rsidRDefault="00BA1210" w:rsidP="00AD2433">
      <w:pPr>
        <w:spacing w:after="0"/>
        <w:rPr>
          <w:rFonts w:cstheme="minorHAnsi"/>
          <w:sz w:val="24"/>
          <w:szCs w:val="24"/>
          <w:lang w:val="lt-LT"/>
        </w:rPr>
      </w:pPr>
      <w:r w:rsidRPr="00713617">
        <w:rPr>
          <w:rFonts w:cstheme="minorHAnsi"/>
          <w:sz w:val="24"/>
          <w:szCs w:val="24"/>
          <w:lang w:val="lt-LT"/>
        </w:rPr>
        <w:tab/>
      </w:r>
      <w:r w:rsidR="006C1355" w:rsidRPr="00713617">
        <w:rPr>
          <w:rFonts w:cstheme="minorHAnsi"/>
          <w:sz w:val="24"/>
          <w:szCs w:val="24"/>
          <w:lang w:val="lt-LT"/>
        </w:rPr>
        <w:t>Atsižvelgiant į nurodytą,</w:t>
      </w:r>
      <w:r w:rsidRPr="00713617">
        <w:rPr>
          <w:rFonts w:cstheme="minorHAnsi"/>
          <w:sz w:val="24"/>
          <w:szCs w:val="24"/>
          <w:lang w:val="lt-LT"/>
        </w:rPr>
        <w:t xml:space="preserve"> rekomenduotina </w:t>
      </w:r>
      <w:r w:rsidR="006C1355" w:rsidRPr="00713617">
        <w:rPr>
          <w:rFonts w:cstheme="minorHAnsi"/>
          <w:sz w:val="24"/>
          <w:szCs w:val="24"/>
          <w:lang w:val="lt-LT"/>
        </w:rPr>
        <w:t xml:space="preserve">šį reikalavimą </w:t>
      </w:r>
      <w:r w:rsidR="00312B3A" w:rsidRPr="00713617">
        <w:rPr>
          <w:rFonts w:cstheme="minorHAnsi"/>
          <w:sz w:val="24"/>
          <w:szCs w:val="24"/>
          <w:lang w:val="lt-LT"/>
        </w:rPr>
        <w:t xml:space="preserve"> tikslinti pagal </w:t>
      </w:r>
      <w:hyperlink r:id="rId15" w:history="1">
        <w:r w:rsidR="00312B3A" w:rsidRPr="00713617">
          <w:rPr>
            <w:rStyle w:val="Hyperlink"/>
            <w:rFonts w:cstheme="minorHAnsi"/>
            <w:sz w:val="24"/>
            <w:szCs w:val="24"/>
            <w:lang w:val="lt-LT"/>
          </w:rPr>
          <w:t>Tiekėjo kvalifikacijos reikalavimų nustatymo metodikos</w:t>
        </w:r>
      </w:hyperlink>
      <w:r w:rsidR="00312B3A" w:rsidRPr="00713617">
        <w:rPr>
          <w:rFonts w:cstheme="minorHAnsi"/>
          <w:sz w:val="24"/>
          <w:szCs w:val="24"/>
          <w:lang w:val="lt-LT"/>
        </w:rPr>
        <w:t xml:space="preserve"> 24 punktą, arba </w:t>
      </w:r>
      <w:r w:rsidR="006C1355" w:rsidRPr="00713617">
        <w:rPr>
          <w:rFonts w:cstheme="minorHAnsi"/>
          <w:sz w:val="24"/>
          <w:szCs w:val="24"/>
          <w:lang w:val="lt-LT"/>
        </w:rPr>
        <w:t>jį</w:t>
      </w:r>
      <w:r w:rsidR="00312B3A" w:rsidRPr="00713617">
        <w:rPr>
          <w:rFonts w:cstheme="minorHAnsi"/>
          <w:sz w:val="24"/>
          <w:szCs w:val="24"/>
          <w:lang w:val="lt-LT"/>
        </w:rPr>
        <w:t xml:space="preserve"> </w:t>
      </w:r>
      <w:r w:rsidR="00C21A5E" w:rsidRPr="00713617">
        <w:rPr>
          <w:rFonts w:cstheme="minorHAnsi"/>
          <w:sz w:val="24"/>
          <w:szCs w:val="24"/>
          <w:lang w:val="lt-LT"/>
        </w:rPr>
        <w:t>perkelti į Techninę specifikaciją</w:t>
      </w:r>
      <w:r w:rsidR="00EA0F3A" w:rsidRPr="00713617">
        <w:rPr>
          <w:rFonts w:cstheme="minorHAnsi"/>
          <w:sz w:val="24"/>
          <w:szCs w:val="24"/>
          <w:lang w:val="lt-LT"/>
        </w:rPr>
        <w:t xml:space="preserve"> ir/</w:t>
      </w:r>
      <w:r w:rsidR="00C21A5E" w:rsidRPr="00713617">
        <w:rPr>
          <w:rFonts w:cstheme="minorHAnsi"/>
          <w:sz w:val="24"/>
          <w:szCs w:val="24"/>
          <w:lang w:val="lt-LT"/>
        </w:rPr>
        <w:t xml:space="preserve"> arba Sutarties sąlygas.</w:t>
      </w:r>
    </w:p>
    <w:p w14:paraId="2F4E5B59" w14:textId="3BD0DA2A" w:rsidR="005511D3" w:rsidRPr="00713617" w:rsidRDefault="005511D3" w:rsidP="005511D3">
      <w:pPr>
        <w:pStyle w:val="ListParagraph"/>
        <w:numPr>
          <w:ilvl w:val="0"/>
          <w:numId w:val="6"/>
        </w:numPr>
        <w:spacing w:after="0"/>
        <w:rPr>
          <w:rFonts w:cstheme="minorHAnsi"/>
          <w:b/>
          <w:bCs/>
          <w:sz w:val="24"/>
          <w:szCs w:val="24"/>
          <w:lang w:val="lt-LT"/>
        </w:rPr>
      </w:pPr>
      <w:r w:rsidRPr="00713617">
        <w:rPr>
          <w:rFonts w:cstheme="minorHAnsi"/>
          <w:b/>
          <w:bCs/>
          <w:sz w:val="24"/>
          <w:szCs w:val="24"/>
          <w:lang w:val="lt-LT"/>
        </w:rPr>
        <w:t>Dėl žaliųjų reikalavimų</w:t>
      </w:r>
    </w:p>
    <w:p w14:paraId="68822F31" w14:textId="49FB3F39" w:rsidR="00F17A76" w:rsidRPr="00713617" w:rsidRDefault="00437962" w:rsidP="002625F4">
      <w:pPr>
        <w:spacing w:after="0"/>
        <w:ind w:firstLine="720"/>
        <w:rPr>
          <w:rFonts w:cstheme="minorHAnsi"/>
          <w:sz w:val="24"/>
          <w:szCs w:val="24"/>
          <w:lang w:val="lt-LT"/>
        </w:rPr>
      </w:pPr>
      <w:r w:rsidRPr="00713617">
        <w:rPr>
          <w:rFonts w:cstheme="minorHAnsi"/>
          <w:sz w:val="24"/>
          <w:szCs w:val="24"/>
          <w:lang w:val="lt-LT"/>
        </w:rPr>
        <w:lastRenderedPageBreak/>
        <w:t xml:space="preserve">Pirkimo specialiųjų </w:t>
      </w:r>
      <w:r w:rsidR="002625F4" w:rsidRPr="00713617">
        <w:rPr>
          <w:rFonts w:cstheme="minorHAnsi"/>
          <w:sz w:val="24"/>
          <w:szCs w:val="24"/>
          <w:lang w:val="lt-LT"/>
        </w:rPr>
        <w:t>sąlygų 1.5 papunktyje nurodyta, jog „Atliekamas žaliasis pirkimas. Pirkimas vykdomas vadovaujantis Lietuvos Respublikos aplinkos ministro 2011 m. birželio 28 d. įsakymo Nr. D1-508 „Dėl Aplinkos apsaugos kriterijų taikymo, vykdant žaliuosius pirkimus, tvarkos aprašo patvirtinimo“ patvirtinto Aplinkos apsaugos kriterijų taikymo, vykdant žaliuosius pirkimus, tvarkos aprašo (toliau – Tvarkos aprašas), kuriame taikomas aplinkos apsaugos priemonių įgyvendinimas 4.3 papunkčiu &lt;…&gt;”.</w:t>
      </w:r>
    </w:p>
    <w:p w14:paraId="219AC64E" w14:textId="54A7620E" w:rsidR="00F17A76" w:rsidRPr="00713617" w:rsidRDefault="002625F4" w:rsidP="000978C7">
      <w:pPr>
        <w:spacing w:after="0"/>
        <w:ind w:firstLine="720"/>
        <w:rPr>
          <w:rFonts w:cstheme="minorHAnsi"/>
          <w:sz w:val="24"/>
          <w:szCs w:val="24"/>
          <w:lang w:val="lt-LT"/>
        </w:rPr>
      </w:pPr>
      <w:r w:rsidRPr="00713617">
        <w:rPr>
          <w:rFonts w:cstheme="minorHAnsi"/>
          <w:sz w:val="24"/>
          <w:szCs w:val="24"/>
          <w:lang w:val="lt-LT"/>
        </w:rPr>
        <w:t>Vykdant pirkimus ateityje, a</w:t>
      </w:r>
      <w:r w:rsidR="000978C7" w:rsidRPr="00713617">
        <w:rPr>
          <w:rFonts w:cstheme="minorHAnsi"/>
          <w:sz w:val="24"/>
          <w:szCs w:val="24"/>
          <w:lang w:val="lt-LT"/>
        </w:rPr>
        <w:t>tkreipiame Perkančiosios organizacijos</w:t>
      </w:r>
      <w:r w:rsidR="00E84A14" w:rsidRPr="00713617">
        <w:rPr>
          <w:rFonts w:cstheme="minorHAnsi"/>
          <w:sz w:val="24"/>
          <w:szCs w:val="24"/>
          <w:lang w:val="lt-LT"/>
        </w:rPr>
        <w:t xml:space="preserve"> </w:t>
      </w:r>
      <w:r w:rsidR="000978C7" w:rsidRPr="00713617">
        <w:rPr>
          <w:rFonts w:cstheme="minorHAnsi"/>
          <w:sz w:val="24"/>
          <w:szCs w:val="24"/>
          <w:lang w:val="lt-LT"/>
        </w:rPr>
        <w:t xml:space="preserve">dėmesį, jog Pirkimo objektas (gatvių kapitalinio remonto darbai) patenka į </w:t>
      </w:r>
      <w:bookmarkStart w:id="0" w:name="_Hlk187328732"/>
      <w:r w:rsidR="00E84A14" w:rsidRPr="00713617">
        <w:rPr>
          <w:rFonts w:cstheme="minorHAnsi"/>
          <w:sz w:val="24"/>
          <w:szCs w:val="24"/>
          <w:lang w:val="lt-LT"/>
        </w:rPr>
        <w:fldChar w:fldCharType="begin"/>
      </w:r>
      <w:r w:rsidR="00E84A14" w:rsidRPr="00713617">
        <w:rPr>
          <w:rFonts w:cstheme="minorHAnsi"/>
          <w:sz w:val="24"/>
          <w:szCs w:val="24"/>
          <w:lang w:val="lt-LT"/>
        </w:rPr>
        <w:instrText>HYPERLINK "https://e-seimas.lrs.lt/portal/legalAct/lt/TAD/TAIS.403512/asr"</w:instrText>
      </w:r>
      <w:r w:rsidR="00E84A14" w:rsidRPr="00713617">
        <w:rPr>
          <w:rFonts w:cstheme="minorHAnsi"/>
          <w:sz w:val="24"/>
          <w:szCs w:val="24"/>
          <w:lang w:val="lt-LT"/>
        </w:rPr>
      </w:r>
      <w:r w:rsidR="00E84A14" w:rsidRPr="00713617">
        <w:rPr>
          <w:rFonts w:cstheme="minorHAnsi"/>
          <w:sz w:val="24"/>
          <w:szCs w:val="24"/>
          <w:lang w:val="lt-LT"/>
        </w:rPr>
        <w:fldChar w:fldCharType="separate"/>
      </w:r>
      <w:r w:rsidR="00E84A14" w:rsidRPr="00713617">
        <w:rPr>
          <w:rStyle w:val="Hyperlink"/>
          <w:rFonts w:cstheme="minorHAnsi"/>
          <w:sz w:val="24"/>
          <w:szCs w:val="24"/>
          <w:lang w:val="lt-LT"/>
        </w:rPr>
        <w:t>Aplinkos apsaugos kriterijų taikymo, vykdant žaliuosius pirkimus tvarkos aprašo</w:t>
      </w:r>
      <w:r w:rsidR="00E84A14" w:rsidRPr="00713617">
        <w:rPr>
          <w:rFonts w:cstheme="minorHAnsi"/>
          <w:sz w:val="24"/>
          <w:szCs w:val="24"/>
          <w:lang w:val="lt-LT"/>
        </w:rPr>
        <w:fldChar w:fldCharType="end"/>
      </w:r>
      <w:bookmarkEnd w:id="0"/>
      <w:r w:rsidR="00E84A14" w:rsidRPr="00713617">
        <w:rPr>
          <w:rFonts w:cstheme="minorHAnsi"/>
          <w:sz w:val="24"/>
          <w:szCs w:val="24"/>
          <w:lang w:val="lt-LT"/>
        </w:rPr>
        <w:t xml:space="preserve"> </w:t>
      </w:r>
      <w:r w:rsidR="000978C7" w:rsidRPr="00713617">
        <w:rPr>
          <w:rFonts w:cstheme="minorHAnsi"/>
          <w:sz w:val="24"/>
          <w:szCs w:val="24"/>
          <w:lang w:val="lt-LT"/>
        </w:rPr>
        <w:t>priede Nr. 1 „Produktų, kurių viešiesiems pirkimams ir pirkimams taikytini minimalūs aplinkos apsaugos kriterijai, sąrašas“ nurodyt</w:t>
      </w:r>
      <w:r w:rsidR="00E84A14" w:rsidRPr="00713617">
        <w:rPr>
          <w:rFonts w:cstheme="minorHAnsi"/>
          <w:sz w:val="24"/>
          <w:szCs w:val="24"/>
          <w:lang w:val="lt-LT"/>
        </w:rPr>
        <w:t>o</w:t>
      </w:r>
      <w:r w:rsidR="000978C7" w:rsidRPr="00713617">
        <w:rPr>
          <w:rFonts w:cstheme="minorHAnsi"/>
          <w:sz w:val="24"/>
          <w:szCs w:val="24"/>
          <w:lang w:val="lt-LT"/>
        </w:rPr>
        <w:t xml:space="preserve"> sąraš</w:t>
      </w:r>
      <w:r w:rsidR="00E84A14" w:rsidRPr="00713617">
        <w:rPr>
          <w:rFonts w:cstheme="minorHAnsi"/>
          <w:sz w:val="24"/>
          <w:szCs w:val="24"/>
          <w:lang w:val="lt-LT"/>
        </w:rPr>
        <w:t>o</w:t>
      </w:r>
      <w:r w:rsidR="000978C7" w:rsidRPr="00713617">
        <w:rPr>
          <w:rFonts w:cstheme="minorHAnsi"/>
          <w:sz w:val="24"/>
          <w:szCs w:val="24"/>
          <w:lang w:val="lt-LT"/>
        </w:rPr>
        <w:t xml:space="preserve"> 17.1 papunkt</w:t>
      </w:r>
      <w:r w:rsidR="00E84A14" w:rsidRPr="00713617">
        <w:rPr>
          <w:rFonts w:cstheme="minorHAnsi"/>
          <w:sz w:val="24"/>
          <w:szCs w:val="24"/>
          <w:lang w:val="lt-LT"/>
        </w:rPr>
        <w:t>į</w:t>
      </w:r>
      <w:r w:rsidR="000978C7" w:rsidRPr="00713617">
        <w:rPr>
          <w:rFonts w:cstheme="minorHAnsi"/>
          <w:sz w:val="24"/>
          <w:szCs w:val="24"/>
          <w:lang w:val="lt-LT"/>
        </w:rPr>
        <w:t xml:space="preserve"> „kelių projektavimo paslaugos ir jų statybos darbai“. </w:t>
      </w:r>
      <w:hyperlink r:id="rId16" w:history="1">
        <w:r w:rsidR="00455442" w:rsidRPr="00713617">
          <w:rPr>
            <w:rStyle w:val="Hyperlink"/>
            <w:rFonts w:cstheme="minorHAnsi"/>
            <w:sz w:val="24"/>
            <w:szCs w:val="24"/>
            <w:lang w:val="lt-LT"/>
          </w:rPr>
          <w:t>Aplinkos apsaugos kriterijų taikymo, vykdant žaliuosius pirkimus tvarkos aprašo</w:t>
        </w:r>
      </w:hyperlink>
      <w:r w:rsidR="00455442" w:rsidRPr="00713617">
        <w:rPr>
          <w:rFonts w:cstheme="minorHAnsi"/>
          <w:sz w:val="24"/>
          <w:szCs w:val="24"/>
          <w:lang w:val="lt-LT"/>
        </w:rPr>
        <w:t xml:space="preserve"> 4 punkte nustatyta, kad pirkimas laikomas žaliuoju, kai perkama prekė, paslauga arba darbas tenkina bent vieną iš žemiau esančių papunkčių</w:t>
      </w:r>
      <w:r w:rsidR="00F17A76" w:rsidRPr="00713617">
        <w:rPr>
          <w:rFonts w:cstheme="minorHAnsi"/>
          <w:sz w:val="24"/>
          <w:szCs w:val="24"/>
          <w:lang w:val="lt-LT"/>
        </w:rPr>
        <w:t>.</w:t>
      </w:r>
      <w:r w:rsidR="00455442" w:rsidRPr="00713617">
        <w:rPr>
          <w:rFonts w:cstheme="minorHAnsi"/>
          <w:sz w:val="24"/>
          <w:szCs w:val="24"/>
          <w:lang w:val="lt-LT"/>
        </w:rPr>
        <w:t xml:space="preserve">: 4.1. yra Produktų, kurių viešiesiems pirkimams ir pirkimams taikytini minimalūs aplinkos apsaugos kriterijai, sąraše, ir atitinka visus produktui nustatytus ir aplinkos ministro įsakymu patvirtintus minimalius aplinkos apsaugos kriterijus, nurodytus </w:t>
      </w:r>
      <w:hyperlink r:id="rId17" w:history="1">
        <w:r w:rsidR="00F17A76" w:rsidRPr="00713617">
          <w:rPr>
            <w:rStyle w:val="Hyperlink"/>
            <w:rFonts w:cstheme="minorHAnsi"/>
            <w:sz w:val="24"/>
            <w:szCs w:val="24"/>
            <w:lang w:val="lt-LT"/>
          </w:rPr>
          <w:t>Aplinkos apsaugos kriterijų taikymo, vykdant žaliuosius pirkimus tvarkos aprašo</w:t>
        </w:r>
      </w:hyperlink>
      <w:r w:rsidR="00455442" w:rsidRPr="00713617">
        <w:rPr>
          <w:rFonts w:cstheme="minorHAnsi"/>
          <w:sz w:val="24"/>
          <w:szCs w:val="24"/>
          <w:lang w:val="lt-LT"/>
        </w:rPr>
        <w:t xml:space="preserve"> Nr. 2 priede „Minimalūs aplinkos apsaugos kriterijai“</w:t>
      </w:r>
      <w:r w:rsidR="00F17A76" w:rsidRPr="00713617">
        <w:rPr>
          <w:rFonts w:cstheme="minorHAnsi"/>
          <w:sz w:val="24"/>
          <w:szCs w:val="24"/>
          <w:lang w:val="lt-LT"/>
        </w:rPr>
        <w:t>.</w:t>
      </w:r>
      <w:r w:rsidR="000F54BE" w:rsidRPr="00713617">
        <w:rPr>
          <w:rFonts w:cstheme="minorHAnsi"/>
          <w:sz w:val="24"/>
          <w:szCs w:val="24"/>
          <w:lang w:val="lt-LT"/>
        </w:rPr>
        <w:t xml:space="preserve"> Taigi, nagrinėjamu atveju </w:t>
      </w:r>
      <w:r w:rsidR="006C1355" w:rsidRPr="00713617">
        <w:rPr>
          <w:rFonts w:cstheme="minorHAnsi"/>
          <w:sz w:val="24"/>
          <w:szCs w:val="24"/>
          <w:lang w:val="lt-LT"/>
        </w:rPr>
        <w:t xml:space="preserve">turi būti </w:t>
      </w:r>
      <w:r w:rsidR="000F54BE" w:rsidRPr="00713617">
        <w:rPr>
          <w:rFonts w:cstheme="minorHAnsi"/>
          <w:sz w:val="24"/>
          <w:szCs w:val="24"/>
          <w:lang w:val="lt-LT"/>
        </w:rPr>
        <w:t xml:space="preserve">taikomas ne </w:t>
      </w:r>
      <w:hyperlink r:id="rId18" w:history="1">
        <w:r w:rsidR="000F54BE" w:rsidRPr="00713617">
          <w:rPr>
            <w:rStyle w:val="Hyperlink"/>
            <w:rFonts w:cstheme="minorHAnsi"/>
            <w:sz w:val="24"/>
            <w:szCs w:val="24"/>
            <w:lang w:val="lt-LT"/>
          </w:rPr>
          <w:t>Aplinkos apsaugos kriterijų taikymo, vykdant žaliuosius pirkimus tvarkos aprašo</w:t>
        </w:r>
      </w:hyperlink>
      <w:r w:rsidR="000F54BE" w:rsidRPr="00713617">
        <w:rPr>
          <w:rFonts w:cstheme="minorHAnsi"/>
          <w:sz w:val="24"/>
          <w:szCs w:val="24"/>
          <w:lang w:val="lt-LT"/>
        </w:rPr>
        <w:t xml:space="preserve"> 4.3 papunktis, bet 4.1.</w:t>
      </w:r>
    </w:p>
    <w:p w14:paraId="4C992319" w14:textId="003C2ECB" w:rsidR="00500A6D" w:rsidRPr="00713617" w:rsidRDefault="00500A6D" w:rsidP="00500A6D">
      <w:pPr>
        <w:pStyle w:val="ListParagraph"/>
        <w:numPr>
          <w:ilvl w:val="0"/>
          <w:numId w:val="6"/>
        </w:numPr>
        <w:spacing w:after="0"/>
        <w:rPr>
          <w:rFonts w:cstheme="minorHAnsi"/>
          <w:b/>
          <w:bCs/>
          <w:sz w:val="24"/>
          <w:szCs w:val="24"/>
          <w:lang w:val="lt-LT"/>
        </w:rPr>
      </w:pPr>
      <w:r w:rsidRPr="00713617">
        <w:rPr>
          <w:rFonts w:cstheme="minorHAnsi"/>
          <w:b/>
          <w:bCs/>
          <w:sz w:val="24"/>
          <w:szCs w:val="24"/>
          <w:lang w:val="lt-LT"/>
        </w:rPr>
        <w:t>Dėl Reglamento taikymo</w:t>
      </w:r>
    </w:p>
    <w:p w14:paraId="4E22ADCE" w14:textId="08D4EB0E" w:rsidR="00500A6D" w:rsidRPr="00713617" w:rsidRDefault="00B13A1A" w:rsidP="00B13A1A">
      <w:pPr>
        <w:spacing w:after="0"/>
        <w:ind w:firstLine="720"/>
        <w:rPr>
          <w:rFonts w:cstheme="minorHAnsi"/>
          <w:sz w:val="24"/>
          <w:szCs w:val="24"/>
          <w:lang w:val="lt-LT"/>
        </w:rPr>
      </w:pPr>
      <w:r w:rsidRPr="00713617">
        <w:rPr>
          <w:rFonts w:cstheme="minorHAnsi"/>
          <w:sz w:val="24"/>
          <w:szCs w:val="24"/>
          <w:lang w:val="lt-LT"/>
        </w:rPr>
        <w:t>Atkreipiame dėmesį, jog Tarybos reglamentas (ES) 2022/576 2022 m. balandžio 8 d. kuriuo iš dalies keičiamas Reglamentas (ES) Nr. 833/2014 dėl ribojamųjų priemonių atsižvelgiant į Rusijos veiksmus, kuriais destabilizuojama padėtis Ukrainoje, taikomas tik tarptautini</w:t>
      </w:r>
      <w:r w:rsidR="006C1355" w:rsidRPr="00713617">
        <w:rPr>
          <w:rFonts w:cstheme="minorHAnsi"/>
          <w:sz w:val="24"/>
          <w:szCs w:val="24"/>
          <w:lang w:val="lt-LT"/>
        </w:rPr>
        <w:t xml:space="preserve">ams </w:t>
      </w:r>
      <w:r w:rsidRPr="00713617">
        <w:rPr>
          <w:rFonts w:cstheme="minorHAnsi"/>
          <w:sz w:val="24"/>
          <w:szCs w:val="24"/>
          <w:lang w:val="lt-LT"/>
        </w:rPr>
        <w:t xml:space="preserve"> </w:t>
      </w:r>
      <w:r w:rsidR="00742E9F" w:rsidRPr="00713617">
        <w:rPr>
          <w:rFonts w:cstheme="minorHAnsi"/>
          <w:sz w:val="24"/>
          <w:szCs w:val="24"/>
          <w:lang w:val="lt-LT"/>
        </w:rPr>
        <w:t>pirkim</w:t>
      </w:r>
      <w:r w:rsidR="006C1355" w:rsidRPr="00713617">
        <w:rPr>
          <w:rFonts w:cstheme="minorHAnsi"/>
          <w:sz w:val="24"/>
          <w:szCs w:val="24"/>
          <w:lang w:val="lt-LT"/>
        </w:rPr>
        <w:t xml:space="preserve">ams </w:t>
      </w:r>
      <w:r w:rsidR="00B51236" w:rsidRPr="00713617">
        <w:rPr>
          <w:rFonts w:cstheme="minorHAnsi"/>
          <w:sz w:val="24"/>
          <w:szCs w:val="24"/>
          <w:lang w:val="lt-LT"/>
        </w:rPr>
        <w:t xml:space="preserve">, t. y. </w:t>
      </w:r>
      <w:r w:rsidR="003340B5" w:rsidRPr="00713617">
        <w:rPr>
          <w:rFonts w:cstheme="minorHAnsi"/>
          <w:sz w:val="24"/>
          <w:szCs w:val="24"/>
          <w:lang w:val="lt-LT"/>
        </w:rPr>
        <w:t xml:space="preserve">Reglamente nustatyti apribojimai nėra taikomi </w:t>
      </w:r>
      <w:r w:rsidR="006C1355" w:rsidRPr="00713617">
        <w:rPr>
          <w:rFonts w:cstheme="minorHAnsi"/>
          <w:sz w:val="24"/>
          <w:szCs w:val="24"/>
          <w:lang w:val="lt-LT"/>
        </w:rPr>
        <w:t xml:space="preserve">vykdant </w:t>
      </w:r>
      <w:r w:rsidR="003340B5" w:rsidRPr="00713617">
        <w:rPr>
          <w:rFonts w:cstheme="minorHAnsi"/>
          <w:sz w:val="24"/>
          <w:szCs w:val="24"/>
          <w:lang w:val="lt-LT"/>
        </w:rPr>
        <w:t>supaprastintu</w:t>
      </w:r>
      <w:r w:rsidR="006C1355" w:rsidRPr="00713617">
        <w:rPr>
          <w:rFonts w:cstheme="minorHAnsi"/>
          <w:sz w:val="24"/>
          <w:szCs w:val="24"/>
          <w:lang w:val="lt-LT"/>
        </w:rPr>
        <w:t xml:space="preserve">s </w:t>
      </w:r>
      <w:r w:rsidR="003340B5" w:rsidRPr="00713617">
        <w:rPr>
          <w:rFonts w:cstheme="minorHAnsi"/>
          <w:sz w:val="24"/>
          <w:szCs w:val="24"/>
          <w:lang w:val="lt-LT"/>
        </w:rPr>
        <w:t>(įskaitant mažos vertės) pirkimu</w:t>
      </w:r>
      <w:r w:rsidR="006C1355" w:rsidRPr="00713617">
        <w:rPr>
          <w:rFonts w:cstheme="minorHAnsi"/>
          <w:sz w:val="24"/>
          <w:szCs w:val="24"/>
          <w:lang w:val="lt-LT"/>
        </w:rPr>
        <w:t>s</w:t>
      </w:r>
      <w:r w:rsidR="003340B5" w:rsidRPr="00713617">
        <w:rPr>
          <w:rFonts w:cstheme="minorHAnsi"/>
          <w:sz w:val="24"/>
          <w:szCs w:val="24"/>
          <w:lang w:val="lt-LT"/>
        </w:rPr>
        <w:t>.</w:t>
      </w:r>
    </w:p>
    <w:p w14:paraId="167C7511" w14:textId="14E98258" w:rsidR="0092433A" w:rsidRPr="00713617" w:rsidRDefault="003340B5" w:rsidP="00B13A1A">
      <w:pPr>
        <w:spacing w:after="0"/>
        <w:ind w:firstLine="720"/>
        <w:rPr>
          <w:rFonts w:cstheme="minorHAnsi"/>
          <w:sz w:val="24"/>
          <w:szCs w:val="24"/>
          <w:lang w:val="lt-LT"/>
        </w:rPr>
      </w:pPr>
      <w:r w:rsidRPr="00713617">
        <w:rPr>
          <w:rFonts w:cstheme="minorHAnsi"/>
          <w:sz w:val="24"/>
          <w:szCs w:val="24"/>
          <w:lang w:val="lt-LT"/>
        </w:rPr>
        <w:t>Perkan</w:t>
      </w:r>
      <w:r w:rsidR="007919B2" w:rsidRPr="00713617">
        <w:rPr>
          <w:rFonts w:cstheme="minorHAnsi"/>
          <w:sz w:val="24"/>
          <w:szCs w:val="24"/>
          <w:lang w:val="lt-LT"/>
        </w:rPr>
        <w:t xml:space="preserve">čioji organizacija, </w:t>
      </w:r>
      <w:r w:rsidR="006C1355" w:rsidRPr="00713617">
        <w:rPr>
          <w:rFonts w:cstheme="minorHAnsi"/>
          <w:sz w:val="24"/>
          <w:szCs w:val="24"/>
          <w:lang w:val="lt-LT"/>
        </w:rPr>
        <w:t xml:space="preserve">vykdydama </w:t>
      </w:r>
      <w:r w:rsidR="007919B2" w:rsidRPr="00713617">
        <w:rPr>
          <w:rFonts w:cstheme="minorHAnsi"/>
          <w:sz w:val="24"/>
          <w:szCs w:val="24"/>
          <w:lang w:val="lt-LT"/>
        </w:rPr>
        <w:t>supaprastintu</w:t>
      </w:r>
      <w:r w:rsidR="006C1355" w:rsidRPr="00713617">
        <w:rPr>
          <w:rFonts w:cstheme="minorHAnsi"/>
          <w:sz w:val="24"/>
          <w:szCs w:val="24"/>
          <w:lang w:val="lt-LT"/>
        </w:rPr>
        <w:t>s</w:t>
      </w:r>
      <w:r w:rsidR="007919B2" w:rsidRPr="00713617">
        <w:rPr>
          <w:rFonts w:cstheme="minorHAnsi"/>
          <w:sz w:val="24"/>
          <w:szCs w:val="24"/>
          <w:lang w:val="lt-LT"/>
        </w:rPr>
        <w:t xml:space="preserve"> pirkimu</w:t>
      </w:r>
      <w:r w:rsidR="006C1355" w:rsidRPr="00713617">
        <w:rPr>
          <w:rFonts w:cstheme="minorHAnsi"/>
          <w:sz w:val="24"/>
          <w:szCs w:val="24"/>
          <w:lang w:val="lt-LT"/>
        </w:rPr>
        <w:t>s</w:t>
      </w:r>
      <w:r w:rsidR="007919B2" w:rsidRPr="00713617">
        <w:rPr>
          <w:rFonts w:cstheme="minorHAnsi"/>
          <w:sz w:val="24"/>
          <w:szCs w:val="24"/>
          <w:lang w:val="lt-LT"/>
        </w:rPr>
        <w:t xml:space="preserve"> turi galimybę taikyti </w:t>
      </w:r>
      <w:r w:rsidRPr="00713617">
        <w:rPr>
          <w:rFonts w:cstheme="minorHAnsi"/>
          <w:sz w:val="24"/>
          <w:szCs w:val="24"/>
          <w:lang w:val="lt-LT"/>
        </w:rPr>
        <w:t xml:space="preserve">Įstatymo </w:t>
      </w:r>
      <w:r w:rsidR="00B51236" w:rsidRPr="00713617">
        <w:rPr>
          <w:rFonts w:cstheme="minorHAnsi"/>
          <w:sz w:val="24"/>
          <w:szCs w:val="24"/>
          <w:lang w:val="lt-LT"/>
        </w:rPr>
        <w:t>45 straipsnio 2</w:t>
      </w:r>
      <w:r w:rsidR="00B51236" w:rsidRPr="00713617">
        <w:rPr>
          <w:rFonts w:cstheme="minorHAnsi"/>
          <w:sz w:val="24"/>
          <w:szCs w:val="24"/>
          <w:vertAlign w:val="superscript"/>
          <w:lang w:val="lt-LT"/>
        </w:rPr>
        <w:t>1</w:t>
      </w:r>
      <w:r w:rsidR="00B51236" w:rsidRPr="00713617">
        <w:rPr>
          <w:rFonts w:cstheme="minorHAnsi"/>
          <w:sz w:val="24"/>
          <w:szCs w:val="24"/>
          <w:lang w:val="lt-LT"/>
        </w:rPr>
        <w:t> dalyje įtvirtint</w:t>
      </w:r>
      <w:r w:rsidR="007919B2" w:rsidRPr="00713617">
        <w:rPr>
          <w:rFonts w:cstheme="minorHAnsi"/>
          <w:sz w:val="24"/>
          <w:szCs w:val="24"/>
          <w:lang w:val="lt-LT"/>
        </w:rPr>
        <w:t>a</w:t>
      </w:r>
      <w:r w:rsidR="00B51236" w:rsidRPr="00713617">
        <w:rPr>
          <w:rFonts w:cstheme="minorHAnsi"/>
          <w:sz w:val="24"/>
          <w:szCs w:val="24"/>
          <w:lang w:val="lt-LT"/>
        </w:rPr>
        <w:t>s neprivalom</w:t>
      </w:r>
      <w:r w:rsidR="007919B2" w:rsidRPr="00713617">
        <w:rPr>
          <w:rFonts w:cstheme="minorHAnsi"/>
          <w:sz w:val="24"/>
          <w:szCs w:val="24"/>
          <w:lang w:val="lt-LT"/>
        </w:rPr>
        <w:t>a</w:t>
      </w:r>
      <w:r w:rsidR="00B51236" w:rsidRPr="00713617">
        <w:rPr>
          <w:rFonts w:cstheme="minorHAnsi"/>
          <w:sz w:val="24"/>
          <w:szCs w:val="24"/>
          <w:lang w:val="lt-LT"/>
        </w:rPr>
        <w:t>s nuostat</w:t>
      </w:r>
      <w:r w:rsidR="007919B2" w:rsidRPr="00713617">
        <w:rPr>
          <w:rFonts w:cstheme="minorHAnsi"/>
          <w:sz w:val="24"/>
          <w:szCs w:val="24"/>
          <w:lang w:val="lt-LT"/>
        </w:rPr>
        <w:t>a</w:t>
      </w:r>
      <w:r w:rsidR="006C1355" w:rsidRPr="00713617">
        <w:rPr>
          <w:rFonts w:cstheme="minorHAnsi"/>
          <w:sz w:val="24"/>
          <w:szCs w:val="24"/>
          <w:lang w:val="lt-LT"/>
        </w:rPr>
        <w:t>s</w:t>
      </w:r>
      <w:r w:rsidR="007919B2" w:rsidRPr="00713617">
        <w:rPr>
          <w:rFonts w:cstheme="minorHAnsi"/>
          <w:sz w:val="24"/>
          <w:szCs w:val="24"/>
          <w:lang w:val="lt-LT"/>
        </w:rPr>
        <w:t>, kurios</w:t>
      </w:r>
      <w:r w:rsidR="00B51236" w:rsidRPr="00713617">
        <w:rPr>
          <w:rFonts w:cstheme="minorHAnsi"/>
          <w:sz w:val="24"/>
          <w:szCs w:val="24"/>
          <w:lang w:val="lt-LT"/>
        </w:rPr>
        <w:t xml:space="preserve"> iš dalies atitinka (dubliuoja) privalomas Reglamento nuostatas, jos nėra tapačios (pavyzdžiui, VPĮ nuostatos susijusios ne tik su Rusija, bet ir su Baltarusija bei kitomis teritorijomis</w:t>
      </w:r>
      <w:r w:rsidR="0089023F" w:rsidRPr="00713617">
        <w:rPr>
          <w:rFonts w:cstheme="minorHAnsi"/>
          <w:sz w:val="24"/>
          <w:szCs w:val="24"/>
          <w:lang w:val="lt-LT"/>
        </w:rPr>
        <w:t xml:space="preserve"> ir pan.</w:t>
      </w:r>
      <w:r w:rsidR="00B51236" w:rsidRPr="00713617">
        <w:rPr>
          <w:rFonts w:cstheme="minorHAnsi"/>
          <w:sz w:val="24"/>
          <w:szCs w:val="24"/>
          <w:lang w:val="lt-LT"/>
        </w:rPr>
        <w:t>).</w:t>
      </w:r>
    </w:p>
    <w:p w14:paraId="23F37BDC" w14:textId="1BB05742" w:rsidR="0092433A" w:rsidRPr="00713617" w:rsidRDefault="0092433A" w:rsidP="00B13A1A">
      <w:pPr>
        <w:spacing w:after="0"/>
        <w:ind w:firstLine="720"/>
        <w:rPr>
          <w:rFonts w:cstheme="minorHAnsi"/>
          <w:sz w:val="24"/>
          <w:szCs w:val="24"/>
          <w:lang w:val="lt-LT"/>
        </w:rPr>
      </w:pPr>
      <w:r w:rsidRPr="00713617">
        <w:rPr>
          <w:rFonts w:cstheme="minorHAnsi"/>
          <w:sz w:val="24"/>
          <w:szCs w:val="24"/>
          <w:lang w:val="lt-LT"/>
        </w:rPr>
        <w:t>Detal</w:t>
      </w:r>
      <w:r w:rsidR="006C1355" w:rsidRPr="00713617">
        <w:rPr>
          <w:rFonts w:cstheme="minorHAnsi"/>
          <w:sz w:val="24"/>
          <w:szCs w:val="24"/>
          <w:lang w:val="lt-LT"/>
        </w:rPr>
        <w:t>i</w:t>
      </w:r>
      <w:r w:rsidRPr="00713617">
        <w:rPr>
          <w:rFonts w:cstheme="minorHAnsi"/>
          <w:sz w:val="24"/>
          <w:szCs w:val="24"/>
          <w:lang w:val="lt-LT"/>
        </w:rPr>
        <w:t xml:space="preserve"> informacija pateikiama </w:t>
      </w:r>
      <w:r w:rsidR="006C1355" w:rsidRPr="00713617">
        <w:rPr>
          <w:rFonts w:cstheme="minorHAnsi"/>
          <w:sz w:val="24"/>
          <w:szCs w:val="24"/>
          <w:lang w:val="lt-LT"/>
        </w:rPr>
        <w:t>T</w:t>
      </w:r>
      <w:r w:rsidRPr="00713617">
        <w:rPr>
          <w:rFonts w:cstheme="minorHAnsi"/>
          <w:sz w:val="24"/>
          <w:szCs w:val="24"/>
          <w:lang w:val="lt-LT"/>
        </w:rPr>
        <w:t>arnybos tinklapyje:</w:t>
      </w:r>
    </w:p>
    <w:p w14:paraId="339FA477" w14:textId="4BA75222" w:rsidR="00742E9F" w:rsidRPr="00713617" w:rsidRDefault="0092433A" w:rsidP="00B13A1A">
      <w:pPr>
        <w:spacing w:after="0"/>
        <w:ind w:firstLine="720"/>
        <w:rPr>
          <w:rStyle w:val="Hyperlink"/>
          <w:rFonts w:cstheme="minorHAnsi"/>
          <w:sz w:val="24"/>
          <w:szCs w:val="24"/>
          <w:lang w:val="lt-LT"/>
        </w:rPr>
      </w:pPr>
      <w:hyperlink r:id="rId19" w:history="1">
        <w:r w:rsidRPr="00713617">
          <w:rPr>
            <w:rStyle w:val="Hyperlink"/>
            <w:rFonts w:cstheme="minorHAnsi"/>
            <w:sz w:val="24"/>
            <w:szCs w:val="24"/>
            <w:lang w:val="lt-LT"/>
          </w:rPr>
          <w:t>https://vpt.lrv.lt/lt/naujienos-3/viesuosiuose-pirkimuose-europos-sajungos-ribojimai-del-rusijos-pradeto-karo-ukrainoje/</w:t>
        </w:r>
      </w:hyperlink>
    </w:p>
    <w:p w14:paraId="4A6BBAF2" w14:textId="25806C30" w:rsidR="001A16D9" w:rsidRPr="00713617" w:rsidRDefault="00DC1E8C" w:rsidP="00B13A1A">
      <w:pPr>
        <w:spacing w:after="0"/>
        <w:ind w:firstLine="720"/>
        <w:rPr>
          <w:rFonts w:cstheme="minorHAnsi"/>
          <w:sz w:val="24"/>
          <w:szCs w:val="24"/>
          <w:lang w:val="lt-LT"/>
        </w:rPr>
      </w:pPr>
      <w:r w:rsidRPr="00AA4E5A">
        <w:rPr>
          <w:rStyle w:val="Hyperlink"/>
          <w:rFonts w:cstheme="minorHAnsi"/>
          <w:b/>
          <w:bCs/>
          <w:color w:val="auto"/>
          <w:sz w:val="24"/>
          <w:szCs w:val="24"/>
          <w:u w:val="none"/>
          <w:lang w:val="lt-LT"/>
        </w:rPr>
        <w:t>4)</w:t>
      </w:r>
      <w:r w:rsidRPr="00AA4E5A">
        <w:rPr>
          <w:rStyle w:val="Hyperlink"/>
          <w:rFonts w:cstheme="minorHAnsi"/>
          <w:color w:val="auto"/>
          <w:sz w:val="24"/>
          <w:szCs w:val="24"/>
          <w:u w:val="none"/>
          <w:lang w:val="lt-LT"/>
        </w:rPr>
        <w:t xml:space="preserve"> Tarnyba prašo </w:t>
      </w:r>
      <w:r w:rsidRPr="00AA4E5A">
        <w:rPr>
          <w:rFonts w:cstheme="minorHAnsi"/>
          <w:sz w:val="24"/>
          <w:szCs w:val="24"/>
          <w:lang w:val="lt-LT"/>
        </w:rPr>
        <w:t>paaiškinti</w:t>
      </w:r>
      <w:r w:rsidRPr="00713617">
        <w:rPr>
          <w:rFonts w:cstheme="minorHAnsi"/>
          <w:sz w:val="24"/>
          <w:szCs w:val="24"/>
          <w:lang w:val="lt-LT"/>
        </w:rPr>
        <w:t xml:space="preserve">, kodėl </w:t>
      </w:r>
      <w:r w:rsidR="006C1355" w:rsidRPr="00713617">
        <w:rPr>
          <w:rFonts w:cstheme="minorHAnsi"/>
          <w:sz w:val="24"/>
          <w:szCs w:val="24"/>
          <w:lang w:val="lt-LT"/>
        </w:rPr>
        <w:t xml:space="preserve">šiuo atveju </w:t>
      </w:r>
      <w:r w:rsidRPr="00713617">
        <w:rPr>
          <w:rFonts w:cstheme="minorHAnsi"/>
          <w:sz w:val="24"/>
          <w:szCs w:val="24"/>
          <w:lang w:val="lt-LT"/>
        </w:rPr>
        <w:t>Perkančioji organizacija, siekiant</w:t>
      </w:r>
      <w:r w:rsidR="006C1355" w:rsidRPr="00713617">
        <w:rPr>
          <w:rFonts w:cstheme="minorHAnsi"/>
          <w:sz w:val="24"/>
          <w:szCs w:val="24"/>
          <w:lang w:val="lt-LT"/>
        </w:rPr>
        <w:t xml:space="preserve"> užtikrinti </w:t>
      </w:r>
      <w:r w:rsidRPr="00713617">
        <w:rPr>
          <w:rFonts w:cstheme="minorHAnsi"/>
          <w:sz w:val="24"/>
          <w:szCs w:val="24"/>
          <w:lang w:val="lt-LT"/>
        </w:rPr>
        <w:t>did</w:t>
      </w:r>
      <w:r w:rsidR="006C1355" w:rsidRPr="00713617">
        <w:rPr>
          <w:rFonts w:cstheme="minorHAnsi"/>
          <w:sz w:val="24"/>
          <w:szCs w:val="24"/>
          <w:lang w:val="lt-LT"/>
        </w:rPr>
        <w:t>esnę</w:t>
      </w:r>
      <w:r w:rsidRPr="00713617">
        <w:rPr>
          <w:rFonts w:cstheme="minorHAnsi"/>
          <w:sz w:val="24"/>
          <w:szCs w:val="24"/>
          <w:lang w:val="lt-LT"/>
        </w:rPr>
        <w:t xml:space="preserve"> konkurenciją Pirkime, neskaidė Pirkimo objekto į dalis, atsižvelgiant į tai, jog Pirkimo objektas yra 10 gatvių atkarpų kapitalinio remonto darbai, kurių kiekvienai parengti atskiri techniniai darbo projektai.</w:t>
      </w:r>
    </w:p>
    <w:p w14:paraId="555DEFAE" w14:textId="1D0E6F19" w:rsidR="00C96A22" w:rsidRPr="00713617" w:rsidRDefault="00C96A22" w:rsidP="00C32577">
      <w:pPr>
        <w:spacing w:after="0"/>
        <w:ind w:firstLine="720"/>
        <w:rPr>
          <w:rFonts w:cstheme="minorHAnsi"/>
          <w:sz w:val="24"/>
          <w:szCs w:val="24"/>
          <w:lang w:val="lt-LT"/>
        </w:rPr>
      </w:pPr>
      <w:r w:rsidRPr="00713617">
        <w:rPr>
          <w:rFonts w:cstheme="minorHAnsi"/>
          <w:sz w:val="24"/>
          <w:szCs w:val="24"/>
          <w:lang w:val="lt-LT"/>
        </w:rPr>
        <w:t xml:space="preserve">Atsižvelgdama į tai, kas nurodyta, Tarnyba rekomenduoja </w:t>
      </w:r>
      <w:r w:rsidR="006C1355" w:rsidRPr="00713617">
        <w:rPr>
          <w:rFonts w:cstheme="minorHAnsi"/>
          <w:sz w:val="24"/>
          <w:szCs w:val="24"/>
          <w:lang w:val="lt-LT"/>
        </w:rPr>
        <w:t xml:space="preserve">peržiūrėti ir </w:t>
      </w:r>
      <w:r w:rsidRPr="00713617">
        <w:rPr>
          <w:rFonts w:cstheme="minorHAnsi"/>
          <w:sz w:val="24"/>
          <w:szCs w:val="24"/>
          <w:lang w:val="lt-LT"/>
        </w:rPr>
        <w:t xml:space="preserve">patikslinti Pirkimo dokumentus pagal aukščiau pateiktas </w:t>
      </w:r>
      <w:r w:rsidR="008A429A" w:rsidRPr="00713617">
        <w:rPr>
          <w:rFonts w:cstheme="minorHAnsi"/>
          <w:sz w:val="24"/>
          <w:szCs w:val="24"/>
          <w:lang w:val="lt-LT"/>
        </w:rPr>
        <w:t>Rekomendacijas</w:t>
      </w:r>
      <w:r w:rsidRPr="00713617">
        <w:rPr>
          <w:rFonts w:cstheme="minorHAnsi"/>
          <w:sz w:val="24"/>
          <w:szCs w:val="24"/>
          <w:lang w:val="lt-LT"/>
        </w:rPr>
        <w:t xml:space="preserve">. Primename, kad Perkančioji organizacija, patikslinusi Pirkimo dokumentus, turi visus pakeitimus paskelbti viešai Centrinėje viešųjų pirkimų informacinėje sistemoje (CVP IS) ir prireikus pratęsti pasiūlymų pateikimo terminą. Atkreiptinas dėmesys, kad Tarnybos pateikta </w:t>
      </w:r>
      <w:r w:rsidR="008A429A" w:rsidRPr="00713617">
        <w:rPr>
          <w:rFonts w:cstheme="minorHAnsi"/>
          <w:sz w:val="24"/>
          <w:szCs w:val="24"/>
          <w:lang w:val="lt-LT"/>
        </w:rPr>
        <w:t>R</w:t>
      </w:r>
      <w:r w:rsidRPr="00713617">
        <w:rPr>
          <w:rFonts w:cstheme="minorHAnsi"/>
          <w:sz w:val="24"/>
          <w:szCs w:val="24"/>
          <w:lang w:val="lt-LT"/>
        </w:rPr>
        <w:t xml:space="preserve">ekomendacija nėra privalomojo pobūdžio </w:t>
      </w:r>
      <w:r w:rsidRPr="00713617">
        <w:rPr>
          <w:rFonts w:cstheme="minorHAnsi"/>
          <w:sz w:val="24"/>
          <w:szCs w:val="24"/>
          <w:lang w:val="lt-LT"/>
        </w:rPr>
        <w:lastRenderedPageBreak/>
        <w:t>įpareigojimas, kadangi visais atvejais galutinį sprendimą turi priimti pati Perkančioji organizacija, kadangi ji yra atsakinga, kad Pirkimo dokumentai būtų parengti tinkamai ir nebūtų pažeisti viešųjų pirkimų principai bei pirkimo tikslas.</w:t>
      </w:r>
    </w:p>
    <w:sectPr w:rsidR="00C96A22" w:rsidRPr="00713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99C3B" w14:textId="77777777" w:rsidR="00B055F1" w:rsidRDefault="00B055F1" w:rsidP="00682F0E">
      <w:pPr>
        <w:spacing w:after="0" w:line="240" w:lineRule="auto"/>
      </w:pPr>
      <w:r>
        <w:separator/>
      </w:r>
    </w:p>
  </w:endnote>
  <w:endnote w:type="continuationSeparator" w:id="0">
    <w:p w14:paraId="5AE02EC0" w14:textId="77777777" w:rsidR="00B055F1" w:rsidRDefault="00B055F1" w:rsidP="0068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E3A9F" w14:textId="77777777" w:rsidR="00B055F1" w:rsidRDefault="00B055F1" w:rsidP="00682F0E">
      <w:pPr>
        <w:spacing w:after="0" w:line="240" w:lineRule="auto"/>
      </w:pPr>
      <w:r>
        <w:separator/>
      </w:r>
    </w:p>
  </w:footnote>
  <w:footnote w:type="continuationSeparator" w:id="0">
    <w:p w14:paraId="12A49128" w14:textId="77777777" w:rsidR="00B055F1" w:rsidRDefault="00B055F1" w:rsidP="00682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F3F05"/>
    <w:multiLevelType w:val="multilevel"/>
    <w:tmpl w:val="E08CF6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C397768"/>
    <w:multiLevelType w:val="hybridMultilevel"/>
    <w:tmpl w:val="AB8A4F24"/>
    <w:lvl w:ilvl="0" w:tplc="36023CE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504171"/>
    <w:multiLevelType w:val="hybridMultilevel"/>
    <w:tmpl w:val="C600635A"/>
    <w:lvl w:ilvl="0" w:tplc="06368EF6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B93187"/>
    <w:multiLevelType w:val="hybridMultilevel"/>
    <w:tmpl w:val="1B74AB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F3F00"/>
    <w:multiLevelType w:val="hybridMultilevel"/>
    <w:tmpl w:val="A7003D4C"/>
    <w:lvl w:ilvl="0" w:tplc="3CD89D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BEF0341"/>
    <w:multiLevelType w:val="hybridMultilevel"/>
    <w:tmpl w:val="8E9A2E02"/>
    <w:lvl w:ilvl="0" w:tplc="68026A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977F9B"/>
    <w:multiLevelType w:val="hybridMultilevel"/>
    <w:tmpl w:val="D17896B8"/>
    <w:lvl w:ilvl="0" w:tplc="FFFFFFFF">
      <w:start w:val="1"/>
      <w:numFmt w:val="decimal"/>
      <w:lvlText w:val="1.%1"/>
      <w:lvlJc w:val="left"/>
      <w:pPr>
        <w:ind w:left="64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EB658D5"/>
    <w:multiLevelType w:val="hybridMultilevel"/>
    <w:tmpl w:val="8EBAFE96"/>
    <w:lvl w:ilvl="0" w:tplc="C75A5F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4070765">
    <w:abstractNumId w:val="7"/>
  </w:num>
  <w:num w:numId="2" w16cid:durableId="1220048748">
    <w:abstractNumId w:val="5"/>
  </w:num>
  <w:num w:numId="3" w16cid:durableId="1794403475">
    <w:abstractNumId w:val="4"/>
  </w:num>
  <w:num w:numId="4" w16cid:durableId="1291519633">
    <w:abstractNumId w:val="1"/>
  </w:num>
  <w:num w:numId="5" w16cid:durableId="911550840">
    <w:abstractNumId w:val="3"/>
  </w:num>
  <w:num w:numId="6" w16cid:durableId="102725230">
    <w:abstractNumId w:val="2"/>
  </w:num>
  <w:num w:numId="7" w16cid:durableId="14843922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71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08"/>
    <w:rsid w:val="000150E3"/>
    <w:rsid w:val="0001575E"/>
    <w:rsid w:val="00017195"/>
    <w:rsid w:val="0002532C"/>
    <w:rsid w:val="000324E9"/>
    <w:rsid w:val="00041074"/>
    <w:rsid w:val="00041C69"/>
    <w:rsid w:val="00043736"/>
    <w:rsid w:val="00045673"/>
    <w:rsid w:val="00045CAC"/>
    <w:rsid w:val="00047C4A"/>
    <w:rsid w:val="00052F02"/>
    <w:rsid w:val="000739A6"/>
    <w:rsid w:val="000800C4"/>
    <w:rsid w:val="00084004"/>
    <w:rsid w:val="00091411"/>
    <w:rsid w:val="000973D7"/>
    <w:rsid w:val="000978C7"/>
    <w:rsid w:val="000A52DE"/>
    <w:rsid w:val="000B3553"/>
    <w:rsid w:val="000B52DC"/>
    <w:rsid w:val="000C519A"/>
    <w:rsid w:val="000D2044"/>
    <w:rsid w:val="000D7E3D"/>
    <w:rsid w:val="000F54BE"/>
    <w:rsid w:val="000F7B96"/>
    <w:rsid w:val="00101F6D"/>
    <w:rsid w:val="00107BB5"/>
    <w:rsid w:val="00110224"/>
    <w:rsid w:val="001126DA"/>
    <w:rsid w:val="0012194F"/>
    <w:rsid w:val="00121BCA"/>
    <w:rsid w:val="0012764D"/>
    <w:rsid w:val="00134E44"/>
    <w:rsid w:val="0014095D"/>
    <w:rsid w:val="001415AA"/>
    <w:rsid w:val="00143844"/>
    <w:rsid w:val="00151E4D"/>
    <w:rsid w:val="00152453"/>
    <w:rsid w:val="001547C3"/>
    <w:rsid w:val="0015623D"/>
    <w:rsid w:val="001573C9"/>
    <w:rsid w:val="00163DEF"/>
    <w:rsid w:val="00167E77"/>
    <w:rsid w:val="00172610"/>
    <w:rsid w:val="001742A6"/>
    <w:rsid w:val="001902E7"/>
    <w:rsid w:val="00193A80"/>
    <w:rsid w:val="00197E37"/>
    <w:rsid w:val="001A16D9"/>
    <w:rsid w:val="001B0AFC"/>
    <w:rsid w:val="001B4836"/>
    <w:rsid w:val="001C76A0"/>
    <w:rsid w:val="001D247E"/>
    <w:rsid w:val="001E17B2"/>
    <w:rsid w:val="001F0AA7"/>
    <w:rsid w:val="001F40DD"/>
    <w:rsid w:val="0020769D"/>
    <w:rsid w:val="00210594"/>
    <w:rsid w:val="002112CF"/>
    <w:rsid w:val="00212C61"/>
    <w:rsid w:val="0021688E"/>
    <w:rsid w:val="00217799"/>
    <w:rsid w:val="00222DB5"/>
    <w:rsid w:val="0022786C"/>
    <w:rsid w:val="00232C5C"/>
    <w:rsid w:val="00235395"/>
    <w:rsid w:val="00235D69"/>
    <w:rsid w:val="00236B61"/>
    <w:rsid w:val="00236FB8"/>
    <w:rsid w:val="00241B27"/>
    <w:rsid w:val="002472EC"/>
    <w:rsid w:val="00247E20"/>
    <w:rsid w:val="00250ECC"/>
    <w:rsid w:val="0025472A"/>
    <w:rsid w:val="00254930"/>
    <w:rsid w:val="00256377"/>
    <w:rsid w:val="002625F4"/>
    <w:rsid w:val="0026529B"/>
    <w:rsid w:val="00274588"/>
    <w:rsid w:val="0029116E"/>
    <w:rsid w:val="002938F0"/>
    <w:rsid w:val="002A0CA0"/>
    <w:rsid w:val="002A392A"/>
    <w:rsid w:val="002B08FC"/>
    <w:rsid w:val="002B5635"/>
    <w:rsid w:val="002C253D"/>
    <w:rsid w:val="002C34FF"/>
    <w:rsid w:val="002D2904"/>
    <w:rsid w:val="0030573C"/>
    <w:rsid w:val="003106B2"/>
    <w:rsid w:val="00312B3A"/>
    <w:rsid w:val="003206EC"/>
    <w:rsid w:val="00323692"/>
    <w:rsid w:val="003237BE"/>
    <w:rsid w:val="00323C91"/>
    <w:rsid w:val="00326E62"/>
    <w:rsid w:val="003340B5"/>
    <w:rsid w:val="00334A5A"/>
    <w:rsid w:val="00340372"/>
    <w:rsid w:val="003412DC"/>
    <w:rsid w:val="003557DF"/>
    <w:rsid w:val="00357E50"/>
    <w:rsid w:val="003756E3"/>
    <w:rsid w:val="003759B6"/>
    <w:rsid w:val="003800D6"/>
    <w:rsid w:val="00383CB1"/>
    <w:rsid w:val="003841E0"/>
    <w:rsid w:val="00384C9B"/>
    <w:rsid w:val="00393466"/>
    <w:rsid w:val="003935F1"/>
    <w:rsid w:val="00395624"/>
    <w:rsid w:val="00395A33"/>
    <w:rsid w:val="00397928"/>
    <w:rsid w:val="003A4E39"/>
    <w:rsid w:val="003B3358"/>
    <w:rsid w:val="003B5A3D"/>
    <w:rsid w:val="003B5D28"/>
    <w:rsid w:val="003D1562"/>
    <w:rsid w:val="003E00F5"/>
    <w:rsid w:val="003F3E96"/>
    <w:rsid w:val="00403604"/>
    <w:rsid w:val="00405612"/>
    <w:rsid w:val="0041513A"/>
    <w:rsid w:val="004162E4"/>
    <w:rsid w:val="00416D2B"/>
    <w:rsid w:val="00422740"/>
    <w:rsid w:val="00425BBA"/>
    <w:rsid w:val="00426F95"/>
    <w:rsid w:val="004316CF"/>
    <w:rsid w:val="00433DC3"/>
    <w:rsid w:val="00436B45"/>
    <w:rsid w:val="00437962"/>
    <w:rsid w:val="0045203F"/>
    <w:rsid w:val="00455442"/>
    <w:rsid w:val="0046035A"/>
    <w:rsid w:val="0046282C"/>
    <w:rsid w:val="00481033"/>
    <w:rsid w:val="00482D70"/>
    <w:rsid w:val="00483233"/>
    <w:rsid w:val="004850B2"/>
    <w:rsid w:val="00494698"/>
    <w:rsid w:val="004A6F88"/>
    <w:rsid w:val="004C025D"/>
    <w:rsid w:val="004C1F60"/>
    <w:rsid w:val="004C4446"/>
    <w:rsid w:val="004D1061"/>
    <w:rsid w:val="004D6FBC"/>
    <w:rsid w:val="004E5D76"/>
    <w:rsid w:val="004E71F2"/>
    <w:rsid w:val="004F23C9"/>
    <w:rsid w:val="004F3191"/>
    <w:rsid w:val="004F72D9"/>
    <w:rsid w:val="005005E5"/>
    <w:rsid w:val="00500A6D"/>
    <w:rsid w:val="00506DB5"/>
    <w:rsid w:val="005127F7"/>
    <w:rsid w:val="005230FB"/>
    <w:rsid w:val="005248A3"/>
    <w:rsid w:val="00526B9A"/>
    <w:rsid w:val="0053443A"/>
    <w:rsid w:val="005368D5"/>
    <w:rsid w:val="00536C08"/>
    <w:rsid w:val="00543930"/>
    <w:rsid w:val="00547988"/>
    <w:rsid w:val="005511D3"/>
    <w:rsid w:val="00554418"/>
    <w:rsid w:val="00563C1D"/>
    <w:rsid w:val="005730FE"/>
    <w:rsid w:val="00573AE2"/>
    <w:rsid w:val="00580686"/>
    <w:rsid w:val="0058526D"/>
    <w:rsid w:val="00593B9E"/>
    <w:rsid w:val="005964CD"/>
    <w:rsid w:val="005A3E75"/>
    <w:rsid w:val="005A3F57"/>
    <w:rsid w:val="005A7480"/>
    <w:rsid w:val="005B26D5"/>
    <w:rsid w:val="005B3FC9"/>
    <w:rsid w:val="005B76DC"/>
    <w:rsid w:val="005C0901"/>
    <w:rsid w:val="005D0C89"/>
    <w:rsid w:val="005D32C7"/>
    <w:rsid w:val="005D4093"/>
    <w:rsid w:val="005E59A8"/>
    <w:rsid w:val="005F1A32"/>
    <w:rsid w:val="005F2E65"/>
    <w:rsid w:val="0060336D"/>
    <w:rsid w:val="00610E0B"/>
    <w:rsid w:val="006117A4"/>
    <w:rsid w:val="006135BE"/>
    <w:rsid w:val="006145F1"/>
    <w:rsid w:val="00616E2A"/>
    <w:rsid w:val="006231E0"/>
    <w:rsid w:val="00630BAA"/>
    <w:rsid w:val="0063111F"/>
    <w:rsid w:val="00631366"/>
    <w:rsid w:val="00632449"/>
    <w:rsid w:val="00632797"/>
    <w:rsid w:val="00632DAB"/>
    <w:rsid w:val="00635DE7"/>
    <w:rsid w:val="0063688D"/>
    <w:rsid w:val="006375F4"/>
    <w:rsid w:val="00641F8C"/>
    <w:rsid w:val="00643E03"/>
    <w:rsid w:val="00645372"/>
    <w:rsid w:val="0064737D"/>
    <w:rsid w:val="00661396"/>
    <w:rsid w:val="00662044"/>
    <w:rsid w:val="00682F0E"/>
    <w:rsid w:val="006A22B9"/>
    <w:rsid w:val="006A6304"/>
    <w:rsid w:val="006A73D3"/>
    <w:rsid w:val="006C1355"/>
    <w:rsid w:val="006C683D"/>
    <w:rsid w:val="006D0FD0"/>
    <w:rsid w:val="006D571B"/>
    <w:rsid w:val="006E2721"/>
    <w:rsid w:val="006F704E"/>
    <w:rsid w:val="00711254"/>
    <w:rsid w:val="00713617"/>
    <w:rsid w:val="00723F19"/>
    <w:rsid w:val="007325E4"/>
    <w:rsid w:val="007339A2"/>
    <w:rsid w:val="00733FFE"/>
    <w:rsid w:val="00737151"/>
    <w:rsid w:val="00741D64"/>
    <w:rsid w:val="00742E9F"/>
    <w:rsid w:val="00752761"/>
    <w:rsid w:val="00752FE6"/>
    <w:rsid w:val="0076072F"/>
    <w:rsid w:val="00764136"/>
    <w:rsid w:val="00767943"/>
    <w:rsid w:val="0077004D"/>
    <w:rsid w:val="00770992"/>
    <w:rsid w:val="00780AFD"/>
    <w:rsid w:val="007850DC"/>
    <w:rsid w:val="007919B2"/>
    <w:rsid w:val="007953D9"/>
    <w:rsid w:val="007A6EFE"/>
    <w:rsid w:val="007B5FD4"/>
    <w:rsid w:val="007C05FC"/>
    <w:rsid w:val="007E2568"/>
    <w:rsid w:val="007E280B"/>
    <w:rsid w:val="007E3A8B"/>
    <w:rsid w:val="007F0190"/>
    <w:rsid w:val="007F12EF"/>
    <w:rsid w:val="00804C04"/>
    <w:rsid w:val="00806EB5"/>
    <w:rsid w:val="0081173F"/>
    <w:rsid w:val="0082138D"/>
    <w:rsid w:val="00825658"/>
    <w:rsid w:val="008321E5"/>
    <w:rsid w:val="00832A61"/>
    <w:rsid w:val="0083386D"/>
    <w:rsid w:val="00834A57"/>
    <w:rsid w:val="00840603"/>
    <w:rsid w:val="00843AA1"/>
    <w:rsid w:val="008468BB"/>
    <w:rsid w:val="00853159"/>
    <w:rsid w:val="008561F4"/>
    <w:rsid w:val="00861278"/>
    <w:rsid w:val="00871C28"/>
    <w:rsid w:val="00875CD1"/>
    <w:rsid w:val="00882BC7"/>
    <w:rsid w:val="0089023F"/>
    <w:rsid w:val="0089073A"/>
    <w:rsid w:val="00891B96"/>
    <w:rsid w:val="00895EF3"/>
    <w:rsid w:val="008A0898"/>
    <w:rsid w:val="008A32B1"/>
    <w:rsid w:val="008A429A"/>
    <w:rsid w:val="008A5815"/>
    <w:rsid w:val="008A66E0"/>
    <w:rsid w:val="008B731D"/>
    <w:rsid w:val="008C384F"/>
    <w:rsid w:val="008C65C4"/>
    <w:rsid w:val="008C6A5A"/>
    <w:rsid w:val="008D2B92"/>
    <w:rsid w:val="008E0B74"/>
    <w:rsid w:val="008E2B79"/>
    <w:rsid w:val="008F0887"/>
    <w:rsid w:val="008F2D3D"/>
    <w:rsid w:val="008F7BED"/>
    <w:rsid w:val="0090209D"/>
    <w:rsid w:val="00904F24"/>
    <w:rsid w:val="00905926"/>
    <w:rsid w:val="00911C71"/>
    <w:rsid w:val="0092433A"/>
    <w:rsid w:val="00927822"/>
    <w:rsid w:val="0093607E"/>
    <w:rsid w:val="00944F4F"/>
    <w:rsid w:val="00946867"/>
    <w:rsid w:val="00947546"/>
    <w:rsid w:val="009530F3"/>
    <w:rsid w:val="00956A0D"/>
    <w:rsid w:val="00966637"/>
    <w:rsid w:val="00974A24"/>
    <w:rsid w:val="009773B5"/>
    <w:rsid w:val="009920B6"/>
    <w:rsid w:val="009C0370"/>
    <w:rsid w:val="009C26B3"/>
    <w:rsid w:val="009C49BC"/>
    <w:rsid w:val="009E0DE8"/>
    <w:rsid w:val="009E39D6"/>
    <w:rsid w:val="009F0C6F"/>
    <w:rsid w:val="009F1F37"/>
    <w:rsid w:val="009F3AD9"/>
    <w:rsid w:val="009F5F59"/>
    <w:rsid w:val="009F7948"/>
    <w:rsid w:val="00A02F76"/>
    <w:rsid w:val="00A0378A"/>
    <w:rsid w:val="00A07CE3"/>
    <w:rsid w:val="00A108B9"/>
    <w:rsid w:val="00A11346"/>
    <w:rsid w:val="00A11EBA"/>
    <w:rsid w:val="00A178DD"/>
    <w:rsid w:val="00A2027B"/>
    <w:rsid w:val="00A3799A"/>
    <w:rsid w:val="00A5515B"/>
    <w:rsid w:val="00A56696"/>
    <w:rsid w:val="00A676C8"/>
    <w:rsid w:val="00A8014D"/>
    <w:rsid w:val="00A839EC"/>
    <w:rsid w:val="00A85A51"/>
    <w:rsid w:val="00A92C9D"/>
    <w:rsid w:val="00AA35F5"/>
    <w:rsid w:val="00AA4E5A"/>
    <w:rsid w:val="00AB0FB7"/>
    <w:rsid w:val="00AB185E"/>
    <w:rsid w:val="00AB1E16"/>
    <w:rsid w:val="00AB3169"/>
    <w:rsid w:val="00AB47AA"/>
    <w:rsid w:val="00AB67DC"/>
    <w:rsid w:val="00AC25F7"/>
    <w:rsid w:val="00AC2B81"/>
    <w:rsid w:val="00AC3E5F"/>
    <w:rsid w:val="00AD2433"/>
    <w:rsid w:val="00AE3790"/>
    <w:rsid w:val="00AE4694"/>
    <w:rsid w:val="00AE59BD"/>
    <w:rsid w:val="00AE61DF"/>
    <w:rsid w:val="00AF77C9"/>
    <w:rsid w:val="00B007C8"/>
    <w:rsid w:val="00B03069"/>
    <w:rsid w:val="00B03B8F"/>
    <w:rsid w:val="00B055F1"/>
    <w:rsid w:val="00B07FCB"/>
    <w:rsid w:val="00B13896"/>
    <w:rsid w:val="00B13A1A"/>
    <w:rsid w:val="00B15C74"/>
    <w:rsid w:val="00B20C5A"/>
    <w:rsid w:val="00B216F8"/>
    <w:rsid w:val="00B2342B"/>
    <w:rsid w:val="00B23B16"/>
    <w:rsid w:val="00B25CFA"/>
    <w:rsid w:val="00B31B1A"/>
    <w:rsid w:val="00B357E7"/>
    <w:rsid w:val="00B41415"/>
    <w:rsid w:val="00B42BF7"/>
    <w:rsid w:val="00B51236"/>
    <w:rsid w:val="00B518EB"/>
    <w:rsid w:val="00B549BC"/>
    <w:rsid w:val="00B5629F"/>
    <w:rsid w:val="00B647F9"/>
    <w:rsid w:val="00B7107E"/>
    <w:rsid w:val="00B7427F"/>
    <w:rsid w:val="00B752C2"/>
    <w:rsid w:val="00B7753F"/>
    <w:rsid w:val="00B800CD"/>
    <w:rsid w:val="00B805B1"/>
    <w:rsid w:val="00B91D4D"/>
    <w:rsid w:val="00B925B0"/>
    <w:rsid w:val="00BA1210"/>
    <w:rsid w:val="00BA3A03"/>
    <w:rsid w:val="00BB3CE4"/>
    <w:rsid w:val="00BB4B8F"/>
    <w:rsid w:val="00BB6E47"/>
    <w:rsid w:val="00BC15F0"/>
    <w:rsid w:val="00BC4D1A"/>
    <w:rsid w:val="00BC61BF"/>
    <w:rsid w:val="00BC6E33"/>
    <w:rsid w:val="00BD6F9E"/>
    <w:rsid w:val="00BE383C"/>
    <w:rsid w:val="00BF391A"/>
    <w:rsid w:val="00BF7ECF"/>
    <w:rsid w:val="00C04E02"/>
    <w:rsid w:val="00C064E7"/>
    <w:rsid w:val="00C20DE1"/>
    <w:rsid w:val="00C21A5E"/>
    <w:rsid w:val="00C23B1D"/>
    <w:rsid w:val="00C32577"/>
    <w:rsid w:val="00C351DE"/>
    <w:rsid w:val="00C422F3"/>
    <w:rsid w:val="00C430FC"/>
    <w:rsid w:val="00C43FB5"/>
    <w:rsid w:val="00C459BC"/>
    <w:rsid w:val="00C47CF8"/>
    <w:rsid w:val="00C5000F"/>
    <w:rsid w:val="00C52166"/>
    <w:rsid w:val="00C54FF2"/>
    <w:rsid w:val="00C563E4"/>
    <w:rsid w:val="00C62836"/>
    <w:rsid w:val="00C631BB"/>
    <w:rsid w:val="00C64EE1"/>
    <w:rsid w:val="00C65178"/>
    <w:rsid w:val="00C750E8"/>
    <w:rsid w:val="00C75872"/>
    <w:rsid w:val="00C76481"/>
    <w:rsid w:val="00C81E87"/>
    <w:rsid w:val="00C83E38"/>
    <w:rsid w:val="00C84206"/>
    <w:rsid w:val="00C96A22"/>
    <w:rsid w:val="00CA290B"/>
    <w:rsid w:val="00CA313A"/>
    <w:rsid w:val="00CA530A"/>
    <w:rsid w:val="00CB6BE0"/>
    <w:rsid w:val="00CD7131"/>
    <w:rsid w:val="00CE602C"/>
    <w:rsid w:val="00CF0595"/>
    <w:rsid w:val="00CF2D29"/>
    <w:rsid w:val="00D10B53"/>
    <w:rsid w:val="00D155EC"/>
    <w:rsid w:val="00D22AEC"/>
    <w:rsid w:val="00D26A3E"/>
    <w:rsid w:val="00D3366F"/>
    <w:rsid w:val="00D34A8B"/>
    <w:rsid w:val="00D37751"/>
    <w:rsid w:val="00D41823"/>
    <w:rsid w:val="00D47CD3"/>
    <w:rsid w:val="00D5671C"/>
    <w:rsid w:val="00D5702D"/>
    <w:rsid w:val="00D60226"/>
    <w:rsid w:val="00D62DA5"/>
    <w:rsid w:val="00D63CE3"/>
    <w:rsid w:val="00D67307"/>
    <w:rsid w:val="00D72F37"/>
    <w:rsid w:val="00D757AE"/>
    <w:rsid w:val="00D774AE"/>
    <w:rsid w:val="00DA74D3"/>
    <w:rsid w:val="00DA75A4"/>
    <w:rsid w:val="00DA76ED"/>
    <w:rsid w:val="00DB68DA"/>
    <w:rsid w:val="00DC16A8"/>
    <w:rsid w:val="00DC1E8C"/>
    <w:rsid w:val="00DD4A8C"/>
    <w:rsid w:val="00DF2577"/>
    <w:rsid w:val="00DF6B0F"/>
    <w:rsid w:val="00E00248"/>
    <w:rsid w:val="00E00A9A"/>
    <w:rsid w:val="00E1138A"/>
    <w:rsid w:val="00E16B0E"/>
    <w:rsid w:val="00E2154C"/>
    <w:rsid w:val="00E2332C"/>
    <w:rsid w:val="00E23A6A"/>
    <w:rsid w:val="00E2791D"/>
    <w:rsid w:val="00E27E72"/>
    <w:rsid w:val="00E35A27"/>
    <w:rsid w:val="00E425AF"/>
    <w:rsid w:val="00E4571F"/>
    <w:rsid w:val="00E53FA0"/>
    <w:rsid w:val="00E63119"/>
    <w:rsid w:val="00E63EBD"/>
    <w:rsid w:val="00E655FB"/>
    <w:rsid w:val="00E7232A"/>
    <w:rsid w:val="00E73186"/>
    <w:rsid w:val="00E83D60"/>
    <w:rsid w:val="00E84A14"/>
    <w:rsid w:val="00E91AE6"/>
    <w:rsid w:val="00EA0F3A"/>
    <w:rsid w:val="00EB0231"/>
    <w:rsid w:val="00EC0BA7"/>
    <w:rsid w:val="00EC35EB"/>
    <w:rsid w:val="00ED4FBB"/>
    <w:rsid w:val="00ED623D"/>
    <w:rsid w:val="00ED67E8"/>
    <w:rsid w:val="00EE02D7"/>
    <w:rsid w:val="00EE0EC2"/>
    <w:rsid w:val="00EF2D9A"/>
    <w:rsid w:val="00EF38BA"/>
    <w:rsid w:val="00EF4D64"/>
    <w:rsid w:val="00F0091B"/>
    <w:rsid w:val="00F04DE3"/>
    <w:rsid w:val="00F069D6"/>
    <w:rsid w:val="00F106D0"/>
    <w:rsid w:val="00F17A76"/>
    <w:rsid w:val="00F24B23"/>
    <w:rsid w:val="00F32F80"/>
    <w:rsid w:val="00F333FC"/>
    <w:rsid w:val="00F433EB"/>
    <w:rsid w:val="00F4486E"/>
    <w:rsid w:val="00F44D6F"/>
    <w:rsid w:val="00F607B6"/>
    <w:rsid w:val="00F71567"/>
    <w:rsid w:val="00F773D7"/>
    <w:rsid w:val="00F853B1"/>
    <w:rsid w:val="00F9186C"/>
    <w:rsid w:val="00F94C22"/>
    <w:rsid w:val="00F95EAE"/>
    <w:rsid w:val="00F96492"/>
    <w:rsid w:val="00F979BB"/>
    <w:rsid w:val="00FA5FCB"/>
    <w:rsid w:val="00FE374E"/>
    <w:rsid w:val="00F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83E0"/>
  <w15:chartTrackingRefBased/>
  <w15:docId w15:val="{1AC50487-CA76-435C-94BA-E1C521C2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18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8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1B1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4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F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F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FF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26D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82F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F0E"/>
    <w:rPr>
      <w:sz w:val="20"/>
      <w:szCs w:val="20"/>
    </w:rPr>
  </w:style>
  <w:style w:type="character" w:styleId="FootnoteReference">
    <w:name w:val="footnote reference"/>
    <w:aliases w:val="BVI fnr,Footnote symbol,Nota,Footnote number,de nota al pie,Ref,SUPERS,Voetnootmarkering,fr,o,(NECG) Footnote Reference,-E Fußnotenzeichen,ESPON Footnote No,Footnote call,Odwołanie przypisu,Footnote Reference Number,Style 4,FR"/>
    <w:basedOn w:val="DefaultParagraphFont"/>
    <w:uiPriority w:val="99"/>
    <w:unhideWhenUsed/>
    <w:qFormat/>
    <w:rsid w:val="00682F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01aeb1815d8c11e7a53b83ca0142260e/asr" TargetMode="External"/><Relationship Id="rId13" Type="http://schemas.openxmlformats.org/officeDocument/2006/relationships/hyperlink" Target="https://e-seimas.lrs.lt/portal/legalAct/lt/TAD/01aeb1815d8c11e7a53b83ca0142260e/asr" TargetMode="External"/><Relationship Id="rId1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pt.lrv.lt/uploads/vpt/documents/files/mp/Statybos_darbu_gaires_2023-07-31.pdf" TargetMode="External"/><Relationship Id="rId1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D/TAIS.403512/as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D/01aeb1815d8c11e7a53b83ca0142260e/as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D/01aeb1815d8c11e7a53b83ca0142260e/asr" TargetMode="External"/><Relationship Id="rId10" Type="http://schemas.openxmlformats.org/officeDocument/2006/relationships/hyperlink" Target="https://vpt.lrv.lt/uploads/vpt/documents/files/mp/Statybos_darbu_gaires_2023-07-31.pdf" TargetMode="External"/><Relationship Id="rId19" Type="http://schemas.openxmlformats.org/officeDocument/2006/relationships/hyperlink" Target="https://vpt.lrv.lt/lt/naujienos-3/viesuosiuose-pirkimuose-europos-sajungos-ribojimai-del-rusijos-pradeto-karo-ukrainoj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D/01aeb1815d8c11e7a53b83ca0142260e/asr" TargetMode="External"/><Relationship Id="rId14" Type="http://schemas.openxmlformats.org/officeDocument/2006/relationships/hyperlink" Target="https://e-seimas.lrs.lt/portal/legalAct/lt/TAD/01aeb1815d8c11e7a53b83ca0142260e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31E25-B78D-4F9A-A5F6-5AB4CE8F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7231</Words>
  <Characters>4123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Gasiulienė</dc:creator>
  <cp:keywords/>
  <dc:description/>
  <cp:lastModifiedBy>Živilė Gasiulienė</cp:lastModifiedBy>
  <cp:revision>6</cp:revision>
  <dcterms:created xsi:type="dcterms:W3CDTF">2025-01-10T09:17:00Z</dcterms:created>
  <dcterms:modified xsi:type="dcterms:W3CDTF">2025-01-13T07:48:00Z</dcterms:modified>
</cp:coreProperties>
</file>