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97209" w14:textId="77777777" w:rsidR="00476128" w:rsidRPr="00AA71DD" w:rsidRDefault="00476128" w:rsidP="00476128">
      <w:pPr>
        <w:rPr>
          <w:rFonts w:ascii="Arial" w:hAnsi="Arial" w:cs="Arial"/>
          <w:lang w:val="lt-LT"/>
        </w:rPr>
      </w:pPr>
      <w:r w:rsidRPr="00AA71DD">
        <w:rPr>
          <w:rFonts w:ascii="Arial" w:hAnsi="Arial" w:cs="Arial"/>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D1897DD" w14:textId="3BDC2FF8" w:rsidR="00476128" w:rsidRPr="00AA71DD" w:rsidRDefault="00476128" w:rsidP="00476128">
      <w:pPr>
        <w:rPr>
          <w:rFonts w:ascii="Arial" w:hAnsi="Arial" w:cs="Arial"/>
          <w:lang w:val="lt-LT"/>
        </w:rPr>
      </w:pPr>
      <w:r w:rsidRPr="00AA71DD">
        <w:rPr>
          <w:rFonts w:ascii="Arial" w:hAnsi="Arial" w:cs="Arial"/>
          <w:lang w:val="lt-LT"/>
        </w:rPr>
        <w:t xml:space="preserve">Vadovaujantis Tarnybai Įstatyme nustatyta pažeidimų prevencijos funkcija, šiuo metu atliekama Viešosios įstaigos </w:t>
      </w:r>
      <w:r w:rsidR="002175A9" w:rsidRPr="00AA71DD">
        <w:rPr>
          <w:rFonts w:ascii="Arial" w:hAnsi="Arial" w:cs="Arial"/>
          <w:lang w:val="lt-LT"/>
        </w:rPr>
        <w:t>Druskininkų ligoninės</w:t>
      </w:r>
      <w:r w:rsidRPr="00AA71DD">
        <w:rPr>
          <w:rFonts w:ascii="Arial" w:hAnsi="Arial" w:cs="Arial"/>
          <w:lang w:val="lt-LT"/>
        </w:rPr>
        <w:t xml:space="preserve"> (toliau – Perkančioji organizacija) vykdomo </w:t>
      </w:r>
      <w:r w:rsidRPr="00AA71DD">
        <w:rPr>
          <w:rFonts w:ascii="Arial" w:hAnsi="Arial" w:cs="Arial"/>
          <w:b/>
          <w:bCs/>
          <w:lang w:val="lt-LT"/>
        </w:rPr>
        <w:t xml:space="preserve">pirkimo Nr. </w:t>
      </w:r>
      <w:r w:rsidR="00877473" w:rsidRPr="00AA71DD">
        <w:rPr>
          <w:rFonts w:ascii="Arial" w:hAnsi="Arial" w:cs="Arial"/>
          <w:b/>
          <w:bCs/>
          <w:lang w:val="lt-LT"/>
        </w:rPr>
        <w:t>87651</w:t>
      </w:r>
      <w:r w:rsidRPr="00AA71DD">
        <w:rPr>
          <w:rFonts w:ascii="Arial" w:hAnsi="Arial" w:cs="Arial"/>
          <w:b/>
          <w:bCs/>
          <w:lang w:val="lt-LT"/>
        </w:rPr>
        <w:t xml:space="preserve"> „</w:t>
      </w:r>
      <w:r w:rsidR="007B4697" w:rsidRPr="00AA71DD">
        <w:rPr>
          <w:rFonts w:ascii="Arial" w:hAnsi="Arial" w:cs="Arial"/>
          <w:b/>
          <w:bCs/>
          <w:iCs/>
          <w:lang w:val="lt-LT"/>
        </w:rPr>
        <w:t>Ultragarsinės diagnostikos prietaisas (pagal projektą LTPL)</w:t>
      </w:r>
      <w:r w:rsidRPr="00AA71DD">
        <w:rPr>
          <w:rFonts w:ascii="Arial" w:hAnsi="Arial" w:cs="Arial"/>
          <w:b/>
          <w:bCs/>
          <w:iCs/>
          <w:lang w:val="lt-LT"/>
        </w:rPr>
        <w:t>“</w:t>
      </w:r>
      <w:r w:rsidRPr="00AA71DD">
        <w:rPr>
          <w:rFonts w:ascii="Arial" w:hAnsi="Arial" w:cs="Arial"/>
          <w:iCs/>
          <w:lang w:val="lt-LT"/>
        </w:rPr>
        <w:t xml:space="preserve"> (toliau – Perkanči</w:t>
      </w:r>
      <w:r w:rsidRPr="00AA71DD">
        <w:rPr>
          <w:rFonts w:ascii="Arial" w:hAnsi="Arial" w:cs="Arial"/>
          <w:lang w:val="lt-LT"/>
        </w:rPr>
        <w:t>oji organizacija) dokumentų atitikties Įstatymui ir su jo įgyvendinimu susijusiems teisės aktams peržiūra (peržiūra prevenciniais tikslais atliekama tam tikra apimtimi).</w:t>
      </w:r>
    </w:p>
    <w:p w14:paraId="1DAE4A54" w14:textId="39493C73" w:rsidR="009A0613" w:rsidRPr="00AA71DD" w:rsidRDefault="009A0613" w:rsidP="009A0613">
      <w:pPr>
        <w:spacing w:after="0" w:line="276" w:lineRule="auto"/>
        <w:rPr>
          <w:rFonts w:ascii="Arial" w:eastAsia="Calibri" w:hAnsi="Arial" w:cs="Arial"/>
          <w:b/>
          <w:bCs/>
          <w:lang w:val="lt-LT"/>
        </w:rPr>
      </w:pPr>
      <w:r w:rsidRPr="00AA71DD">
        <w:rPr>
          <w:rFonts w:ascii="Arial" w:eastAsia="Calibri" w:hAnsi="Arial" w:cs="Arial"/>
          <w:lang w:val="lt-LT"/>
        </w:rPr>
        <w:t xml:space="preserve">Tarnyba, įvertinusi Pirkimo dokumentus, Perkančiosios organizacijos pateiktus dokumentus ir informaciją, teikia rekomendacijas ir pastebėjimus (toliau – Rekomendacija) dėl Pirkimo dokumentų nuostatų. </w:t>
      </w:r>
    </w:p>
    <w:p w14:paraId="7386D5E5" w14:textId="77777777" w:rsidR="00476128" w:rsidRPr="00AA71DD" w:rsidRDefault="00476128" w:rsidP="00476128">
      <w:pPr>
        <w:rPr>
          <w:rFonts w:ascii="Arial" w:hAnsi="Arial" w:cs="Arial"/>
          <w:lang w:val="lt-LT"/>
        </w:rPr>
      </w:pPr>
    </w:p>
    <w:p w14:paraId="35D57E52" w14:textId="69223767" w:rsidR="00907A7D" w:rsidRPr="00AA71DD" w:rsidRDefault="00907A7D" w:rsidP="00907A7D">
      <w:pPr>
        <w:pStyle w:val="ListParagraph"/>
        <w:numPr>
          <w:ilvl w:val="0"/>
          <w:numId w:val="1"/>
        </w:numPr>
        <w:rPr>
          <w:rFonts w:ascii="Arial" w:hAnsi="Arial" w:cs="Arial"/>
          <w:b/>
          <w:bCs/>
          <w:lang w:val="lt-LT"/>
        </w:rPr>
      </w:pPr>
      <w:r w:rsidRPr="00AA71DD">
        <w:rPr>
          <w:rFonts w:ascii="Arial" w:hAnsi="Arial" w:cs="Arial"/>
          <w:b/>
          <w:bCs/>
          <w:lang w:val="lt-LT"/>
        </w:rPr>
        <w:t>Dėl techninės specifikacijos</w:t>
      </w:r>
    </w:p>
    <w:p w14:paraId="0821DDCA" w14:textId="428E6115" w:rsidR="003516CC" w:rsidRPr="00AA71DD" w:rsidRDefault="00993E74" w:rsidP="003516CC">
      <w:pPr>
        <w:rPr>
          <w:rFonts w:ascii="Arial" w:hAnsi="Arial" w:cs="Arial"/>
          <w:lang w:val="lt-LT"/>
        </w:rPr>
      </w:pPr>
      <w:r w:rsidRPr="00AA71DD">
        <w:rPr>
          <w:rFonts w:ascii="Arial" w:hAnsi="Arial" w:cs="Arial"/>
          <w:lang w:val="lt-LT"/>
        </w:rPr>
        <w:t xml:space="preserve">Atsakydama į Tarnybos prašymą pateikti informaciją apie bent kelių gamintojų ir jų siūlomų modelių atitiktį </w:t>
      </w:r>
      <w:r w:rsidR="005D5AA2" w:rsidRPr="00AA71DD">
        <w:rPr>
          <w:rFonts w:ascii="Arial" w:hAnsi="Arial" w:cs="Arial"/>
          <w:lang w:val="lt-LT"/>
        </w:rPr>
        <w:t xml:space="preserve">Pirkimo sąlygų 2 priedo „Techninė specifikacija“ (toliau </w:t>
      </w:r>
      <w:r w:rsidR="00295858" w:rsidRPr="00AA71DD">
        <w:rPr>
          <w:rFonts w:ascii="Arial" w:hAnsi="Arial" w:cs="Arial"/>
          <w:lang w:val="lt-LT"/>
        </w:rPr>
        <w:t>–</w:t>
      </w:r>
      <w:r w:rsidR="005D5AA2" w:rsidRPr="00AA71DD">
        <w:rPr>
          <w:rFonts w:ascii="Arial" w:hAnsi="Arial" w:cs="Arial"/>
          <w:lang w:val="lt-LT"/>
        </w:rPr>
        <w:t xml:space="preserve"> </w:t>
      </w:r>
      <w:r w:rsidR="00711637" w:rsidRPr="00AA71DD">
        <w:rPr>
          <w:rFonts w:ascii="Arial" w:hAnsi="Arial" w:cs="Arial"/>
          <w:lang w:val="lt-LT"/>
        </w:rPr>
        <w:t>TS</w:t>
      </w:r>
      <w:r w:rsidR="00295858" w:rsidRPr="00AA71DD">
        <w:rPr>
          <w:rFonts w:ascii="Arial" w:hAnsi="Arial" w:cs="Arial"/>
          <w:lang w:val="lt-LT"/>
        </w:rPr>
        <w:t>)</w:t>
      </w:r>
      <w:r w:rsidR="00711637" w:rsidRPr="00AA71DD">
        <w:rPr>
          <w:rFonts w:ascii="Arial" w:hAnsi="Arial" w:cs="Arial"/>
          <w:lang w:val="lt-LT"/>
        </w:rPr>
        <w:t xml:space="preserve"> </w:t>
      </w:r>
      <w:r w:rsidR="008F7138" w:rsidRPr="00AA71DD">
        <w:rPr>
          <w:rFonts w:ascii="Arial" w:hAnsi="Arial" w:cs="Arial"/>
          <w:lang w:val="lt-LT"/>
        </w:rPr>
        <w:t xml:space="preserve">nurodytų reikalavimų visumai, Perkančioji organizacija Tarnybai pateikė konkrečių gamintojų </w:t>
      </w:r>
      <w:r w:rsidR="0047689F" w:rsidRPr="00AA71DD">
        <w:rPr>
          <w:rFonts w:ascii="Arial" w:hAnsi="Arial" w:cs="Arial"/>
          <w:lang w:val="lt-LT"/>
        </w:rPr>
        <w:t xml:space="preserve">įrangos </w:t>
      </w:r>
      <w:r w:rsidR="00F16829" w:rsidRPr="00AA71DD">
        <w:rPr>
          <w:rFonts w:ascii="Arial" w:hAnsi="Arial" w:cs="Arial"/>
          <w:lang w:val="lt-LT"/>
        </w:rPr>
        <w:t>katalogus</w:t>
      </w:r>
      <w:r w:rsidR="0047689F" w:rsidRPr="00AA71DD">
        <w:rPr>
          <w:rFonts w:ascii="Arial" w:hAnsi="Arial" w:cs="Arial"/>
          <w:lang w:val="lt-LT"/>
        </w:rPr>
        <w:t xml:space="preserve"> ir užpildytą TS lentelę, nurodydama </w:t>
      </w:r>
      <w:r w:rsidR="000807A9" w:rsidRPr="00AA71DD">
        <w:rPr>
          <w:rFonts w:ascii="Arial" w:hAnsi="Arial" w:cs="Arial"/>
          <w:lang w:val="lt-LT"/>
        </w:rPr>
        <w:t xml:space="preserve">šiuos įrangos modelius: </w:t>
      </w:r>
      <w:bookmarkStart w:id="0" w:name="_Hlk183510136"/>
      <w:proofErr w:type="spellStart"/>
      <w:r w:rsidR="00B40D3E" w:rsidRPr="00AA71DD">
        <w:rPr>
          <w:rFonts w:ascii="Arial" w:hAnsi="Arial" w:cs="Arial"/>
          <w:b/>
          <w:bCs/>
        </w:rPr>
        <w:t>SonoScape</w:t>
      </w:r>
      <w:proofErr w:type="spellEnd"/>
      <w:r w:rsidR="00B40D3E" w:rsidRPr="00AA71DD">
        <w:rPr>
          <w:rFonts w:ascii="Arial" w:hAnsi="Arial" w:cs="Arial"/>
          <w:b/>
          <w:bCs/>
        </w:rPr>
        <w:t xml:space="preserve"> S80 , </w:t>
      </w:r>
      <w:bookmarkStart w:id="1" w:name="_Hlk186548298"/>
      <w:r w:rsidR="00B40D3E" w:rsidRPr="00AA71DD">
        <w:rPr>
          <w:rFonts w:ascii="Arial" w:hAnsi="Arial" w:cs="Arial"/>
          <w:b/>
          <w:bCs/>
        </w:rPr>
        <w:t xml:space="preserve">Samsung V7 </w:t>
      </w:r>
      <w:bookmarkEnd w:id="1"/>
      <w:proofErr w:type="spellStart"/>
      <w:r w:rsidR="00B40D3E" w:rsidRPr="00AA71DD">
        <w:rPr>
          <w:rFonts w:ascii="Arial" w:hAnsi="Arial" w:cs="Arial"/>
          <w:b/>
          <w:bCs/>
        </w:rPr>
        <w:t>ir</w:t>
      </w:r>
      <w:proofErr w:type="spellEnd"/>
      <w:r w:rsidR="00B40D3E" w:rsidRPr="00AA71DD">
        <w:rPr>
          <w:rFonts w:ascii="Arial" w:hAnsi="Arial" w:cs="Arial"/>
          <w:b/>
          <w:bCs/>
        </w:rPr>
        <w:t xml:space="preserve"> </w:t>
      </w:r>
      <w:bookmarkEnd w:id="0"/>
      <w:r w:rsidR="00B40D3E" w:rsidRPr="00AA71DD">
        <w:rPr>
          <w:rFonts w:ascii="Arial" w:hAnsi="Arial" w:cs="Arial"/>
          <w:b/>
          <w:bCs/>
        </w:rPr>
        <w:t xml:space="preserve">Mindray </w:t>
      </w:r>
      <w:proofErr w:type="spellStart"/>
      <w:r w:rsidR="00B40D3E" w:rsidRPr="00AA71DD">
        <w:rPr>
          <w:rFonts w:ascii="Arial" w:hAnsi="Arial" w:cs="Arial"/>
          <w:b/>
          <w:bCs/>
        </w:rPr>
        <w:t>Resona</w:t>
      </w:r>
      <w:proofErr w:type="spellEnd"/>
      <w:r w:rsidR="00B40D3E" w:rsidRPr="00AA71DD">
        <w:rPr>
          <w:rFonts w:ascii="Arial" w:hAnsi="Arial" w:cs="Arial"/>
          <w:b/>
          <w:bCs/>
        </w:rPr>
        <w:t xml:space="preserve"> i9</w:t>
      </w:r>
      <w:r w:rsidR="003516CC" w:rsidRPr="00AA71DD">
        <w:rPr>
          <w:rFonts w:ascii="Arial" w:hAnsi="Arial" w:cs="Arial"/>
          <w:b/>
          <w:bCs/>
        </w:rPr>
        <w:t>,</w:t>
      </w:r>
      <w:r w:rsidR="003516CC" w:rsidRPr="00AA71DD">
        <w:rPr>
          <w:rFonts w:ascii="Arial" w:hAnsi="Arial" w:cs="Arial"/>
          <w:b/>
          <w:bCs/>
          <w:lang w:val="lt-LT"/>
        </w:rPr>
        <w:t xml:space="preserve"> </w:t>
      </w:r>
      <w:r w:rsidR="003516CC" w:rsidRPr="00AA71DD">
        <w:rPr>
          <w:rFonts w:ascii="Arial" w:hAnsi="Arial" w:cs="Arial"/>
          <w:lang w:val="lt-LT"/>
        </w:rPr>
        <w:t>t. y. nurodė, kad T</w:t>
      </w:r>
      <w:r w:rsidR="00EE07CF">
        <w:rPr>
          <w:rFonts w:ascii="Arial" w:hAnsi="Arial" w:cs="Arial"/>
          <w:lang w:val="lt-LT"/>
        </w:rPr>
        <w:t>S</w:t>
      </w:r>
      <w:r w:rsidR="003516CC" w:rsidRPr="00AA71DD">
        <w:rPr>
          <w:rFonts w:ascii="Arial" w:hAnsi="Arial" w:cs="Arial"/>
          <w:lang w:val="lt-LT"/>
        </w:rPr>
        <w:t xml:space="preserve"> reikalavimų visumą atitinka ši įranga. Pažymėtina, kad Perkančiosios organizacijos nurodytos įrangos atitiktis TS reikalavimų visumai buvo vertinama atsižvelgiant į Tarnybai pateiktą informaciją ir dokumentus.</w:t>
      </w:r>
    </w:p>
    <w:p w14:paraId="667DFD37" w14:textId="404E58F3" w:rsidR="00B066E8" w:rsidRPr="00AA71DD" w:rsidRDefault="00B066E8" w:rsidP="00775250">
      <w:pPr>
        <w:spacing w:after="0"/>
        <w:rPr>
          <w:rFonts w:ascii="Arial" w:hAnsi="Arial" w:cs="Arial"/>
          <w:lang w:val="lt-LT"/>
        </w:rPr>
      </w:pPr>
      <w:r w:rsidRPr="00AA71DD">
        <w:rPr>
          <w:rFonts w:ascii="Arial" w:hAnsi="Arial" w:cs="Arial"/>
          <w:lang w:val="lt-LT"/>
        </w:rPr>
        <w:t xml:space="preserve">Atlikus pateiktos informacijos ir dokumentų vertinimą, nustatyta, jog </w:t>
      </w:r>
      <w:r w:rsidR="00EE07CF">
        <w:rPr>
          <w:rFonts w:ascii="Arial" w:hAnsi="Arial" w:cs="Arial"/>
          <w:lang w:val="lt-LT"/>
        </w:rPr>
        <w:t xml:space="preserve">dalis </w:t>
      </w:r>
      <w:r w:rsidRPr="00AA71DD">
        <w:rPr>
          <w:rFonts w:ascii="Arial" w:hAnsi="Arial" w:cs="Arial"/>
          <w:lang w:val="lt-LT"/>
        </w:rPr>
        <w:t>Perkančiosios organizacijos nurodyt</w:t>
      </w:r>
      <w:r w:rsidR="00EE07CF">
        <w:rPr>
          <w:rFonts w:ascii="Arial" w:hAnsi="Arial" w:cs="Arial"/>
          <w:lang w:val="lt-LT"/>
        </w:rPr>
        <w:t>ų</w:t>
      </w:r>
      <w:r w:rsidRPr="00AA71DD">
        <w:rPr>
          <w:rFonts w:ascii="Arial" w:hAnsi="Arial" w:cs="Arial"/>
          <w:lang w:val="lt-LT"/>
        </w:rPr>
        <w:t xml:space="preserve"> įrangos modeli</w:t>
      </w:r>
      <w:r w:rsidR="00EE07CF">
        <w:rPr>
          <w:rFonts w:ascii="Arial" w:hAnsi="Arial" w:cs="Arial"/>
          <w:lang w:val="lt-LT"/>
        </w:rPr>
        <w:t>ų</w:t>
      </w:r>
      <w:r w:rsidRPr="00AA71DD">
        <w:rPr>
          <w:rFonts w:ascii="Arial" w:hAnsi="Arial" w:cs="Arial"/>
          <w:lang w:val="lt-LT"/>
        </w:rPr>
        <w:t xml:space="preserve"> neatitinka kai kurių TS reikalavimų, t. y. iš pateiktų dokumentų nebuvo galima įsitikinti nurodytos įrangos atitiktimi nustatytiems reikalavimams: </w:t>
      </w:r>
    </w:p>
    <w:p w14:paraId="5A8C0BE6" w14:textId="18B735FA" w:rsidR="005B3AEB" w:rsidRPr="00AA71DD" w:rsidRDefault="002C7345" w:rsidP="00775250">
      <w:pPr>
        <w:spacing w:after="0"/>
        <w:rPr>
          <w:rFonts w:ascii="Arial" w:hAnsi="Arial" w:cs="Arial"/>
          <w:lang w:val="lt-LT"/>
        </w:rPr>
      </w:pPr>
      <w:r w:rsidRPr="00AA71DD">
        <w:rPr>
          <w:rFonts w:ascii="Arial" w:hAnsi="Arial" w:cs="Arial"/>
          <w:lang w:val="lt-LT"/>
        </w:rPr>
        <w:t xml:space="preserve">Modelis </w:t>
      </w:r>
      <w:proofErr w:type="spellStart"/>
      <w:r w:rsidR="00CA3B98" w:rsidRPr="00AA71DD">
        <w:rPr>
          <w:rFonts w:ascii="Arial" w:hAnsi="Arial" w:cs="Arial"/>
          <w:b/>
          <w:bCs/>
        </w:rPr>
        <w:t>SonoScape</w:t>
      </w:r>
      <w:proofErr w:type="spellEnd"/>
      <w:r w:rsidR="00CA3B98" w:rsidRPr="00AA71DD">
        <w:rPr>
          <w:rFonts w:ascii="Arial" w:hAnsi="Arial" w:cs="Arial"/>
          <w:b/>
          <w:bCs/>
        </w:rPr>
        <w:t xml:space="preserve"> S80</w:t>
      </w:r>
      <w:r w:rsidRPr="00AA71DD">
        <w:rPr>
          <w:rFonts w:ascii="Arial" w:hAnsi="Arial" w:cs="Arial"/>
          <w:b/>
          <w:bCs/>
          <w:lang w:val="lt-LT"/>
        </w:rPr>
        <w:t xml:space="preserve">: </w:t>
      </w:r>
      <w:r w:rsidRPr="00AA71DD">
        <w:rPr>
          <w:rFonts w:ascii="Arial" w:hAnsi="Arial" w:cs="Arial"/>
          <w:lang w:val="lt-LT"/>
        </w:rPr>
        <w:t xml:space="preserve">vertinant pateiktus dokumentus, negalima buvo įsitikinti šio modelio atitiktimi TS </w:t>
      </w:r>
      <w:r w:rsidR="00CA3B98" w:rsidRPr="00AA71DD">
        <w:rPr>
          <w:rFonts w:ascii="Arial" w:hAnsi="Arial" w:cs="Arial"/>
          <w:lang w:val="lt-LT"/>
        </w:rPr>
        <w:t>1.3</w:t>
      </w:r>
      <w:r w:rsidRPr="00AA71DD">
        <w:rPr>
          <w:rFonts w:ascii="Arial" w:hAnsi="Arial" w:cs="Arial"/>
          <w:lang w:val="lt-LT"/>
        </w:rPr>
        <w:t xml:space="preserve"> punkto</w:t>
      </w:r>
      <w:r w:rsidR="00CA3B98" w:rsidRPr="00AA71DD">
        <w:rPr>
          <w:rFonts w:ascii="Arial" w:hAnsi="Arial" w:cs="Arial"/>
          <w:lang w:val="lt-LT"/>
        </w:rPr>
        <w:t xml:space="preserve"> „</w:t>
      </w:r>
      <w:r w:rsidR="00B54270" w:rsidRPr="00AA71DD">
        <w:rPr>
          <w:rFonts w:ascii="Arial" w:hAnsi="Arial" w:cs="Arial"/>
          <w:lang w:val="lt-LT"/>
        </w:rPr>
        <w:t>Sistemos architektūra</w:t>
      </w:r>
      <w:r w:rsidR="00412C09" w:rsidRPr="00AA71DD">
        <w:rPr>
          <w:rFonts w:ascii="Arial" w:hAnsi="Arial" w:cs="Arial"/>
          <w:lang w:val="lt-LT"/>
        </w:rPr>
        <w:t>-</w:t>
      </w:r>
      <w:r w:rsidR="00B54270" w:rsidRPr="00AA71DD">
        <w:rPr>
          <w:rFonts w:ascii="Arial" w:hAnsi="Arial" w:cs="Arial"/>
          <w:lang w:val="lt-LT"/>
        </w:rPr>
        <w:t xml:space="preserve"> </w:t>
      </w:r>
      <w:r w:rsidR="00900EBB" w:rsidRPr="00AA71DD">
        <w:rPr>
          <w:rFonts w:ascii="Arial" w:hAnsi="Arial" w:cs="Arial"/>
          <w:lang w:val="lt-LT"/>
        </w:rPr>
        <w:t>Skaitmeninių kanalų skaičius ≥ 8 000 000“</w:t>
      </w:r>
      <w:r w:rsidR="00365DEC" w:rsidRPr="00AA71DD">
        <w:rPr>
          <w:rFonts w:ascii="Arial" w:hAnsi="Arial" w:cs="Arial"/>
          <w:lang w:val="lt-LT"/>
        </w:rPr>
        <w:t xml:space="preserve"> ir</w:t>
      </w:r>
      <w:r w:rsidR="008619E1" w:rsidRPr="00AA71DD">
        <w:rPr>
          <w:rFonts w:ascii="Arial" w:hAnsi="Arial" w:cs="Arial"/>
          <w:lang w:val="lt-LT"/>
        </w:rPr>
        <w:t xml:space="preserve"> TS </w:t>
      </w:r>
      <w:r w:rsidR="005D0E78" w:rsidRPr="00AA71DD">
        <w:rPr>
          <w:rFonts w:ascii="Arial" w:hAnsi="Arial" w:cs="Arial"/>
          <w:lang w:val="lt-LT"/>
        </w:rPr>
        <w:t xml:space="preserve">8.2 </w:t>
      </w:r>
      <w:r w:rsidR="00C7505B" w:rsidRPr="00AA71DD">
        <w:rPr>
          <w:rFonts w:ascii="Arial" w:hAnsi="Arial" w:cs="Arial"/>
          <w:lang w:val="lt-LT"/>
        </w:rPr>
        <w:t>punkto „B rėžimas</w:t>
      </w:r>
      <w:r w:rsidR="006F1E94" w:rsidRPr="00AA71DD">
        <w:rPr>
          <w:rFonts w:ascii="Arial" w:hAnsi="Arial" w:cs="Arial"/>
          <w:lang w:val="lt-LT"/>
        </w:rPr>
        <w:t>-</w:t>
      </w:r>
      <w:r w:rsidR="00C7505B" w:rsidRPr="00AA71DD">
        <w:rPr>
          <w:rFonts w:ascii="Arial" w:hAnsi="Arial" w:cs="Arial"/>
          <w:lang w:val="lt-LT"/>
        </w:rPr>
        <w:t xml:space="preserve"> </w:t>
      </w:r>
      <w:r w:rsidR="006F1E94" w:rsidRPr="00AA71DD">
        <w:rPr>
          <w:rFonts w:ascii="Arial" w:hAnsi="Arial" w:cs="Arial"/>
          <w:lang w:val="lt-LT"/>
        </w:rPr>
        <w:t>M</w:t>
      </w:r>
      <w:r w:rsidR="00FB461B" w:rsidRPr="00AA71DD">
        <w:rPr>
          <w:rFonts w:ascii="Arial" w:hAnsi="Arial" w:cs="Arial"/>
          <w:lang w:val="lt-LT"/>
        </w:rPr>
        <w:t>aksimalus kadrų dažnis ≥ 1400 Hz“</w:t>
      </w:r>
      <w:r w:rsidR="004B4B5A" w:rsidRPr="00AA71DD">
        <w:rPr>
          <w:rFonts w:ascii="Arial" w:hAnsi="Arial" w:cs="Arial"/>
          <w:lang w:val="lt-LT"/>
        </w:rPr>
        <w:t xml:space="preserve"> reikalavim</w:t>
      </w:r>
      <w:r w:rsidR="00365DEC" w:rsidRPr="00AA71DD">
        <w:rPr>
          <w:rFonts w:ascii="Arial" w:hAnsi="Arial" w:cs="Arial"/>
          <w:lang w:val="lt-LT"/>
        </w:rPr>
        <w:t>am</w:t>
      </w:r>
      <w:r w:rsidR="004B4B5A" w:rsidRPr="00AA71DD">
        <w:rPr>
          <w:rFonts w:ascii="Arial" w:hAnsi="Arial" w:cs="Arial"/>
          <w:lang w:val="lt-LT"/>
        </w:rPr>
        <w:t>s</w:t>
      </w:r>
      <w:r w:rsidR="00E13927" w:rsidRPr="00AA71DD">
        <w:rPr>
          <w:rFonts w:ascii="Arial" w:hAnsi="Arial" w:cs="Arial"/>
          <w:lang w:val="lt-LT"/>
        </w:rPr>
        <w:t xml:space="preserve">. Pažymėtina, jog </w:t>
      </w:r>
      <w:r w:rsidR="00330F64" w:rsidRPr="00AA71DD">
        <w:rPr>
          <w:rFonts w:ascii="Arial" w:hAnsi="Arial" w:cs="Arial"/>
          <w:lang w:val="lt-LT"/>
        </w:rPr>
        <w:t xml:space="preserve"> TS 10.3 punkt</w:t>
      </w:r>
      <w:r w:rsidR="00EE07CF">
        <w:rPr>
          <w:rFonts w:ascii="Arial" w:hAnsi="Arial" w:cs="Arial"/>
          <w:lang w:val="lt-LT"/>
        </w:rPr>
        <w:t xml:space="preserve">e nustatyta, kad </w:t>
      </w:r>
      <w:r w:rsidR="00330F64" w:rsidRPr="00AA71DD">
        <w:rPr>
          <w:rFonts w:ascii="Arial" w:hAnsi="Arial" w:cs="Arial"/>
          <w:lang w:val="lt-LT"/>
        </w:rPr>
        <w:t xml:space="preserve"> </w:t>
      </w:r>
      <w:r w:rsidR="0039337E" w:rsidRPr="00AA71DD">
        <w:rPr>
          <w:rFonts w:ascii="Arial" w:hAnsi="Arial" w:cs="Arial"/>
          <w:lang w:val="lt-LT"/>
        </w:rPr>
        <w:t>„</w:t>
      </w:r>
      <w:proofErr w:type="spellStart"/>
      <w:r w:rsidR="0039337E" w:rsidRPr="00AA71DD">
        <w:rPr>
          <w:rFonts w:ascii="Arial" w:hAnsi="Arial" w:cs="Arial"/>
        </w:rPr>
        <w:t>Pulsinės</w:t>
      </w:r>
      <w:proofErr w:type="spellEnd"/>
      <w:r w:rsidR="0039337E" w:rsidRPr="00AA71DD">
        <w:rPr>
          <w:rFonts w:ascii="Arial" w:hAnsi="Arial" w:cs="Arial"/>
        </w:rPr>
        <w:t xml:space="preserve"> </w:t>
      </w:r>
      <w:proofErr w:type="spellStart"/>
      <w:r w:rsidR="0039337E" w:rsidRPr="00AA71DD">
        <w:rPr>
          <w:rFonts w:ascii="Arial" w:hAnsi="Arial" w:cs="Arial"/>
        </w:rPr>
        <w:t>bangos</w:t>
      </w:r>
      <w:proofErr w:type="spellEnd"/>
      <w:r w:rsidR="0039337E" w:rsidRPr="00AA71DD">
        <w:rPr>
          <w:rFonts w:ascii="Arial" w:hAnsi="Arial" w:cs="Arial"/>
        </w:rPr>
        <w:t xml:space="preserve"> </w:t>
      </w:r>
      <w:proofErr w:type="spellStart"/>
      <w:r w:rsidR="0039337E" w:rsidRPr="00AA71DD">
        <w:rPr>
          <w:rFonts w:ascii="Arial" w:hAnsi="Arial" w:cs="Arial"/>
        </w:rPr>
        <w:t>doplerio</w:t>
      </w:r>
      <w:proofErr w:type="spellEnd"/>
      <w:r w:rsidR="0039337E" w:rsidRPr="00AA71DD">
        <w:rPr>
          <w:rFonts w:ascii="Arial" w:hAnsi="Arial" w:cs="Arial"/>
        </w:rPr>
        <w:t xml:space="preserve"> </w:t>
      </w:r>
      <w:proofErr w:type="spellStart"/>
      <w:r w:rsidR="0039337E" w:rsidRPr="00AA71DD">
        <w:rPr>
          <w:rFonts w:ascii="Arial" w:hAnsi="Arial" w:cs="Arial"/>
        </w:rPr>
        <w:t>režimas</w:t>
      </w:r>
      <w:proofErr w:type="spellEnd"/>
      <w:r w:rsidR="006F1E94" w:rsidRPr="00AA71DD">
        <w:rPr>
          <w:rFonts w:ascii="Arial" w:hAnsi="Arial" w:cs="Arial"/>
        </w:rPr>
        <w:t>-</w:t>
      </w:r>
      <w:r w:rsidR="00AB7C99" w:rsidRPr="00AA71DD">
        <w:rPr>
          <w:rFonts w:ascii="Arial" w:hAnsi="Arial" w:cs="Arial"/>
        </w:rPr>
        <w:t xml:space="preserve"> </w:t>
      </w:r>
      <w:r w:rsidR="006F1E94" w:rsidRPr="00AA71DD">
        <w:rPr>
          <w:rFonts w:ascii="Arial" w:hAnsi="Arial" w:cs="Arial"/>
          <w:lang w:val="lt-LT"/>
        </w:rPr>
        <w:t>Maksimalus vaizduojamas greitis ≥ 39 m/s“</w:t>
      </w:r>
      <w:r w:rsidR="00EE07CF">
        <w:rPr>
          <w:rFonts w:ascii="Arial" w:hAnsi="Arial" w:cs="Arial"/>
          <w:lang w:val="lt-LT"/>
        </w:rPr>
        <w:t xml:space="preserve">, o šios įrangos dokumentuose </w:t>
      </w:r>
      <w:r w:rsidR="0039337E" w:rsidRPr="00AA71DD">
        <w:rPr>
          <w:rFonts w:ascii="Arial" w:hAnsi="Arial" w:cs="Arial"/>
        </w:rPr>
        <w:t xml:space="preserve">  </w:t>
      </w:r>
      <w:r w:rsidR="00330F64" w:rsidRPr="00AA71DD">
        <w:rPr>
          <w:rFonts w:ascii="Arial" w:hAnsi="Arial" w:cs="Arial"/>
          <w:lang w:val="lt-LT"/>
        </w:rPr>
        <w:t>nurodyta skaitinė vertė</w:t>
      </w:r>
      <w:r w:rsidR="009133F2" w:rsidRPr="00AA71DD">
        <w:rPr>
          <w:rFonts w:ascii="Arial" w:hAnsi="Arial" w:cs="Arial"/>
          <w:lang w:val="lt-LT"/>
        </w:rPr>
        <w:t xml:space="preserve"> yra 8.96 m/s, </w:t>
      </w:r>
      <w:r w:rsidR="00F02EE8" w:rsidRPr="00AA71DD">
        <w:rPr>
          <w:rFonts w:ascii="Arial" w:hAnsi="Arial" w:cs="Arial"/>
          <w:lang w:val="lt-LT"/>
        </w:rPr>
        <w:t xml:space="preserve">kas </w:t>
      </w:r>
      <w:r w:rsidR="009133F2" w:rsidRPr="00AA71DD">
        <w:rPr>
          <w:rFonts w:ascii="Arial" w:hAnsi="Arial" w:cs="Arial"/>
          <w:lang w:val="lt-LT"/>
        </w:rPr>
        <w:t xml:space="preserve">neatitinka </w:t>
      </w:r>
      <w:r w:rsidR="0057715D" w:rsidRPr="00AA71DD">
        <w:rPr>
          <w:rFonts w:ascii="Arial" w:hAnsi="Arial" w:cs="Arial"/>
          <w:lang w:val="lt-LT"/>
        </w:rPr>
        <w:t>TS reikalaujamos charakteristikos.</w:t>
      </w:r>
    </w:p>
    <w:p w14:paraId="72A95DBC" w14:textId="2DC69401" w:rsidR="00B066E8" w:rsidRPr="00387889" w:rsidRDefault="005B3AEB" w:rsidP="003516CC">
      <w:pPr>
        <w:rPr>
          <w:rFonts w:ascii="Arial" w:hAnsi="Arial" w:cs="Arial"/>
          <w:lang w:val="lt-LT"/>
        </w:rPr>
      </w:pPr>
      <w:r w:rsidRPr="00AA71DD">
        <w:rPr>
          <w:rFonts w:ascii="Arial" w:hAnsi="Arial" w:cs="Arial"/>
          <w:lang w:val="lt-LT"/>
        </w:rPr>
        <w:t>Modelis</w:t>
      </w:r>
      <w:r w:rsidR="006F1E94" w:rsidRPr="00AA71DD">
        <w:rPr>
          <w:rFonts w:ascii="Arial" w:hAnsi="Arial" w:cs="Arial"/>
          <w:lang w:val="lt-LT"/>
        </w:rPr>
        <w:t xml:space="preserve"> </w:t>
      </w:r>
      <w:r w:rsidR="00244E5F" w:rsidRPr="00AA71DD">
        <w:rPr>
          <w:rFonts w:ascii="Arial" w:hAnsi="Arial" w:cs="Arial"/>
          <w:b/>
          <w:bCs/>
        </w:rPr>
        <w:t xml:space="preserve">Mindray </w:t>
      </w:r>
      <w:proofErr w:type="spellStart"/>
      <w:r w:rsidR="00244E5F" w:rsidRPr="00AA71DD">
        <w:rPr>
          <w:rFonts w:ascii="Arial" w:hAnsi="Arial" w:cs="Arial"/>
          <w:b/>
          <w:bCs/>
        </w:rPr>
        <w:t>Resona</w:t>
      </w:r>
      <w:proofErr w:type="spellEnd"/>
      <w:r w:rsidR="00244E5F" w:rsidRPr="00AA71DD">
        <w:rPr>
          <w:rFonts w:ascii="Arial" w:hAnsi="Arial" w:cs="Arial"/>
          <w:b/>
          <w:bCs/>
        </w:rPr>
        <w:t xml:space="preserve"> i9</w:t>
      </w:r>
      <w:r w:rsidR="00AA1BB7" w:rsidRPr="00AA71DD">
        <w:rPr>
          <w:rFonts w:ascii="Arial" w:hAnsi="Arial" w:cs="Arial"/>
          <w:b/>
          <w:bCs/>
        </w:rPr>
        <w:t xml:space="preserve"> </w:t>
      </w:r>
      <w:r w:rsidR="00FE136C" w:rsidRPr="00387889">
        <w:rPr>
          <w:rFonts w:ascii="Arial" w:hAnsi="Arial" w:cs="Arial"/>
          <w:lang w:val="lt-LT"/>
        </w:rPr>
        <w:t xml:space="preserve">neatitinka TS 10.3 punkto „Pulsinės bangos </w:t>
      </w:r>
      <w:proofErr w:type="spellStart"/>
      <w:r w:rsidR="00FE136C" w:rsidRPr="00387889">
        <w:rPr>
          <w:rFonts w:ascii="Arial" w:hAnsi="Arial" w:cs="Arial"/>
          <w:lang w:val="lt-LT"/>
        </w:rPr>
        <w:t>doplerio</w:t>
      </w:r>
      <w:proofErr w:type="spellEnd"/>
      <w:r w:rsidR="00FE136C" w:rsidRPr="00387889">
        <w:rPr>
          <w:rFonts w:ascii="Arial" w:hAnsi="Arial" w:cs="Arial"/>
          <w:lang w:val="lt-LT"/>
        </w:rPr>
        <w:t xml:space="preserve"> režimas- Maksimalus vaizduojamas greitis ≥ 39 m/s“</w:t>
      </w:r>
      <w:r w:rsidR="008871EB" w:rsidRPr="00387889">
        <w:rPr>
          <w:rFonts w:ascii="Arial" w:hAnsi="Arial" w:cs="Arial"/>
          <w:lang w:val="lt-LT"/>
        </w:rPr>
        <w:t xml:space="preserve">, kadangi </w:t>
      </w:r>
      <w:r w:rsidR="001E225C" w:rsidRPr="00387889">
        <w:rPr>
          <w:rFonts w:ascii="Arial" w:hAnsi="Arial" w:cs="Arial"/>
          <w:lang w:val="lt-LT"/>
        </w:rPr>
        <w:t xml:space="preserve">nurodyta skaitinė vertė </w:t>
      </w:r>
      <w:r w:rsidR="00EE07CF" w:rsidRPr="00387889">
        <w:rPr>
          <w:rFonts w:ascii="Arial" w:hAnsi="Arial" w:cs="Arial"/>
          <w:lang w:val="lt-LT"/>
        </w:rPr>
        <w:t xml:space="preserve">yra </w:t>
      </w:r>
      <w:r w:rsidR="001E225C" w:rsidRPr="00387889">
        <w:rPr>
          <w:rFonts w:ascii="Arial" w:hAnsi="Arial" w:cs="Arial"/>
          <w:lang w:val="lt-LT"/>
        </w:rPr>
        <w:t>ne to režimo, kurio charakteristikų reikalaujama</w:t>
      </w:r>
      <w:r w:rsidR="000D6CC5" w:rsidRPr="00387889">
        <w:rPr>
          <w:rFonts w:ascii="Arial" w:hAnsi="Arial" w:cs="Arial"/>
          <w:lang w:val="lt-LT"/>
        </w:rPr>
        <w:t xml:space="preserve">, t. y. </w:t>
      </w:r>
      <w:r w:rsidR="00066ACD" w:rsidRPr="00387889">
        <w:rPr>
          <w:rFonts w:ascii="Arial" w:hAnsi="Arial" w:cs="Arial"/>
          <w:lang w:val="lt-LT"/>
        </w:rPr>
        <w:t xml:space="preserve">nurodyta skaitinė vertė TS 10.2 punkto  </w:t>
      </w:r>
      <w:r w:rsidR="00C9320D" w:rsidRPr="00387889">
        <w:rPr>
          <w:rFonts w:ascii="Arial" w:hAnsi="Arial" w:cs="Arial"/>
          <w:lang w:val="lt-LT"/>
        </w:rPr>
        <w:t xml:space="preserve">„Pulsinės bangos </w:t>
      </w:r>
      <w:proofErr w:type="spellStart"/>
      <w:r w:rsidR="00C9320D" w:rsidRPr="00387889">
        <w:rPr>
          <w:rFonts w:ascii="Arial" w:hAnsi="Arial" w:cs="Arial"/>
          <w:lang w:val="lt-LT"/>
        </w:rPr>
        <w:t>doplerio</w:t>
      </w:r>
      <w:proofErr w:type="spellEnd"/>
      <w:r w:rsidR="00C9320D" w:rsidRPr="00387889">
        <w:rPr>
          <w:rFonts w:ascii="Arial" w:hAnsi="Arial" w:cs="Arial"/>
          <w:lang w:val="lt-LT"/>
        </w:rPr>
        <w:t xml:space="preserve"> režimas-</w:t>
      </w:r>
      <w:r w:rsidR="004D15B5" w:rsidRPr="00387889">
        <w:rPr>
          <w:rFonts w:ascii="Arial" w:eastAsiaTheme="minorEastAsia" w:hAnsi="Arial" w:cs="Arial"/>
          <w:kern w:val="0"/>
          <w:sz w:val="21"/>
          <w:szCs w:val="21"/>
          <w:lang w:val="lt-LT" w:eastAsia="lt-LT"/>
          <w14:ligatures w14:val="none"/>
        </w:rPr>
        <w:t xml:space="preserve"> </w:t>
      </w:r>
      <w:r w:rsidR="004D15B5" w:rsidRPr="00387889">
        <w:rPr>
          <w:rFonts w:ascii="Arial" w:hAnsi="Arial" w:cs="Arial"/>
          <w:lang w:val="lt-LT"/>
        </w:rPr>
        <w:t>Nuolatinės veikos režimas CW“</w:t>
      </w:r>
      <w:r w:rsidR="00397203" w:rsidRPr="00387889">
        <w:rPr>
          <w:rFonts w:ascii="Arial" w:hAnsi="Arial" w:cs="Arial"/>
          <w:lang w:val="lt-LT"/>
        </w:rPr>
        <w:t>.</w:t>
      </w:r>
    </w:p>
    <w:p w14:paraId="707955D2" w14:textId="5957D00A" w:rsidR="00D12A58" w:rsidRPr="00AA71DD" w:rsidRDefault="00D12A58" w:rsidP="00D87CEE">
      <w:pPr>
        <w:spacing w:after="0"/>
        <w:rPr>
          <w:rFonts w:ascii="Arial" w:hAnsi="Arial" w:cs="Arial"/>
          <w:lang w:val="lt-LT"/>
        </w:rPr>
      </w:pPr>
      <w:r w:rsidRPr="00AA71DD">
        <w:rPr>
          <w:rFonts w:ascii="Arial" w:hAnsi="Arial" w:cs="Arial"/>
          <w:lang w:val="lt-LT"/>
        </w:rPr>
        <w:lastRenderedPageBreak/>
        <w:t>Atsižvelgiant į aukščiau nurodytą, darytina išvada, kad šiuo atveju Techninėje specifikacijoje nurodytų reikalavimų visumą atitiktų tik vieno gamintojo siūloma įranga –</w:t>
      </w:r>
      <w:r w:rsidRPr="00AA71DD">
        <w:rPr>
          <w:rFonts w:ascii="Arial" w:hAnsi="Arial" w:cs="Arial"/>
          <w:b/>
          <w:bCs/>
        </w:rPr>
        <w:t xml:space="preserve"> Samsung V7</w:t>
      </w:r>
      <w:r w:rsidRPr="00AA71DD">
        <w:rPr>
          <w:rFonts w:ascii="Arial" w:hAnsi="Arial" w:cs="Arial"/>
          <w:lang w:val="lt-LT"/>
        </w:rPr>
        <w:t>, o Techninė specifikacija galimai parengta pritaikant reikalavimus konkrečiai įrangai ir taip yra ribojama kitų tiekėjų, galinčių pasiūlyti analogišką įrangą, konkurencija.</w:t>
      </w:r>
    </w:p>
    <w:p w14:paraId="4901B3F6" w14:textId="7108D401" w:rsidR="00A81D9A" w:rsidRPr="00AA71DD" w:rsidRDefault="00A81D9A" w:rsidP="00D87CEE">
      <w:pPr>
        <w:spacing w:after="0"/>
        <w:rPr>
          <w:rFonts w:ascii="Arial" w:hAnsi="Arial" w:cs="Arial"/>
          <w:lang w:val="lt-LT"/>
        </w:rPr>
      </w:pPr>
      <w:r w:rsidRPr="00AA71DD">
        <w:rPr>
          <w:rFonts w:ascii="Arial" w:hAnsi="Arial" w:cs="Arial"/>
          <w:lang w:val="lt-LT"/>
        </w:rPr>
        <w:t>Pažymėtina, kad Įstatymo 37 straipsnio 3 dalyje nurodyta, jog „Techninė specifikacija turi užtikrinti konkurenciją ir nediskriminuoti tiekėjų“. N</w:t>
      </w:r>
      <w:r w:rsidR="00EE07CF">
        <w:rPr>
          <w:rFonts w:ascii="Arial" w:hAnsi="Arial" w:cs="Arial"/>
          <w:lang w:val="lt-LT"/>
        </w:rPr>
        <w:t>agrinėjamu atveju n</w:t>
      </w:r>
      <w:r w:rsidRPr="00AA71DD">
        <w:rPr>
          <w:rFonts w:ascii="Arial" w:hAnsi="Arial" w:cs="Arial"/>
          <w:lang w:val="lt-LT"/>
        </w:rPr>
        <w:t xml:space="preserve">esant įrodymų bei pagrindimų, jog Pirkimo TS reikalavimų visumą atitinka daugiau nei vieno konkretaus gamintojo modelis, daryti išvada, kad TS galimai neužtikrina Įstatymo 37 straipsnio 3 dalies nuostatų laikymosi. </w:t>
      </w:r>
    </w:p>
    <w:p w14:paraId="6161CA7E" w14:textId="021CB86A" w:rsidR="00A81D9A" w:rsidRPr="00AA71DD" w:rsidRDefault="00A81D9A" w:rsidP="00A81D9A">
      <w:pPr>
        <w:rPr>
          <w:rFonts w:ascii="Arial" w:hAnsi="Arial" w:cs="Arial"/>
          <w:lang w:val="lt-LT"/>
        </w:rPr>
      </w:pPr>
      <w:r w:rsidRPr="00AA71DD">
        <w:rPr>
          <w:rFonts w:ascii="Arial" w:hAnsi="Arial" w:cs="Arial"/>
          <w:lang w:val="lt-LT"/>
        </w:rPr>
        <w:t xml:space="preserve">Atsižvelgiant į tai kas nurodyta aukščiau, Tarnyba prašo Perkančiosios organizacijos pateikti tinkamus ir aktualius dokumentus, pagrindžiančius nurodytos įrangos </w:t>
      </w:r>
      <w:r w:rsidR="00EE07CF">
        <w:rPr>
          <w:rFonts w:ascii="Arial" w:hAnsi="Arial" w:cs="Arial"/>
          <w:lang w:val="lt-LT"/>
        </w:rPr>
        <w:t xml:space="preserve">(kitų 2 modelių) </w:t>
      </w:r>
      <w:r w:rsidRPr="00AA71DD">
        <w:rPr>
          <w:rFonts w:ascii="Arial" w:hAnsi="Arial" w:cs="Arial"/>
          <w:lang w:val="lt-LT"/>
        </w:rPr>
        <w:t>atitiktį nustatytiems reikalavimams arba rekomenduoja spręsti klausimą dėl Pirkimo TS nustatytų reikalavimų tikslinimo / keitimo užtikrinant galimybę Pirkime dalyvauti tiekėjams rinkoje siūlantiems tokios pačios kategorijos įrangą, kuri atitiktų Perkančiosios organizacijos poreikius ir leistų pasiekti Pirkimo tikslą.</w:t>
      </w:r>
    </w:p>
    <w:p w14:paraId="2582894E" w14:textId="77777777" w:rsidR="008605EE" w:rsidRPr="00AA71DD" w:rsidRDefault="008605EE" w:rsidP="008605EE">
      <w:pPr>
        <w:pStyle w:val="ListParagraph"/>
        <w:numPr>
          <w:ilvl w:val="0"/>
          <w:numId w:val="1"/>
        </w:numPr>
        <w:rPr>
          <w:rFonts w:ascii="Arial" w:hAnsi="Arial" w:cs="Arial"/>
          <w:b/>
          <w:bCs/>
          <w:lang w:val="lt-LT"/>
        </w:rPr>
      </w:pPr>
      <w:r w:rsidRPr="00AA71DD">
        <w:rPr>
          <w:rFonts w:ascii="Arial" w:hAnsi="Arial" w:cs="Arial"/>
          <w:b/>
          <w:bCs/>
          <w:lang w:val="lt-LT"/>
        </w:rPr>
        <w:t>Dėl ekonomiškai naudingiausio pasiūlymo vertinimo kriterijų</w:t>
      </w:r>
    </w:p>
    <w:p w14:paraId="596DD62B" w14:textId="637EA8FA" w:rsidR="003C20F6" w:rsidRPr="00AA71DD" w:rsidRDefault="00F80793" w:rsidP="00D87CEE">
      <w:pPr>
        <w:spacing w:after="0"/>
        <w:rPr>
          <w:rFonts w:ascii="Arial" w:hAnsi="Arial" w:cs="Arial"/>
          <w:lang w:val="lt-LT"/>
        </w:rPr>
      </w:pPr>
      <w:r w:rsidRPr="00AA71DD">
        <w:rPr>
          <w:rFonts w:ascii="Arial" w:hAnsi="Arial" w:cs="Arial"/>
          <w:lang w:val="lt-LT"/>
        </w:rPr>
        <w:t xml:space="preserve">Pirkimo sąlygų </w:t>
      </w:r>
      <w:r w:rsidR="0083534B" w:rsidRPr="00AA71DD">
        <w:rPr>
          <w:rFonts w:ascii="Arial" w:hAnsi="Arial" w:cs="Arial"/>
          <w:lang w:val="lt-LT"/>
        </w:rPr>
        <w:t>7</w:t>
      </w:r>
      <w:r w:rsidRPr="00AA71DD">
        <w:rPr>
          <w:rFonts w:ascii="Arial" w:hAnsi="Arial" w:cs="Arial"/>
          <w:lang w:val="lt-LT"/>
        </w:rPr>
        <w:t xml:space="preserve"> priede „Pasiūlymų vertinimo kriterijai ir sąlygos“</w:t>
      </w:r>
      <w:r w:rsidR="00D6516F">
        <w:rPr>
          <w:rFonts w:ascii="Arial" w:hAnsi="Arial" w:cs="Arial"/>
          <w:lang w:val="lt-LT"/>
        </w:rPr>
        <w:t xml:space="preserve"> </w:t>
      </w:r>
      <w:r w:rsidR="00AC5593">
        <w:rPr>
          <w:rFonts w:ascii="Arial" w:hAnsi="Arial" w:cs="Arial"/>
          <w:lang w:val="lt-LT"/>
        </w:rPr>
        <w:t xml:space="preserve">nustatyta, jog </w:t>
      </w:r>
      <w:r w:rsidR="00F16D81">
        <w:rPr>
          <w:rFonts w:ascii="Arial" w:hAnsi="Arial" w:cs="Arial"/>
          <w:lang w:val="lt-LT"/>
        </w:rPr>
        <w:t>Perkančioji organizacija ekonomiškai naudingiausią pasiūlymą išrenka pagal kainos ir kokybės santykį</w:t>
      </w:r>
      <w:r w:rsidR="00D6516F">
        <w:rPr>
          <w:rFonts w:ascii="Arial" w:hAnsi="Arial" w:cs="Arial"/>
          <w:lang w:val="lt-LT"/>
        </w:rPr>
        <w:t>:</w:t>
      </w:r>
      <w:r w:rsidRPr="00AA71DD">
        <w:rPr>
          <w:rFonts w:ascii="Arial" w:hAnsi="Arial" w:cs="Arial"/>
          <w:lang w:val="lt-LT"/>
        </w:rPr>
        <w:t xml:space="preserve"> kainos kriterij</w:t>
      </w:r>
      <w:r w:rsidR="00EE7CC0">
        <w:rPr>
          <w:rFonts w:ascii="Arial" w:hAnsi="Arial" w:cs="Arial"/>
          <w:lang w:val="lt-LT"/>
        </w:rPr>
        <w:t>ui</w:t>
      </w:r>
      <w:r w:rsidR="009C3426">
        <w:rPr>
          <w:rFonts w:ascii="Arial" w:hAnsi="Arial" w:cs="Arial"/>
          <w:lang w:val="lt-LT"/>
        </w:rPr>
        <w:t xml:space="preserve"> skiriamas </w:t>
      </w:r>
      <w:r w:rsidRPr="00AA71DD">
        <w:rPr>
          <w:rFonts w:ascii="Arial" w:hAnsi="Arial" w:cs="Arial"/>
          <w:lang w:val="lt-LT"/>
        </w:rPr>
        <w:t xml:space="preserve">lyginamasis svoris ekonominio naudingumo įvertinime </w:t>
      </w:r>
      <w:r w:rsidR="00B54D84" w:rsidRPr="00AA71DD">
        <w:rPr>
          <w:rFonts w:ascii="Arial" w:hAnsi="Arial" w:cs="Arial"/>
          <w:lang w:val="lt-LT"/>
        </w:rPr>
        <w:t>80</w:t>
      </w:r>
      <w:r w:rsidRPr="00AA71DD">
        <w:rPr>
          <w:rFonts w:ascii="Arial" w:hAnsi="Arial" w:cs="Arial"/>
          <w:lang w:val="lt-LT"/>
        </w:rPr>
        <w:t xml:space="preserve"> iš 100</w:t>
      </w:r>
      <w:r w:rsidR="009C3426">
        <w:rPr>
          <w:rFonts w:ascii="Arial" w:hAnsi="Arial" w:cs="Arial"/>
          <w:lang w:val="lt-LT"/>
        </w:rPr>
        <w:t>,</w:t>
      </w:r>
      <w:r w:rsidRPr="00AA71DD">
        <w:rPr>
          <w:rFonts w:ascii="Arial" w:hAnsi="Arial" w:cs="Arial"/>
          <w:lang w:val="lt-LT"/>
        </w:rPr>
        <w:t xml:space="preserve"> bei techninia</w:t>
      </w:r>
      <w:r w:rsidR="00E33AAE">
        <w:rPr>
          <w:rFonts w:ascii="Arial" w:hAnsi="Arial" w:cs="Arial"/>
          <w:lang w:val="lt-LT"/>
        </w:rPr>
        <w:t>ms</w:t>
      </w:r>
      <w:r w:rsidRPr="00AA71DD">
        <w:rPr>
          <w:rFonts w:ascii="Arial" w:hAnsi="Arial" w:cs="Arial"/>
          <w:lang w:val="lt-LT"/>
        </w:rPr>
        <w:t xml:space="preserve"> kokybės kriterij</w:t>
      </w:r>
      <w:r w:rsidR="00E33AAE">
        <w:rPr>
          <w:rFonts w:ascii="Arial" w:hAnsi="Arial" w:cs="Arial"/>
          <w:lang w:val="lt-LT"/>
        </w:rPr>
        <w:t>ams</w:t>
      </w:r>
      <w:r w:rsidRPr="00AA71DD">
        <w:rPr>
          <w:rFonts w:ascii="Arial" w:hAnsi="Arial" w:cs="Arial"/>
          <w:lang w:val="lt-LT"/>
        </w:rPr>
        <w:t xml:space="preserve"> Y</w:t>
      </w:r>
      <w:r w:rsidRPr="00AA71DD">
        <w:rPr>
          <w:rFonts w:ascii="Arial" w:hAnsi="Arial" w:cs="Arial"/>
          <w:vertAlign w:val="subscript"/>
          <w:lang w:val="lt-LT"/>
        </w:rPr>
        <w:t>1</w:t>
      </w:r>
      <w:r w:rsidRPr="00AA71DD">
        <w:rPr>
          <w:rFonts w:ascii="Arial" w:hAnsi="Arial" w:cs="Arial"/>
          <w:lang w:val="lt-LT"/>
        </w:rPr>
        <w:t xml:space="preserve"> </w:t>
      </w:r>
      <w:r w:rsidR="00B54D84" w:rsidRPr="00AA71DD">
        <w:rPr>
          <w:rFonts w:ascii="Arial" w:hAnsi="Arial" w:cs="Arial"/>
          <w:lang w:val="lt-LT"/>
        </w:rPr>
        <w:t>–</w:t>
      </w:r>
      <w:r w:rsidRPr="00AA71DD">
        <w:rPr>
          <w:rFonts w:ascii="Arial" w:hAnsi="Arial" w:cs="Arial"/>
          <w:lang w:val="lt-LT"/>
        </w:rPr>
        <w:t xml:space="preserve"> Y</w:t>
      </w:r>
      <w:r w:rsidR="00B54D84" w:rsidRPr="00AA71DD">
        <w:rPr>
          <w:rFonts w:ascii="Arial" w:hAnsi="Arial" w:cs="Arial"/>
          <w:vertAlign w:val="subscript"/>
          <w:lang w:val="lt-LT"/>
        </w:rPr>
        <w:t>4</w:t>
      </w:r>
      <w:r w:rsidR="009C3426">
        <w:rPr>
          <w:rFonts w:ascii="Arial" w:hAnsi="Arial" w:cs="Arial"/>
          <w:lang w:val="lt-LT"/>
        </w:rPr>
        <w:t xml:space="preserve">, </w:t>
      </w:r>
      <w:r w:rsidR="007C614B">
        <w:rPr>
          <w:rFonts w:ascii="Arial" w:hAnsi="Arial" w:cs="Arial"/>
          <w:lang w:val="lt-LT"/>
        </w:rPr>
        <w:t xml:space="preserve">skiriamas </w:t>
      </w:r>
      <w:r w:rsidRPr="00AA71DD">
        <w:rPr>
          <w:rFonts w:ascii="Arial" w:hAnsi="Arial" w:cs="Arial"/>
          <w:lang w:val="lt-LT"/>
        </w:rPr>
        <w:t xml:space="preserve">lyginamasis svoris ekonominio naudingumo įvertinime </w:t>
      </w:r>
      <w:r w:rsidR="00B54D84" w:rsidRPr="00AA71DD">
        <w:rPr>
          <w:rFonts w:ascii="Arial" w:hAnsi="Arial" w:cs="Arial"/>
          <w:lang w:val="lt-LT"/>
        </w:rPr>
        <w:t>20</w:t>
      </w:r>
      <w:r w:rsidRPr="00AA71DD">
        <w:rPr>
          <w:rFonts w:ascii="Arial" w:hAnsi="Arial" w:cs="Arial"/>
          <w:lang w:val="lt-LT"/>
        </w:rPr>
        <w:t xml:space="preserve"> iš 100</w:t>
      </w:r>
      <w:r w:rsidR="007C614B">
        <w:rPr>
          <w:rFonts w:ascii="Arial" w:hAnsi="Arial" w:cs="Arial"/>
          <w:lang w:val="lt-LT"/>
        </w:rPr>
        <w:t xml:space="preserve"> (visi kriterijai įvertinti po 5)</w:t>
      </w:r>
      <w:r w:rsidRPr="00AA71DD">
        <w:rPr>
          <w:rFonts w:ascii="Arial" w:hAnsi="Arial" w:cs="Arial"/>
          <w:lang w:val="lt-LT"/>
        </w:rPr>
        <w:t>.</w:t>
      </w:r>
    </w:p>
    <w:p w14:paraId="402C2BA4" w14:textId="77777777" w:rsidR="003F259F" w:rsidRPr="00AA71DD" w:rsidRDefault="00292854" w:rsidP="00D87CEE">
      <w:pPr>
        <w:spacing w:after="0"/>
        <w:rPr>
          <w:rFonts w:ascii="Arial" w:hAnsi="Arial" w:cs="Arial"/>
          <w:lang w:val="lt-LT"/>
        </w:rPr>
      </w:pPr>
      <w:r w:rsidRPr="00AA71DD">
        <w:rPr>
          <w:rFonts w:ascii="Arial" w:hAnsi="Arial" w:cs="Arial"/>
          <w:lang w:val="lt-LT"/>
        </w:rPr>
        <w:t xml:space="preserve">Pažymėtina, kad Perkančioji organizacija, nusprendusi vykdyti Pirkimą pagal ekonomiškai naudingiausio pasiūlymo vertinimo kriterijus, pirmiausia turi įvertinti, ar pasirinkti pasiūlymo vertinimo kriterijai atspindi potencialią ekonominę naudą, ar bus pasiekti konkretūs pirkimo tikslai, o tokius sprendimus motyvuoti iki Pirkimo pradžios, t. y. Perkančioji organizacija turi turėti pagrindžiančius dokumentus (pvz., pirkimo paraiškoje, viešųjų pirkimų komisijos posėdžio protokole ar kituose dokumentuose), kodėl pasirinkti vieni ar kiti pasiūlymo vertinimo kriterijai, jų parametrai, kodėl jiems suteikti vieni ar kiti lyginamieji svoriai, ir kokia kiekvieno iš jų įtaka perkamo objekto naudojimo efektyvumui bei potencialiai ekonominei naudai.  </w:t>
      </w:r>
    </w:p>
    <w:p w14:paraId="06D7D34A" w14:textId="4EAD47DE" w:rsidR="00202566" w:rsidRPr="00AA71DD" w:rsidRDefault="005A7728" w:rsidP="00D16CF3">
      <w:pPr>
        <w:spacing w:after="0"/>
        <w:rPr>
          <w:rFonts w:ascii="Arial" w:hAnsi="Arial" w:cs="Arial"/>
          <w:lang w:val="lt-LT"/>
        </w:rPr>
      </w:pPr>
      <w:r w:rsidRPr="00AA71DD">
        <w:rPr>
          <w:rFonts w:ascii="Arial" w:hAnsi="Arial" w:cs="Arial"/>
          <w:lang w:val="lt-LT"/>
        </w:rPr>
        <w:t xml:space="preserve">Perkančioji organizacija pateikė Tarnybai </w:t>
      </w:r>
      <w:r w:rsidR="00300578">
        <w:rPr>
          <w:rFonts w:ascii="Arial" w:hAnsi="Arial" w:cs="Arial"/>
          <w:lang w:val="lt-LT"/>
        </w:rPr>
        <w:t>pagrindimus</w:t>
      </w:r>
      <w:r w:rsidR="00884C8F" w:rsidRPr="00AA71DD">
        <w:rPr>
          <w:rFonts w:ascii="Arial" w:hAnsi="Arial" w:cs="Arial"/>
          <w:lang w:val="lt-LT"/>
        </w:rPr>
        <w:t xml:space="preserve"> dėl kokybinių </w:t>
      </w:r>
      <w:r w:rsidR="00A9733F" w:rsidRPr="00AA71DD">
        <w:rPr>
          <w:rFonts w:ascii="Arial" w:hAnsi="Arial" w:cs="Arial"/>
          <w:lang w:val="lt-LT"/>
        </w:rPr>
        <w:t>kriterijų</w:t>
      </w:r>
      <w:r w:rsidR="00884C8F" w:rsidRPr="00AA71DD">
        <w:rPr>
          <w:rFonts w:ascii="Arial" w:hAnsi="Arial" w:cs="Arial"/>
          <w:lang w:val="lt-LT"/>
        </w:rPr>
        <w:t xml:space="preserve"> </w:t>
      </w:r>
      <w:r w:rsidR="003F7CD5" w:rsidRPr="00AA71DD">
        <w:rPr>
          <w:rFonts w:ascii="Arial" w:hAnsi="Arial" w:cs="Arial"/>
          <w:lang w:val="lt-LT"/>
        </w:rPr>
        <w:t>pasirinkimo</w:t>
      </w:r>
      <w:r w:rsidR="00276B47">
        <w:rPr>
          <w:rFonts w:ascii="Arial" w:hAnsi="Arial" w:cs="Arial"/>
          <w:lang w:val="lt-LT"/>
        </w:rPr>
        <w:t>, kuriuos į</w:t>
      </w:r>
      <w:r w:rsidR="004C3CA1" w:rsidRPr="00AA71DD">
        <w:rPr>
          <w:rFonts w:ascii="Arial" w:hAnsi="Arial" w:cs="Arial"/>
          <w:lang w:val="lt-LT"/>
        </w:rPr>
        <w:t>vertinus</w:t>
      </w:r>
      <w:r w:rsidR="00EE07CF">
        <w:rPr>
          <w:rFonts w:ascii="Arial" w:hAnsi="Arial" w:cs="Arial"/>
          <w:lang w:val="lt-LT"/>
        </w:rPr>
        <w:t>,</w:t>
      </w:r>
      <w:r w:rsidR="00015572" w:rsidRPr="00AA71DD">
        <w:rPr>
          <w:rFonts w:ascii="Arial" w:hAnsi="Arial" w:cs="Arial"/>
          <w:lang w:val="lt-LT"/>
        </w:rPr>
        <w:t xml:space="preserve"> kyla abejonių dėl </w:t>
      </w:r>
      <w:r w:rsidR="00EE07CF">
        <w:rPr>
          <w:rFonts w:ascii="Arial" w:hAnsi="Arial" w:cs="Arial"/>
          <w:lang w:val="lt-LT"/>
        </w:rPr>
        <w:t xml:space="preserve">nustatytų </w:t>
      </w:r>
      <w:r w:rsidR="00C02B5A" w:rsidRPr="00AA71DD">
        <w:rPr>
          <w:rFonts w:ascii="Arial" w:hAnsi="Arial" w:cs="Arial"/>
          <w:lang w:val="lt-LT"/>
        </w:rPr>
        <w:t xml:space="preserve"> </w:t>
      </w:r>
      <w:r w:rsidR="0051294B" w:rsidRPr="00AA71DD">
        <w:rPr>
          <w:rFonts w:ascii="Arial" w:hAnsi="Arial" w:cs="Arial"/>
          <w:lang w:val="lt-LT"/>
        </w:rPr>
        <w:t xml:space="preserve">kriterijų pasirinkimo </w:t>
      </w:r>
      <w:r w:rsidR="00D255E6" w:rsidRPr="00AA71DD">
        <w:rPr>
          <w:rFonts w:ascii="Arial" w:hAnsi="Arial" w:cs="Arial"/>
          <w:lang w:val="lt-LT"/>
        </w:rPr>
        <w:t>pagrįstumo</w:t>
      </w:r>
      <w:r w:rsidR="0033361E" w:rsidRPr="00AA71DD">
        <w:rPr>
          <w:rFonts w:ascii="Arial" w:hAnsi="Arial" w:cs="Arial"/>
          <w:lang w:val="lt-LT"/>
        </w:rPr>
        <w:t xml:space="preserve"> ir </w:t>
      </w:r>
      <w:r w:rsidR="00610E31" w:rsidRPr="00AA71DD">
        <w:rPr>
          <w:rFonts w:ascii="Arial" w:hAnsi="Arial" w:cs="Arial"/>
          <w:lang w:val="lt-LT"/>
        </w:rPr>
        <w:t>e</w:t>
      </w:r>
      <w:r w:rsidR="00EE07CF">
        <w:rPr>
          <w:rFonts w:ascii="Arial" w:hAnsi="Arial" w:cs="Arial"/>
          <w:lang w:val="lt-LT"/>
        </w:rPr>
        <w:t>konominės naudos</w:t>
      </w:r>
      <w:r w:rsidR="00C02B5A" w:rsidRPr="00AA71DD">
        <w:rPr>
          <w:rFonts w:ascii="Arial" w:hAnsi="Arial" w:cs="Arial"/>
          <w:lang w:val="lt-LT"/>
        </w:rPr>
        <w:t>,</w:t>
      </w:r>
      <w:r w:rsidR="001B3125" w:rsidRPr="00AA71DD">
        <w:rPr>
          <w:rFonts w:ascii="Arial" w:hAnsi="Arial" w:cs="Arial"/>
          <w:lang w:val="lt-LT"/>
        </w:rPr>
        <w:t xml:space="preserve"> t. y. </w:t>
      </w:r>
      <w:r w:rsidR="00B1251A" w:rsidRPr="00AA71DD">
        <w:rPr>
          <w:rFonts w:ascii="Arial" w:hAnsi="Arial" w:cs="Arial"/>
          <w:lang w:val="lt-LT"/>
        </w:rPr>
        <w:t>kriterij</w:t>
      </w:r>
      <w:r w:rsidR="00AF7470">
        <w:rPr>
          <w:rFonts w:ascii="Arial" w:hAnsi="Arial" w:cs="Arial"/>
          <w:lang w:val="lt-LT"/>
        </w:rPr>
        <w:t>a</w:t>
      </w:r>
      <w:r w:rsidR="00B1251A" w:rsidRPr="00AA71DD">
        <w:rPr>
          <w:rFonts w:ascii="Arial" w:hAnsi="Arial" w:cs="Arial"/>
          <w:lang w:val="lt-LT"/>
        </w:rPr>
        <w:t xml:space="preserve">us </w:t>
      </w:r>
      <w:r w:rsidR="009B1857" w:rsidRPr="00AA71DD">
        <w:rPr>
          <w:rFonts w:ascii="Arial" w:hAnsi="Arial" w:cs="Arial"/>
          <w:lang w:val="lt-LT"/>
        </w:rPr>
        <w:t>Y</w:t>
      </w:r>
      <w:r w:rsidR="009B1857" w:rsidRPr="00AA71DD">
        <w:rPr>
          <w:rFonts w:ascii="Arial" w:hAnsi="Arial" w:cs="Arial"/>
          <w:vertAlign w:val="subscript"/>
          <w:lang w:val="lt-LT"/>
        </w:rPr>
        <w:t xml:space="preserve">1 </w:t>
      </w:r>
      <w:r w:rsidR="00B1251A" w:rsidRPr="00AA71DD">
        <w:rPr>
          <w:rFonts w:ascii="Arial" w:hAnsi="Arial" w:cs="Arial"/>
          <w:lang w:val="lt-LT"/>
        </w:rPr>
        <w:t xml:space="preserve"> „</w:t>
      </w:r>
      <w:r w:rsidR="0037162F" w:rsidRPr="00AA71DD">
        <w:rPr>
          <w:rFonts w:ascii="Arial" w:hAnsi="Arial" w:cs="Arial"/>
          <w:lang w:val="lt-LT"/>
        </w:rPr>
        <w:t xml:space="preserve">Tikslaus matavimo funkcija, rodanti matavimo žymės padidinimą, leidžianti atlikti labai tikslius matavimus, nenaudojant padidinimo (angl. </w:t>
      </w:r>
      <w:proofErr w:type="spellStart"/>
      <w:r w:rsidR="0037162F" w:rsidRPr="00AA71DD">
        <w:rPr>
          <w:rFonts w:ascii="Arial" w:hAnsi="Arial" w:cs="Arial"/>
          <w:lang w:val="lt-LT"/>
        </w:rPr>
        <w:t>Zoom</w:t>
      </w:r>
      <w:proofErr w:type="spellEnd"/>
      <w:r w:rsidR="0037162F" w:rsidRPr="00AA71DD">
        <w:rPr>
          <w:rFonts w:ascii="Arial" w:hAnsi="Arial" w:cs="Arial"/>
          <w:lang w:val="lt-LT"/>
        </w:rPr>
        <w:t>) įrankio“</w:t>
      </w:r>
      <w:r w:rsidR="00FF5287" w:rsidRPr="00AA71DD">
        <w:rPr>
          <w:rFonts w:ascii="Arial" w:hAnsi="Arial" w:cs="Arial"/>
          <w:lang w:val="lt-LT"/>
        </w:rPr>
        <w:t xml:space="preserve"> </w:t>
      </w:r>
      <w:r w:rsidR="00AF7470">
        <w:rPr>
          <w:rFonts w:ascii="Arial" w:hAnsi="Arial" w:cs="Arial"/>
          <w:lang w:val="lt-LT"/>
        </w:rPr>
        <w:t xml:space="preserve">nustatymas </w:t>
      </w:r>
      <w:r w:rsidR="00FF5287" w:rsidRPr="00AA71DD">
        <w:rPr>
          <w:rFonts w:ascii="Arial" w:hAnsi="Arial" w:cs="Arial"/>
          <w:lang w:val="lt-LT"/>
        </w:rPr>
        <w:t>grindžiama</w:t>
      </w:r>
      <w:r w:rsidR="00A111D0" w:rsidRPr="00AA71DD">
        <w:rPr>
          <w:rFonts w:ascii="Arial" w:hAnsi="Arial" w:cs="Arial"/>
          <w:lang w:val="lt-LT"/>
        </w:rPr>
        <w:t>s</w:t>
      </w:r>
      <w:r w:rsidR="00FF5287" w:rsidRPr="00AA71DD">
        <w:rPr>
          <w:rFonts w:ascii="Arial" w:hAnsi="Arial" w:cs="Arial"/>
          <w:lang w:val="lt-LT"/>
        </w:rPr>
        <w:t xml:space="preserve"> </w:t>
      </w:r>
      <w:r w:rsidR="00A111D0" w:rsidRPr="00AA71DD">
        <w:rPr>
          <w:rFonts w:ascii="Arial" w:hAnsi="Arial" w:cs="Arial"/>
          <w:lang w:val="lt-LT"/>
        </w:rPr>
        <w:t>tuo</w:t>
      </w:r>
      <w:r w:rsidR="00345A57" w:rsidRPr="00AA71DD">
        <w:rPr>
          <w:rFonts w:ascii="Arial" w:hAnsi="Arial" w:cs="Arial"/>
          <w:lang w:val="lt-LT"/>
        </w:rPr>
        <w:t>, kad „</w:t>
      </w:r>
      <w:r w:rsidR="001610B7" w:rsidRPr="00AA71DD">
        <w:rPr>
          <w:rFonts w:ascii="Arial" w:hAnsi="Arial" w:cs="Arial"/>
          <w:lang w:val="lt-LT"/>
        </w:rPr>
        <w:t>Tikslaus matavimo funkcija</w:t>
      </w:r>
      <w:r w:rsidR="001610B7" w:rsidRPr="00AA71DD">
        <w:rPr>
          <w:rFonts w:ascii="Arial" w:hAnsi="Arial" w:cs="Arial"/>
          <w:b/>
          <w:bCs/>
          <w:lang w:val="lt-LT"/>
        </w:rPr>
        <w:t>, rodanti matavimo žymės padidinimą</w:t>
      </w:r>
      <w:r w:rsidR="001610B7" w:rsidRPr="00AA71DD">
        <w:rPr>
          <w:rFonts w:ascii="Arial" w:hAnsi="Arial" w:cs="Arial"/>
          <w:lang w:val="lt-LT"/>
        </w:rPr>
        <w:t xml:space="preserve">, leidžianti atlikti labai tikslius matavimus, </w:t>
      </w:r>
      <w:r w:rsidR="001610B7" w:rsidRPr="00AA71DD">
        <w:rPr>
          <w:rFonts w:ascii="Arial" w:hAnsi="Arial" w:cs="Arial"/>
          <w:b/>
          <w:bCs/>
          <w:lang w:val="lt-LT"/>
        </w:rPr>
        <w:t xml:space="preserve">nenaudojant padidinimo (angl. </w:t>
      </w:r>
      <w:proofErr w:type="spellStart"/>
      <w:r w:rsidR="001610B7" w:rsidRPr="00AA71DD">
        <w:rPr>
          <w:rFonts w:ascii="Arial" w:hAnsi="Arial" w:cs="Arial"/>
          <w:b/>
          <w:bCs/>
          <w:lang w:val="lt-LT"/>
        </w:rPr>
        <w:t>Zoom</w:t>
      </w:r>
      <w:proofErr w:type="spellEnd"/>
      <w:r w:rsidR="001610B7" w:rsidRPr="00AA71DD">
        <w:rPr>
          <w:rFonts w:ascii="Arial" w:hAnsi="Arial" w:cs="Arial"/>
          <w:b/>
          <w:bCs/>
          <w:lang w:val="lt-LT"/>
        </w:rPr>
        <w:t>) įrankio</w:t>
      </w:r>
      <w:r w:rsidR="001610B7" w:rsidRPr="00AA71DD">
        <w:rPr>
          <w:rFonts w:ascii="Arial" w:hAnsi="Arial" w:cs="Arial"/>
          <w:lang w:val="lt-LT"/>
        </w:rPr>
        <w:t xml:space="preserve">. </w:t>
      </w:r>
      <w:r w:rsidR="001610B7" w:rsidRPr="00E33AAE">
        <w:rPr>
          <w:rFonts w:ascii="Arial" w:hAnsi="Arial" w:cs="Arial"/>
          <w:b/>
          <w:bCs/>
          <w:lang w:val="lt-LT"/>
        </w:rPr>
        <w:t>Matavimo žymių padidinimas padeda atlikti matavimus ypač tiksliai“</w:t>
      </w:r>
      <w:r w:rsidR="001610B7" w:rsidRPr="00AA71DD">
        <w:rPr>
          <w:rFonts w:ascii="Arial" w:hAnsi="Arial" w:cs="Arial"/>
          <w:lang w:val="lt-LT"/>
        </w:rPr>
        <w:t xml:space="preserve">. </w:t>
      </w:r>
      <w:r w:rsidR="00824FAB" w:rsidRPr="00AA71DD">
        <w:rPr>
          <w:rFonts w:ascii="Arial" w:hAnsi="Arial" w:cs="Arial"/>
          <w:lang w:val="lt-LT"/>
        </w:rPr>
        <w:t>Šiuo atveju</w:t>
      </w:r>
      <w:r w:rsidR="004F0EFB" w:rsidRPr="00AA71DD">
        <w:rPr>
          <w:rFonts w:ascii="Arial" w:hAnsi="Arial" w:cs="Arial"/>
          <w:lang w:val="lt-LT"/>
        </w:rPr>
        <w:t xml:space="preserve"> kyla abejonių, </w:t>
      </w:r>
      <w:r w:rsidR="00F02816" w:rsidRPr="00AA71DD">
        <w:rPr>
          <w:rFonts w:ascii="Arial" w:hAnsi="Arial" w:cs="Arial"/>
          <w:lang w:val="lt-LT"/>
        </w:rPr>
        <w:t>kuo</w:t>
      </w:r>
      <w:r w:rsidR="004F0EFB" w:rsidRPr="00AA71DD">
        <w:rPr>
          <w:rFonts w:ascii="Arial" w:hAnsi="Arial" w:cs="Arial"/>
          <w:lang w:val="lt-LT"/>
        </w:rPr>
        <w:t xml:space="preserve"> </w:t>
      </w:r>
      <w:r w:rsidR="00AF7470">
        <w:rPr>
          <w:rFonts w:ascii="Arial" w:hAnsi="Arial" w:cs="Arial"/>
          <w:lang w:val="lt-LT"/>
        </w:rPr>
        <w:t xml:space="preserve">šis </w:t>
      </w:r>
      <w:r w:rsidR="00AF7470">
        <w:rPr>
          <w:rFonts w:ascii="Arial" w:hAnsi="Arial" w:cs="Arial"/>
          <w:lang w:val="lt-LT"/>
        </w:rPr>
        <w:lastRenderedPageBreak/>
        <w:t xml:space="preserve">funkcionalumas </w:t>
      </w:r>
      <w:r w:rsidR="00F02816" w:rsidRPr="00AA71DD">
        <w:rPr>
          <w:rFonts w:ascii="Arial" w:hAnsi="Arial" w:cs="Arial"/>
          <w:lang w:val="lt-LT"/>
        </w:rPr>
        <w:t>skiriasi nuo</w:t>
      </w:r>
      <w:r w:rsidR="00762B4A" w:rsidRPr="00AA71DD">
        <w:rPr>
          <w:rFonts w:ascii="Arial" w:hAnsi="Arial" w:cs="Arial"/>
          <w:lang w:val="lt-LT"/>
        </w:rPr>
        <w:t xml:space="preserve"> </w:t>
      </w:r>
      <w:r w:rsidR="00AF7470">
        <w:rPr>
          <w:rFonts w:ascii="Arial" w:hAnsi="Arial" w:cs="Arial"/>
          <w:lang w:val="lt-LT"/>
        </w:rPr>
        <w:t xml:space="preserve">įrangoje naudojamos </w:t>
      </w:r>
      <w:r w:rsidR="00762B4A" w:rsidRPr="00AA71DD">
        <w:rPr>
          <w:rFonts w:ascii="Arial" w:hAnsi="Arial" w:cs="Arial"/>
          <w:lang w:val="lt-LT"/>
        </w:rPr>
        <w:t>padidinimo įrankio funkcij</w:t>
      </w:r>
      <w:r w:rsidR="00610E31" w:rsidRPr="00AA71DD">
        <w:rPr>
          <w:rFonts w:ascii="Arial" w:hAnsi="Arial" w:cs="Arial"/>
          <w:lang w:val="lt-LT"/>
        </w:rPr>
        <w:t>os</w:t>
      </w:r>
      <w:r w:rsidR="00F02816" w:rsidRPr="00AA71DD">
        <w:rPr>
          <w:rFonts w:ascii="Arial" w:hAnsi="Arial" w:cs="Arial"/>
          <w:lang w:val="lt-LT"/>
        </w:rPr>
        <w:t xml:space="preserve">, </w:t>
      </w:r>
      <w:r w:rsidR="00610E31" w:rsidRPr="00AA71DD">
        <w:rPr>
          <w:rFonts w:ascii="Arial" w:hAnsi="Arial" w:cs="Arial"/>
          <w:lang w:val="lt-LT"/>
        </w:rPr>
        <w:t xml:space="preserve">ir </w:t>
      </w:r>
      <w:r w:rsidR="00F02816" w:rsidRPr="00AA71DD">
        <w:rPr>
          <w:rFonts w:ascii="Arial" w:hAnsi="Arial" w:cs="Arial"/>
          <w:lang w:val="lt-LT"/>
        </w:rPr>
        <w:t xml:space="preserve">ar tai nėra </w:t>
      </w:r>
      <w:r w:rsidR="00D16CF3" w:rsidRPr="00AA71DD">
        <w:rPr>
          <w:rFonts w:ascii="Arial" w:hAnsi="Arial" w:cs="Arial"/>
          <w:lang w:val="lt-LT"/>
        </w:rPr>
        <w:t>ta pati funkcija</w:t>
      </w:r>
      <w:r w:rsidR="00ED42C0">
        <w:rPr>
          <w:rFonts w:ascii="Arial" w:hAnsi="Arial" w:cs="Arial"/>
          <w:lang w:val="lt-LT"/>
        </w:rPr>
        <w:t>, kurią naudojant gaunamas</w:t>
      </w:r>
      <w:r w:rsidR="00AF7470">
        <w:rPr>
          <w:rFonts w:ascii="Arial" w:hAnsi="Arial" w:cs="Arial"/>
          <w:lang w:val="lt-LT"/>
        </w:rPr>
        <w:t xml:space="preserve"> tas pats </w:t>
      </w:r>
      <w:r w:rsidR="00ED42C0">
        <w:rPr>
          <w:rFonts w:ascii="Arial" w:hAnsi="Arial" w:cs="Arial"/>
          <w:lang w:val="lt-LT"/>
        </w:rPr>
        <w:t xml:space="preserve"> rezultatas</w:t>
      </w:r>
      <w:r w:rsidR="00B82E54" w:rsidRPr="00AA71DD">
        <w:rPr>
          <w:rFonts w:ascii="Arial" w:hAnsi="Arial" w:cs="Arial"/>
          <w:lang w:val="lt-LT"/>
        </w:rPr>
        <w:t xml:space="preserve">. </w:t>
      </w:r>
    </w:p>
    <w:p w14:paraId="7CD19D20" w14:textId="23E000E4" w:rsidR="008605EE" w:rsidRPr="00AA71DD" w:rsidRDefault="00AF7470" w:rsidP="00D16CF3">
      <w:pPr>
        <w:spacing w:after="0"/>
        <w:rPr>
          <w:rFonts w:ascii="Arial" w:hAnsi="Arial" w:cs="Arial"/>
          <w:lang w:val="lt-LT"/>
        </w:rPr>
      </w:pPr>
      <w:r>
        <w:rPr>
          <w:rFonts w:ascii="Arial" w:hAnsi="Arial" w:cs="Arial"/>
          <w:lang w:val="lt-LT"/>
        </w:rPr>
        <w:t xml:space="preserve">Atsižvelgiant į </w:t>
      </w:r>
      <w:r w:rsidRPr="00AA71DD">
        <w:rPr>
          <w:rFonts w:ascii="Arial" w:hAnsi="Arial" w:cs="Arial"/>
          <w:lang w:val="lt-LT"/>
        </w:rPr>
        <w:t xml:space="preserve"> </w:t>
      </w:r>
      <w:r w:rsidR="00202566" w:rsidRPr="00AA71DD">
        <w:rPr>
          <w:rFonts w:ascii="Arial" w:hAnsi="Arial" w:cs="Arial"/>
          <w:lang w:val="lt-LT"/>
        </w:rPr>
        <w:t>išdėstyt</w:t>
      </w:r>
      <w:r>
        <w:rPr>
          <w:rFonts w:ascii="Arial" w:hAnsi="Arial" w:cs="Arial"/>
          <w:lang w:val="lt-LT"/>
        </w:rPr>
        <w:t xml:space="preserve">ą, rekomenduotina </w:t>
      </w:r>
      <w:r w:rsidR="00B82E54" w:rsidRPr="00AA71DD">
        <w:rPr>
          <w:rFonts w:ascii="Arial" w:hAnsi="Arial" w:cs="Arial"/>
          <w:lang w:val="lt-LT"/>
        </w:rPr>
        <w:t xml:space="preserve"> pakartotinai įsivertinti </w:t>
      </w:r>
      <w:r w:rsidR="009C58CB" w:rsidRPr="00AA71DD">
        <w:rPr>
          <w:rFonts w:ascii="Arial" w:hAnsi="Arial" w:cs="Arial"/>
          <w:lang w:val="lt-LT"/>
        </w:rPr>
        <w:t xml:space="preserve">šio kokybinio kriterijaus </w:t>
      </w:r>
      <w:r w:rsidR="00FD7EE9" w:rsidRPr="00AA71DD">
        <w:rPr>
          <w:rFonts w:ascii="Arial" w:hAnsi="Arial" w:cs="Arial"/>
          <w:lang w:val="lt-LT"/>
        </w:rPr>
        <w:t xml:space="preserve">teikiamą naudą </w:t>
      </w:r>
      <w:r w:rsidR="00E23284" w:rsidRPr="00AA71DD">
        <w:rPr>
          <w:rFonts w:ascii="Arial" w:hAnsi="Arial" w:cs="Arial"/>
          <w:lang w:val="lt-LT"/>
        </w:rPr>
        <w:t xml:space="preserve">ir </w:t>
      </w:r>
      <w:r w:rsidR="00897324" w:rsidRPr="00AA71DD">
        <w:rPr>
          <w:rFonts w:ascii="Arial" w:hAnsi="Arial" w:cs="Arial"/>
          <w:lang w:val="lt-LT"/>
        </w:rPr>
        <w:t>pateikti papildomą informaciją</w:t>
      </w:r>
      <w:r w:rsidR="005F467E" w:rsidRPr="00AA71DD">
        <w:rPr>
          <w:rFonts w:ascii="Arial" w:hAnsi="Arial" w:cs="Arial"/>
          <w:lang w:val="lt-LT"/>
        </w:rPr>
        <w:t xml:space="preserve"> bei</w:t>
      </w:r>
      <w:r w:rsidR="00897324" w:rsidRPr="00AA71DD">
        <w:rPr>
          <w:rFonts w:ascii="Arial" w:hAnsi="Arial" w:cs="Arial"/>
          <w:lang w:val="lt-LT"/>
        </w:rPr>
        <w:t xml:space="preserve"> įrodymus, kurie pagrįstų </w:t>
      </w:r>
      <w:r w:rsidR="00EA1970" w:rsidRPr="00AA71DD">
        <w:rPr>
          <w:rFonts w:ascii="Arial" w:hAnsi="Arial" w:cs="Arial"/>
          <w:lang w:val="lt-LT"/>
        </w:rPr>
        <w:t xml:space="preserve">šio kriterijaus </w:t>
      </w:r>
      <w:r w:rsidR="004C1B28" w:rsidRPr="00AA71DD">
        <w:rPr>
          <w:rFonts w:ascii="Arial" w:hAnsi="Arial" w:cs="Arial"/>
          <w:lang w:val="lt-LT"/>
        </w:rPr>
        <w:t>naudojimo efektyv</w:t>
      </w:r>
      <w:r w:rsidR="00414E34">
        <w:rPr>
          <w:rFonts w:ascii="Arial" w:hAnsi="Arial" w:cs="Arial"/>
          <w:lang w:val="lt-LT"/>
        </w:rPr>
        <w:t>u</w:t>
      </w:r>
      <w:r w:rsidR="004C1B28" w:rsidRPr="00AA71DD">
        <w:rPr>
          <w:rFonts w:ascii="Arial" w:hAnsi="Arial" w:cs="Arial"/>
          <w:lang w:val="lt-LT"/>
        </w:rPr>
        <w:t>mą</w:t>
      </w:r>
      <w:r w:rsidR="00D16CF3" w:rsidRPr="00AA71DD">
        <w:rPr>
          <w:rFonts w:ascii="Arial" w:hAnsi="Arial" w:cs="Arial"/>
          <w:lang w:val="lt-LT"/>
        </w:rPr>
        <w:t xml:space="preserve">. </w:t>
      </w:r>
    </w:p>
    <w:p w14:paraId="3B1975D8" w14:textId="7FAC2C3F" w:rsidR="005E6E33" w:rsidRDefault="0069086E" w:rsidP="00EB3C0E">
      <w:pPr>
        <w:spacing w:after="0"/>
        <w:rPr>
          <w:rFonts w:ascii="Arial" w:hAnsi="Arial" w:cs="Arial"/>
          <w:lang w:val="lt-LT"/>
        </w:rPr>
      </w:pPr>
      <w:r w:rsidRPr="00AA71DD">
        <w:rPr>
          <w:rFonts w:ascii="Arial" w:hAnsi="Arial" w:cs="Arial"/>
          <w:lang w:val="lt-LT"/>
        </w:rPr>
        <w:t>Kokybin</w:t>
      </w:r>
      <w:r w:rsidR="00AF7470">
        <w:rPr>
          <w:rFonts w:ascii="Arial" w:hAnsi="Arial" w:cs="Arial"/>
          <w:lang w:val="lt-LT"/>
        </w:rPr>
        <w:t xml:space="preserve">io </w:t>
      </w:r>
      <w:r w:rsidRPr="00AA71DD">
        <w:rPr>
          <w:rFonts w:ascii="Arial" w:hAnsi="Arial" w:cs="Arial"/>
          <w:lang w:val="lt-LT"/>
        </w:rPr>
        <w:t xml:space="preserve"> kriterij</w:t>
      </w:r>
      <w:r w:rsidR="00AF7470">
        <w:rPr>
          <w:rFonts w:ascii="Arial" w:hAnsi="Arial" w:cs="Arial"/>
          <w:lang w:val="lt-LT"/>
        </w:rPr>
        <w:t xml:space="preserve">aus </w:t>
      </w:r>
      <w:r w:rsidRPr="00AA71DD">
        <w:rPr>
          <w:rFonts w:ascii="Arial" w:hAnsi="Arial" w:cs="Arial"/>
          <w:lang w:val="lt-LT"/>
        </w:rPr>
        <w:t xml:space="preserve"> Y</w:t>
      </w:r>
      <w:r w:rsidRPr="00AA71DD">
        <w:rPr>
          <w:rFonts w:ascii="Arial" w:hAnsi="Arial" w:cs="Arial"/>
          <w:vertAlign w:val="subscript"/>
          <w:lang w:val="lt-LT"/>
        </w:rPr>
        <w:t>2</w:t>
      </w:r>
      <w:r w:rsidRPr="00AA71DD">
        <w:rPr>
          <w:rFonts w:ascii="Arial" w:hAnsi="Arial" w:cs="Arial"/>
          <w:lang w:val="lt-LT"/>
        </w:rPr>
        <w:t xml:space="preserve"> „</w:t>
      </w:r>
      <w:r w:rsidR="00D00186" w:rsidRPr="00AA71DD">
        <w:rPr>
          <w:rFonts w:ascii="Arial" w:hAnsi="Arial" w:cs="Arial"/>
          <w:lang w:val="lt-LT"/>
        </w:rPr>
        <w:t xml:space="preserve">Pulsinės bangos </w:t>
      </w:r>
      <w:proofErr w:type="spellStart"/>
      <w:r w:rsidR="00D00186" w:rsidRPr="00AA71DD">
        <w:rPr>
          <w:rFonts w:ascii="Arial" w:hAnsi="Arial" w:cs="Arial"/>
          <w:lang w:val="lt-LT"/>
        </w:rPr>
        <w:t>doplerio</w:t>
      </w:r>
      <w:proofErr w:type="spellEnd"/>
      <w:r w:rsidR="00D00186" w:rsidRPr="00AA71DD">
        <w:rPr>
          <w:rFonts w:ascii="Arial" w:hAnsi="Arial" w:cs="Arial"/>
          <w:lang w:val="lt-LT"/>
        </w:rPr>
        <w:t xml:space="preserve"> režimas </w:t>
      </w:r>
      <w:proofErr w:type="spellStart"/>
      <w:r w:rsidR="00D00186" w:rsidRPr="00AA71DD">
        <w:rPr>
          <w:rFonts w:ascii="Arial" w:hAnsi="Arial" w:cs="Arial"/>
          <w:lang w:val="lt-LT"/>
        </w:rPr>
        <w:t>max</w:t>
      </w:r>
      <w:proofErr w:type="spellEnd"/>
      <w:r w:rsidR="00D00186" w:rsidRPr="00AA71DD">
        <w:rPr>
          <w:rFonts w:ascii="Arial" w:hAnsi="Arial" w:cs="Arial"/>
          <w:lang w:val="lt-LT"/>
        </w:rPr>
        <w:t xml:space="preserve"> vaizduojamas greitis virš 50m/s“</w:t>
      </w:r>
      <w:r w:rsidR="00577CF6" w:rsidRPr="00AA71DD">
        <w:rPr>
          <w:rFonts w:ascii="Arial" w:hAnsi="Arial" w:cs="Arial"/>
          <w:lang w:val="lt-LT"/>
        </w:rPr>
        <w:t xml:space="preserve"> </w:t>
      </w:r>
      <w:r w:rsidR="00AF7470">
        <w:rPr>
          <w:rFonts w:ascii="Arial" w:hAnsi="Arial" w:cs="Arial"/>
          <w:lang w:val="lt-LT"/>
        </w:rPr>
        <w:t xml:space="preserve">būtinumą </w:t>
      </w:r>
      <w:r w:rsidR="00577CF6" w:rsidRPr="00AA71DD">
        <w:rPr>
          <w:rFonts w:ascii="Arial" w:hAnsi="Arial" w:cs="Arial"/>
          <w:lang w:val="lt-LT"/>
        </w:rPr>
        <w:t xml:space="preserve">Perkančioji organizacija </w:t>
      </w:r>
      <w:r w:rsidR="001A04D7" w:rsidRPr="00AA71DD">
        <w:rPr>
          <w:rFonts w:ascii="Arial" w:hAnsi="Arial" w:cs="Arial"/>
          <w:lang w:val="lt-LT"/>
        </w:rPr>
        <w:t>grindžia tuo, kad „</w:t>
      </w:r>
      <w:r w:rsidR="00F07AEC" w:rsidRPr="00AA71DD">
        <w:rPr>
          <w:rFonts w:ascii="Arial" w:hAnsi="Arial" w:cs="Arial"/>
          <w:lang w:val="lt-LT"/>
        </w:rPr>
        <w:t>&lt;...&gt;</w:t>
      </w:r>
      <w:r w:rsidR="00AF7470">
        <w:rPr>
          <w:rFonts w:ascii="Arial" w:hAnsi="Arial" w:cs="Arial"/>
          <w:lang w:val="lt-LT"/>
        </w:rPr>
        <w:t xml:space="preserve"> </w:t>
      </w:r>
      <w:r w:rsidR="0049792A" w:rsidRPr="00AA71DD">
        <w:rPr>
          <w:rFonts w:ascii="Arial" w:hAnsi="Arial" w:cs="Arial"/>
          <w:lang w:val="lt-LT"/>
        </w:rPr>
        <w:t>Matuojant kaklo kraujagysles, tam tikrais atvejais pasitaiko patologijų, kuriose kraujotakos greičiai būna ypač dideli, pavyzdžiui, 40 m/s”</w:t>
      </w:r>
      <w:r w:rsidR="00F16345" w:rsidRPr="00AA71DD">
        <w:rPr>
          <w:rFonts w:ascii="Arial" w:hAnsi="Arial" w:cs="Arial"/>
          <w:lang w:val="lt-LT"/>
        </w:rPr>
        <w:t xml:space="preserve">. </w:t>
      </w:r>
      <w:r w:rsidR="00081C28">
        <w:rPr>
          <w:rFonts w:ascii="Arial" w:hAnsi="Arial" w:cs="Arial"/>
          <w:lang w:val="lt-LT"/>
        </w:rPr>
        <w:t>K</w:t>
      </w:r>
      <w:r w:rsidR="00AF7470">
        <w:rPr>
          <w:rFonts w:ascii="Arial" w:hAnsi="Arial" w:cs="Arial"/>
          <w:lang w:val="lt-LT"/>
        </w:rPr>
        <w:t>yla klausimas</w:t>
      </w:r>
      <w:r w:rsidR="00843A05" w:rsidRPr="00AA71DD">
        <w:rPr>
          <w:rFonts w:ascii="Arial" w:hAnsi="Arial" w:cs="Arial"/>
          <w:lang w:val="lt-LT"/>
        </w:rPr>
        <w:t xml:space="preserve">, kodėl </w:t>
      </w:r>
      <w:r w:rsidR="00AF7470">
        <w:rPr>
          <w:rFonts w:ascii="Arial" w:hAnsi="Arial" w:cs="Arial"/>
          <w:lang w:val="lt-LT"/>
        </w:rPr>
        <w:t xml:space="preserve">šiuo atveju nustatytas parametras </w:t>
      </w:r>
      <w:r w:rsidR="00843A05" w:rsidRPr="00AA71DD">
        <w:rPr>
          <w:rFonts w:ascii="Arial" w:hAnsi="Arial" w:cs="Arial"/>
          <w:lang w:val="lt-LT"/>
        </w:rPr>
        <w:t xml:space="preserve"> virš 50m/s, jei pagrindime nuro</w:t>
      </w:r>
      <w:r w:rsidR="00720901" w:rsidRPr="00AA71DD">
        <w:rPr>
          <w:rFonts w:ascii="Arial" w:hAnsi="Arial" w:cs="Arial"/>
          <w:lang w:val="lt-LT"/>
        </w:rPr>
        <w:t xml:space="preserve">doma, kad </w:t>
      </w:r>
      <w:r w:rsidR="00AF7470">
        <w:rPr>
          <w:rFonts w:ascii="Arial" w:hAnsi="Arial" w:cs="Arial"/>
          <w:lang w:val="lt-LT"/>
        </w:rPr>
        <w:t xml:space="preserve">ypač didelis greitis yra tada, kai </w:t>
      </w:r>
      <w:r w:rsidR="00720901" w:rsidRPr="00AA71DD">
        <w:rPr>
          <w:rFonts w:ascii="Arial" w:hAnsi="Arial" w:cs="Arial"/>
          <w:lang w:val="lt-LT"/>
        </w:rPr>
        <w:t xml:space="preserve">viršija 40m/s. Atkreiptinas dėmesys, jog </w:t>
      </w:r>
      <w:r w:rsidR="00723C27" w:rsidRPr="00AA71DD">
        <w:rPr>
          <w:rFonts w:ascii="Arial" w:hAnsi="Arial" w:cs="Arial"/>
          <w:lang w:val="lt-LT"/>
        </w:rPr>
        <w:t xml:space="preserve">modelio </w:t>
      </w:r>
      <w:proofErr w:type="spellStart"/>
      <w:r w:rsidR="00723C27" w:rsidRPr="005578F0">
        <w:rPr>
          <w:rFonts w:ascii="Arial" w:hAnsi="Arial" w:cs="Arial"/>
        </w:rPr>
        <w:t>SonoScape</w:t>
      </w:r>
      <w:proofErr w:type="spellEnd"/>
      <w:r w:rsidR="00723C27" w:rsidRPr="005578F0">
        <w:rPr>
          <w:rFonts w:ascii="Arial" w:hAnsi="Arial" w:cs="Arial"/>
        </w:rPr>
        <w:t xml:space="preserve"> S80</w:t>
      </w:r>
      <w:r w:rsidR="00723C27" w:rsidRPr="00AA71DD">
        <w:rPr>
          <w:rFonts w:ascii="Arial" w:hAnsi="Arial" w:cs="Arial"/>
          <w:b/>
          <w:bCs/>
        </w:rPr>
        <w:t xml:space="preserve"> </w:t>
      </w:r>
      <w:r w:rsidR="00723C27" w:rsidRPr="00AA71DD">
        <w:rPr>
          <w:rFonts w:ascii="Arial" w:hAnsi="Arial" w:cs="Arial"/>
          <w:lang w:val="lt-LT"/>
        </w:rPr>
        <w:t>šio kokybinio kriterijaus reikšmė yra 46m/s</w:t>
      </w:r>
      <w:r w:rsidR="009B3C93" w:rsidRPr="00AA71DD">
        <w:rPr>
          <w:rFonts w:ascii="Arial" w:hAnsi="Arial" w:cs="Arial"/>
          <w:lang w:val="lt-LT"/>
        </w:rPr>
        <w:t xml:space="preserve">, kas </w:t>
      </w:r>
      <w:r w:rsidR="00AF7470">
        <w:rPr>
          <w:rFonts w:ascii="Arial" w:hAnsi="Arial" w:cs="Arial"/>
          <w:lang w:val="lt-LT"/>
        </w:rPr>
        <w:t>faktiškai užtikrintų</w:t>
      </w:r>
      <w:r w:rsidR="00E13ABA">
        <w:rPr>
          <w:rFonts w:ascii="Arial" w:hAnsi="Arial" w:cs="Arial"/>
          <w:lang w:val="lt-LT"/>
        </w:rPr>
        <w:t xml:space="preserve"> atitik</w:t>
      </w:r>
      <w:r w:rsidR="00A62B4D">
        <w:rPr>
          <w:rFonts w:ascii="Arial" w:hAnsi="Arial" w:cs="Arial"/>
          <w:lang w:val="lt-LT"/>
        </w:rPr>
        <w:t>tį</w:t>
      </w:r>
      <w:r w:rsidR="009B3C93" w:rsidRPr="00AA71DD">
        <w:rPr>
          <w:rFonts w:ascii="Arial" w:hAnsi="Arial" w:cs="Arial"/>
          <w:lang w:val="lt-LT"/>
        </w:rPr>
        <w:t xml:space="preserve"> </w:t>
      </w:r>
      <w:r w:rsidR="00096C36" w:rsidRPr="00AA71DD">
        <w:rPr>
          <w:rFonts w:ascii="Arial" w:hAnsi="Arial" w:cs="Arial"/>
          <w:lang w:val="lt-LT"/>
        </w:rPr>
        <w:t>„ypač didel</w:t>
      </w:r>
      <w:r w:rsidR="00AF7470">
        <w:rPr>
          <w:rFonts w:ascii="Arial" w:hAnsi="Arial" w:cs="Arial"/>
          <w:lang w:val="lt-LT"/>
        </w:rPr>
        <w:t>io</w:t>
      </w:r>
      <w:r w:rsidR="00096C36" w:rsidRPr="00AA71DD">
        <w:rPr>
          <w:rFonts w:ascii="Arial" w:hAnsi="Arial" w:cs="Arial"/>
          <w:lang w:val="lt-LT"/>
        </w:rPr>
        <w:t xml:space="preserve">“ </w:t>
      </w:r>
      <w:r w:rsidR="00BA7151">
        <w:rPr>
          <w:rFonts w:ascii="Arial" w:hAnsi="Arial" w:cs="Arial"/>
          <w:lang w:val="lt-LT"/>
        </w:rPr>
        <w:t xml:space="preserve">kraujotakos </w:t>
      </w:r>
      <w:r w:rsidR="00096C36" w:rsidRPr="00AA71DD">
        <w:rPr>
          <w:rFonts w:ascii="Arial" w:hAnsi="Arial" w:cs="Arial"/>
          <w:lang w:val="lt-LT"/>
        </w:rPr>
        <w:t>grei</w:t>
      </w:r>
      <w:r w:rsidR="00AF7470">
        <w:rPr>
          <w:rFonts w:ascii="Arial" w:hAnsi="Arial" w:cs="Arial"/>
          <w:lang w:val="lt-LT"/>
        </w:rPr>
        <w:t>čio atveju</w:t>
      </w:r>
      <w:r w:rsidR="00723C27" w:rsidRPr="00AA71DD">
        <w:rPr>
          <w:rFonts w:ascii="Arial" w:hAnsi="Arial" w:cs="Arial"/>
          <w:lang w:val="lt-LT"/>
        </w:rPr>
        <w:t xml:space="preserve">, tačiau </w:t>
      </w:r>
      <w:r w:rsidR="00AF7470">
        <w:rPr>
          <w:rFonts w:ascii="Arial" w:hAnsi="Arial" w:cs="Arial"/>
          <w:lang w:val="lt-LT"/>
        </w:rPr>
        <w:t xml:space="preserve">TS </w:t>
      </w:r>
      <w:r w:rsidR="00723C27" w:rsidRPr="00AA71DD">
        <w:rPr>
          <w:rFonts w:ascii="Arial" w:hAnsi="Arial" w:cs="Arial"/>
          <w:lang w:val="lt-LT"/>
        </w:rPr>
        <w:t>nustačius aukštesnę reikšmę</w:t>
      </w:r>
      <w:r w:rsidR="00AF7470">
        <w:rPr>
          <w:rFonts w:ascii="Arial" w:hAnsi="Arial" w:cs="Arial"/>
          <w:lang w:val="lt-LT"/>
        </w:rPr>
        <w:t>,</w:t>
      </w:r>
      <w:r w:rsidR="00CC55E5" w:rsidRPr="00AA71DD">
        <w:rPr>
          <w:rFonts w:ascii="Arial" w:hAnsi="Arial" w:cs="Arial"/>
          <w:lang w:val="lt-LT"/>
        </w:rPr>
        <w:t xml:space="preserve"> šį </w:t>
      </w:r>
      <w:r w:rsidR="00B14785" w:rsidRPr="00AA71DD">
        <w:rPr>
          <w:rFonts w:ascii="Arial" w:hAnsi="Arial" w:cs="Arial"/>
          <w:lang w:val="lt-LT"/>
        </w:rPr>
        <w:t xml:space="preserve">kokybinį kriterijų atitinka tik vienas </w:t>
      </w:r>
      <w:r w:rsidR="00696BE0" w:rsidRPr="00AA71DD">
        <w:rPr>
          <w:rFonts w:ascii="Arial" w:hAnsi="Arial" w:cs="Arial"/>
          <w:lang w:val="lt-LT"/>
        </w:rPr>
        <w:t xml:space="preserve">iš </w:t>
      </w:r>
      <w:r w:rsidR="005B154E" w:rsidRPr="00AA71DD">
        <w:rPr>
          <w:rFonts w:ascii="Arial" w:hAnsi="Arial" w:cs="Arial"/>
          <w:lang w:val="lt-LT"/>
        </w:rPr>
        <w:t xml:space="preserve">nurodytų modelių, t. y. Samsung V7. </w:t>
      </w:r>
    </w:p>
    <w:p w14:paraId="71CFE10B" w14:textId="3AB1E87D" w:rsidR="00C262AF" w:rsidRPr="00C262AF" w:rsidRDefault="004F5D5A" w:rsidP="00EB3C0E">
      <w:pPr>
        <w:spacing w:after="0"/>
        <w:rPr>
          <w:rFonts w:ascii="Arial" w:hAnsi="Arial" w:cs="Arial"/>
          <w:lang w:val="lt-LT"/>
        </w:rPr>
      </w:pPr>
      <w:r>
        <w:rPr>
          <w:rFonts w:ascii="Arial" w:hAnsi="Arial" w:cs="Arial"/>
          <w:lang w:val="lt-LT"/>
        </w:rPr>
        <w:t>Vertinant Perkančiosios organizacijos pateiktą informaciją</w:t>
      </w:r>
      <w:r w:rsidR="00C262AF" w:rsidRPr="00C262AF">
        <w:rPr>
          <w:rFonts w:ascii="Arial" w:hAnsi="Arial" w:cs="Arial"/>
          <w:lang w:val="lt-LT"/>
        </w:rPr>
        <w:t>, Tarnybos nuomone, nustatyti pasiūlymo vertinimo kriterijai galimai neužtikrin</w:t>
      </w:r>
      <w:r w:rsidR="00AF7470">
        <w:rPr>
          <w:rFonts w:ascii="Arial" w:hAnsi="Arial" w:cs="Arial"/>
          <w:lang w:val="lt-LT"/>
        </w:rPr>
        <w:t xml:space="preserve">tų </w:t>
      </w:r>
      <w:r w:rsidR="00C262AF" w:rsidRPr="00C262AF">
        <w:rPr>
          <w:rFonts w:ascii="Arial" w:hAnsi="Arial" w:cs="Arial"/>
          <w:lang w:val="lt-LT"/>
        </w:rPr>
        <w:t xml:space="preserve"> veiksmingos tiekėjų konkurencijos, kadangi visus </w:t>
      </w:r>
      <w:r>
        <w:rPr>
          <w:rFonts w:ascii="Arial" w:hAnsi="Arial" w:cs="Arial"/>
          <w:lang w:val="lt-LT"/>
        </w:rPr>
        <w:t>4</w:t>
      </w:r>
      <w:r w:rsidR="00C262AF" w:rsidRPr="00C262AF">
        <w:rPr>
          <w:rFonts w:ascii="Arial" w:hAnsi="Arial" w:cs="Arial"/>
          <w:lang w:val="lt-LT"/>
        </w:rPr>
        <w:t xml:space="preserve"> kokybės kriterijus atitiktų tik vienas įrenginys</w:t>
      </w:r>
      <w:r>
        <w:rPr>
          <w:rFonts w:ascii="Arial" w:hAnsi="Arial" w:cs="Arial"/>
          <w:lang w:val="lt-LT"/>
        </w:rPr>
        <w:t xml:space="preserve"> Samsung V7</w:t>
      </w:r>
      <w:r w:rsidR="00C262AF" w:rsidRPr="00C262AF">
        <w:rPr>
          <w:rFonts w:ascii="Arial" w:hAnsi="Arial" w:cs="Arial"/>
          <w:lang w:val="lt-LT"/>
        </w:rPr>
        <w:t xml:space="preserve">, todėl rekomenduotina pakartotinai įsivertinti kiekvieno kriterijaus tikslingumą, suteikiamą ekonominę naudą palyginus su jų „kaina“, bei siekti, kad jie nebūtų pritaikyti konkrečiam įrangos modeliui, taip apribojant realią tiekėjų konkurenciją pasiūlyti kokybinius pasiūlymo vertinimo kriterijus atitinkančią įrangą.    </w:t>
      </w:r>
    </w:p>
    <w:p w14:paraId="2DACDA74" w14:textId="77777777" w:rsidR="005E6E33" w:rsidRPr="00D87CEE" w:rsidRDefault="005E6E33" w:rsidP="008605EE">
      <w:pPr>
        <w:rPr>
          <w:rFonts w:ascii="Arial" w:hAnsi="Arial" w:cs="Arial"/>
          <w:b/>
          <w:bCs/>
          <w:lang w:val="lt-LT"/>
        </w:rPr>
      </w:pPr>
    </w:p>
    <w:p w14:paraId="66C4B1E8" w14:textId="6BBCC9D7" w:rsidR="00C77BAA" w:rsidRPr="00D87CEE" w:rsidRDefault="00D87CEE" w:rsidP="008605EE">
      <w:pPr>
        <w:pStyle w:val="ListParagraph"/>
        <w:numPr>
          <w:ilvl w:val="0"/>
          <w:numId w:val="1"/>
        </w:numPr>
        <w:rPr>
          <w:rFonts w:ascii="Arial" w:hAnsi="Arial" w:cs="Arial"/>
          <w:b/>
          <w:bCs/>
          <w:lang w:val="lt-LT"/>
        </w:rPr>
      </w:pPr>
      <w:r w:rsidRPr="00D87CEE">
        <w:rPr>
          <w:rFonts w:ascii="Arial" w:hAnsi="Arial" w:cs="Arial"/>
          <w:b/>
          <w:bCs/>
          <w:lang w:val="lt-LT"/>
        </w:rPr>
        <w:t>Dėl kitų netikslumų</w:t>
      </w:r>
    </w:p>
    <w:p w14:paraId="74644FCC" w14:textId="4B3FB1CA" w:rsidR="005578F0" w:rsidRDefault="00C77BAA" w:rsidP="008827BC">
      <w:pPr>
        <w:spacing w:after="0"/>
        <w:rPr>
          <w:rFonts w:ascii="Arial" w:hAnsi="Arial" w:cs="Arial"/>
          <w:lang w:val="lt-LT"/>
        </w:rPr>
      </w:pPr>
      <w:r w:rsidRPr="00AA71DD">
        <w:rPr>
          <w:rFonts w:ascii="Arial" w:hAnsi="Arial" w:cs="Arial"/>
          <w:lang w:val="lt-LT"/>
        </w:rPr>
        <w:t xml:space="preserve">Tarnyba atkreipia dėmesį, jog </w:t>
      </w:r>
      <w:r w:rsidR="00225628" w:rsidRPr="00AA71DD">
        <w:rPr>
          <w:rFonts w:ascii="Arial" w:hAnsi="Arial" w:cs="Arial"/>
          <w:lang w:val="lt-LT"/>
        </w:rPr>
        <w:t xml:space="preserve">Pirkimo sąlygų 7 priede „Pasiūlymų vertinimo kriterijai ir sąlygos“ </w:t>
      </w:r>
      <w:r w:rsidR="007E4EBF" w:rsidRPr="00AA71DD">
        <w:rPr>
          <w:rFonts w:ascii="Arial" w:hAnsi="Arial" w:cs="Arial"/>
          <w:lang w:val="lt-LT"/>
        </w:rPr>
        <w:t xml:space="preserve">ekonominis naudingumas </w:t>
      </w:r>
      <w:r w:rsidR="00552A59" w:rsidRPr="00AA71DD">
        <w:rPr>
          <w:rFonts w:ascii="Arial" w:hAnsi="Arial" w:cs="Arial"/>
          <w:lang w:val="lt-LT"/>
        </w:rPr>
        <w:t xml:space="preserve">bus </w:t>
      </w:r>
      <w:r w:rsidR="007E4EBF" w:rsidRPr="00AA71DD">
        <w:rPr>
          <w:rFonts w:ascii="Arial" w:hAnsi="Arial" w:cs="Arial"/>
          <w:lang w:val="lt-LT"/>
        </w:rPr>
        <w:t>apskaičiuojamas pagal santykinę formulę</w:t>
      </w:r>
      <w:r w:rsidR="003A505F" w:rsidRPr="00AA71DD">
        <w:rPr>
          <w:rFonts w:ascii="Arial" w:hAnsi="Arial" w:cs="Arial"/>
          <w:lang w:val="lt-LT"/>
        </w:rPr>
        <w:t xml:space="preserve"> lyginant pasiūlymus tarpusavyje</w:t>
      </w:r>
      <w:r w:rsidR="007E4EBF" w:rsidRPr="00AA71DD">
        <w:rPr>
          <w:rFonts w:ascii="Arial" w:hAnsi="Arial" w:cs="Arial"/>
          <w:lang w:val="lt-LT"/>
        </w:rPr>
        <w:t xml:space="preserve">, tačiau </w:t>
      </w:r>
      <w:r w:rsidR="00956CA0" w:rsidRPr="00AA71DD">
        <w:rPr>
          <w:rFonts w:ascii="Arial" w:hAnsi="Arial" w:cs="Arial"/>
          <w:lang w:val="lt-LT"/>
        </w:rPr>
        <w:t>papildoma</w:t>
      </w:r>
      <w:r w:rsidR="006B6DD1" w:rsidRPr="00AA71DD">
        <w:rPr>
          <w:rFonts w:ascii="Arial" w:hAnsi="Arial" w:cs="Arial"/>
          <w:lang w:val="lt-LT"/>
        </w:rPr>
        <w:t xml:space="preserve">i atsiųstuose dokumentuose Perkančioji organizacija </w:t>
      </w:r>
      <w:r w:rsidR="00626B04" w:rsidRPr="00AA71DD">
        <w:rPr>
          <w:rFonts w:ascii="Arial" w:hAnsi="Arial" w:cs="Arial"/>
          <w:lang w:val="lt-LT"/>
        </w:rPr>
        <w:t>skaičiavim</w:t>
      </w:r>
      <w:r w:rsidR="003A505F" w:rsidRPr="00AA71DD">
        <w:rPr>
          <w:rFonts w:ascii="Arial" w:hAnsi="Arial" w:cs="Arial"/>
          <w:lang w:val="lt-LT"/>
        </w:rPr>
        <w:t>ui</w:t>
      </w:r>
      <w:r w:rsidR="00626B04" w:rsidRPr="00AA71DD">
        <w:rPr>
          <w:rFonts w:ascii="Arial" w:hAnsi="Arial" w:cs="Arial"/>
          <w:lang w:val="lt-LT"/>
        </w:rPr>
        <w:t xml:space="preserve"> atlikti naudoja </w:t>
      </w:r>
      <w:proofErr w:type="spellStart"/>
      <w:r w:rsidR="00626B04" w:rsidRPr="00AA71DD">
        <w:rPr>
          <w:rFonts w:ascii="Arial" w:hAnsi="Arial" w:cs="Arial"/>
          <w:lang w:val="lt-LT"/>
        </w:rPr>
        <w:t>Telgen</w:t>
      </w:r>
      <w:proofErr w:type="spellEnd"/>
      <w:r w:rsidR="00626B04" w:rsidRPr="00AA71DD">
        <w:rPr>
          <w:rFonts w:ascii="Arial" w:hAnsi="Arial" w:cs="Arial"/>
          <w:lang w:val="lt-LT"/>
        </w:rPr>
        <w:t xml:space="preserve"> absoliutinę </w:t>
      </w:r>
      <w:r w:rsidR="00CD7508" w:rsidRPr="00AA71DD">
        <w:rPr>
          <w:rFonts w:ascii="Arial" w:hAnsi="Arial" w:cs="Arial"/>
          <w:lang w:val="lt-LT"/>
        </w:rPr>
        <w:t xml:space="preserve">formulę. </w:t>
      </w:r>
      <w:r w:rsidR="003B2907" w:rsidRPr="00AA71DD">
        <w:rPr>
          <w:rFonts w:ascii="Arial" w:hAnsi="Arial" w:cs="Arial"/>
          <w:lang w:val="lt-LT"/>
        </w:rPr>
        <w:t xml:space="preserve">Tarnyba </w:t>
      </w:r>
      <w:r w:rsidR="00210707" w:rsidRPr="00AA71DD">
        <w:rPr>
          <w:rFonts w:ascii="Arial" w:hAnsi="Arial" w:cs="Arial"/>
          <w:lang w:val="lt-LT"/>
        </w:rPr>
        <w:t>pažymi</w:t>
      </w:r>
      <w:r w:rsidR="00CD7508" w:rsidRPr="00AA71DD">
        <w:rPr>
          <w:rFonts w:ascii="Arial" w:hAnsi="Arial" w:cs="Arial"/>
          <w:lang w:val="lt-LT"/>
        </w:rPr>
        <w:t xml:space="preserve">, jog naudojant skirtingas formules </w:t>
      </w:r>
      <w:r w:rsidR="00E46F9E" w:rsidRPr="00AA71DD">
        <w:rPr>
          <w:rFonts w:ascii="Arial" w:hAnsi="Arial" w:cs="Arial"/>
          <w:lang w:val="lt-LT"/>
        </w:rPr>
        <w:t xml:space="preserve">skaičiavimo </w:t>
      </w:r>
      <w:r w:rsidR="00EE5C3A" w:rsidRPr="00AA71DD">
        <w:rPr>
          <w:rFonts w:ascii="Arial" w:hAnsi="Arial" w:cs="Arial"/>
          <w:lang w:val="lt-LT"/>
        </w:rPr>
        <w:t xml:space="preserve">rezultatai </w:t>
      </w:r>
      <w:r w:rsidR="00B44498">
        <w:rPr>
          <w:rFonts w:ascii="Arial" w:hAnsi="Arial" w:cs="Arial"/>
          <w:lang w:val="lt-LT"/>
        </w:rPr>
        <w:t xml:space="preserve">taip pat </w:t>
      </w:r>
      <w:r w:rsidR="00EE5C3A" w:rsidRPr="00AA71DD">
        <w:rPr>
          <w:rFonts w:ascii="Arial" w:hAnsi="Arial" w:cs="Arial"/>
          <w:lang w:val="lt-LT"/>
        </w:rPr>
        <w:t>skiriasi</w:t>
      </w:r>
      <w:r w:rsidR="007B450D" w:rsidRPr="00AA71DD">
        <w:rPr>
          <w:rFonts w:ascii="Arial" w:hAnsi="Arial" w:cs="Arial"/>
          <w:lang w:val="lt-LT"/>
        </w:rPr>
        <w:t>.</w:t>
      </w:r>
    </w:p>
    <w:p w14:paraId="5F466DD8" w14:textId="688F18D0" w:rsidR="00591FDB" w:rsidRDefault="007B450D" w:rsidP="008827BC">
      <w:pPr>
        <w:spacing w:after="0"/>
        <w:rPr>
          <w:rFonts w:ascii="Arial" w:hAnsi="Arial" w:cs="Arial"/>
          <w:lang w:val="lt-LT"/>
        </w:rPr>
      </w:pPr>
      <w:r w:rsidRPr="00AA71DD">
        <w:rPr>
          <w:rFonts w:ascii="Arial" w:hAnsi="Arial" w:cs="Arial"/>
          <w:lang w:val="lt-LT"/>
        </w:rPr>
        <w:t xml:space="preserve">Be kita ko, </w:t>
      </w:r>
      <w:r w:rsidR="00591FDB" w:rsidRPr="00AA71DD">
        <w:rPr>
          <w:rFonts w:ascii="Arial" w:hAnsi="Arial" w:cs="Arial"/>
          <w:lang w:val="lt-LT"/>
        </w:rPr>
        <w:t xml:space="preserve">Perkančioji organizacija nurodė, jog </w:t>
      </w:r>
      <w:r w:rsidR="00EF02C8" w:rsidRPr="00AA71DD">
        <w:rPr>
          <w:rFonts w:ascii="Arial" w:hAnsi="Arial" w:cs="Arial"/>
          <w:lang w:val="lt-LT"/>
        </w:rPr>
        <w:t xml:space="preserve">kokybinius kriterijus nurodyti modeliai atitinka sekančiai: </w:t>
      </w:r>
      <w:r w:rsidR="00591FDB" w:rsidRPr="00AA71DD">
        <w:rPr>
          <w:rFonts w:ascii="Arial" w:hAnsi="Arial" w:cs="Arial"/>
          <w:lang w:val="lt-LT"/>
        </w:rPr>
        <w:t>„</w:t>
      </w:r>
      <w:proofErr w:type="spellStart"/>
      <w:r w:rsidR="00591FDB" w:rsidRPr="00AA71DD">
        <w:rPr>
          <w:rFonts w:ascii="Arial" w:hAnsi="Arial" w:cs="Arial"/>
          <w:lang w:val="lt-LT"/>
        </w:rPr>
        <w:t>SonoScape</w:t>
      </w:r>
      <w:proofErr w:type="spellEnd"/>
      <w:r w:rsidR="00591FDB" w:rsidRPr="00AA71DD">
        <w:rPr>
          <w:rFonts w:ascii="Arial" w:hAnsi="Arial" w:cs="Arial"/>
          <w:lang w:val="lt-LT"/>
        </w:rPr>
        <w:t xml:space="preserve"> S80 modelis atitinka </w:t>
      </w:r>
      <w:r w:rsidR="00B81E7B">
        <w:rPr>
          <w:rFonts w:ascii="Arial" w:hAnsi="Arial" w:cs="Arial"/>
          <w:lang w:val="lt-LT"/>
        </w:rPr>
        <w:t>1</w:t>
      </w:r>
      <w:r w:rsidR="00591FDB" w:rsidRPr="00AA71DD">
        <w:rPr>
          <w:rFonts w:ascii="Arial" w:hAnsi="Arial" w:cs="Arial"/>
          <w:lang w:val="lt-LT"/>
        </w:rPr>
        <w:t xml:space="preserve"> kokybės kriterijų, Samsung V7 atitinka 4 kokybės kriterijus ir </w:t>
      </w:r>
      <w:proofErr w:type="spellStart"/>
      <w:r w:rsidR="00591FDB" w:rsidRPr="00AA71DD">
        <w:rPr>
          <w:rFonts w:ascii="Arial" w:hAnsi="Arial" w:cs="Arial"/>
          <w:lang w:val="lt-LT"/>
        </w:rPr>
        <w:t>Mindray</w:t>
      </w:r>
      <w:proofErr w:type="spellEnd"/>
      <w:r w:rsidR="00591FDB" w:rsidRPr="00AA71DD">
        <w:rPr>
          <w:rFonts w:ascii="Arial" w:hAnsi="Arial" w:cs="Arial"/>
          <w:lang w:val="lt-LT"/>
        </w:rPr>
        <w:t xml:space="preserve"> </w:t>
      </w:r>
      <w:proofErr w:type="spellStart"/>
      <w:r w:rsidR="00591FDB" w:rsidRPr="00AA71DD">
        <w:rPr>
          <w:rFonts w:ascii="Arial" w:hAnsi="Arial" w:cs="Arial"/>
          <w:lang w:val="lt-LT"/>
        </w:rPr>
        <w:t>Resona</w:t>
      </w:r>
      <w:proofErr w:type="spellEnd"/>
      <w:r w:rsidR="00591FDB" w:rsidRPr="00AA71DD">
        <w:rPr>
          <w:rFonts w:ascii="Arial" w:hAnsi="Arial" w:cs="Arial"/>
          <w:lang w:val="lt-LT"/>
        </w:rPr>
        <w:t xml:space="preserve"> i9 atitinka 1 kokybės kriterijų. Informacija ir nuorodos į gamintojų puslapius pateiktos pridedamame faile „Echoskopų ekonominis naudingumas“.</w:t>
      </w:r>
      <w:r w:rsidR="00EF02C8" w:rsidRPr="00AA71DD">
        <w:rPr>
          <w:rFonts w:ascii="Arial" w:hAnsi="Arial" w:cs="Arial"/>
          <w:lang w:val="lt-LT"/>
        </w:rPr>
        <w:t xml:space="preserve"> Tačiau </w:t>
      </w:r>
      <w:r w:rsidR="00570F44" w:rsidRPr="00AA71DD">
        <w:rPr>
          <w:rFonts w:ascii="Arial" w:hAnsi="Arial" w:cs="Arial"/>
          <w:lang w:val="lt-LT"/>
        </w:rPr>
        <w:t>pridėtoje skaičiuoklėje „</w:t>
      </w:r>
      <w:proofErr w:type="spellStart"/>
      <w:r w:rsidR="00785F92" w:rsidRPr="00AA71DD">
        <w:rPr>
          <w:rFonts w:ascii="Arial" w:hAnsi="Arial" w:cs="Arial"/>
          <w:lang w:val="lt-LT"/>
        </w:rPr>
        <w:t>en</w:t>
      </w:r>
      <w:r w:rsidR="00833E02" w:rsidRPr="00AA71DD">
        <w:rPr>
          <w:rFonts w:ascii="Arial" w:hAnsi="Arial" w:cs="Arial"/>
          <w:lang w:val="lt-LT"/>
        </w:rPr>
        <w:t>v_skaiciuokle</w:t>
      </w:r>
      <w:proofErr w:type="spellEnd"/>
      <w:r w:rsidR="00833E02" w:rsidRPr="00AA71DD">
        <w:rPr>
          <w:rFonts w:ascii="Arial" w:hAnsi="Arial" w:cs="Arial"/>
          <w:lang w:val="lt-LT"/>
        </w:rPr>
        <w:t xml:space="preserve"> Ultragarsas (pagal projektą)</w:t>
      </w:r>
      <w:r w:rsidR="00BD7000" w:rsidRPr="00AA71DD">
        <w:rPr>
          <w:rFonts w:ascii="Arial" w:hAnsi="Arial" w:cs="Arial"/>
          <w:lang w:val="lt-LT"/>
        </w:rPr>
        <w:t xml:space="preserve">“ </w:t>
      </w:r>
      <w:r w:rsidR="008827BC">
        <w:rPr>
          <w:rFonts w:ascii="Arial" w:hAnsi="Arial" w:cs="Arial"/>
          <w:lang w:val="lt-LT"/>
        </w:rPr>
        <w:t xml:space="preserve">nurodyta, jog </w:t>
      </w:r>
      <w:r w:rsidR="00BD7000" w:rsidRPr="00AA71DD">
        <w:rPr>
          <w:rFonts w:ascii="Arial" w:hAnsi="Arial" w:cs="Arial"/>
          <w:lang w:val="lt-LT"/>
        </w:rPr>
        <w:t xml:space="preserve">vienas iš aparatų atitinka 4 parametrus, </w:t>
      </w:r>
      <w:r w:rsidR="00BE0E5A" w:rsidRPr="00AA71DD">
        <w:rPr>
          <w:rFonts w:ascii="Arial" w:hAnsi="Arial" w:cs="Arial"/>
          <w:lang w:val="lt-LT"/>
        </w:rPr>
        <w:t xml:space="preserve">kitas aparatas 3 parametrus, o trečias 1 parametrą. </w:t>
      </w:r>
      <w:r w:rsidR="00F609DC" w:rsidRPr="00AA71DD">
        <w:rPr>
          <w:rFonts w:ascii="Arial" w:hAnsi="Arial" w:cs="Arial"/>
          <w:lang w:val="lt-LT"/>
        </w:rPr>
        <w:t>Atsižvelgiant į išdėstytą Tarnybai kyla abejonių</w:t>
      </w:r>
      <w:r w:rsidR="008F6A1F">
        <w:rPr>
          <w:rFonts w:ascii="Arial" w:hAnsi="Arial" w:cs="Arial"/>
          <w:lang w:val="lt-LT"/>
        </w:rPr>
        <w:t>, kokių aparatų ekonominis naudingumas skaičiuoklėje yra apskaičiuotas</w:t>
      </w:r>
      <w:r w:rsidR="003B7F32">
        <w:rPr>
          <w:rFonts w:ascii="Arial" w:hAnsi="Arial" w:cs="Arial"/>
          <w:lang w:val="lt-LT"/>
        </w:rPr>
        <w:t xml:space="preserve">, </w:t>
      </w:r>
      <w:r w:rsidR="00F609DC" w:rsidRPr="00AA71DD">
        <w:rPr>
          <w:rFonts w:ascii="Arial" w:hAnsi="Arial" w:cs="Arial"/>
          <w:lang w:val="lt-LT"/>
        </w:rPr>
        <w:t xml:space="preserve">todėl pakartotinai prašome pateikti </w:t>
      </w:r>
      <w:r w:rsidR="004B6566" w:rsidRPr="00AA71DD">
        <w:rPr>
          <w:rFonts w:ascii="Arial" w:hAnsi="Arial" w:cs="Arial"/>
          <w:lang w:val="lt-LT"/>
        </w:rPr>
        <w:t>atlik</w:t>
      </w:r>
      <w:r w:rsidR="00E46F9E" w:rsidRPr="00AA71DD">
        <w:rPr>
          <w:rFonts w:ascii="Arial" w:hAnsi="Arial" w:cs="Arial"/>
          <w:lang w:val="lt-LT"/>
        </w:rPr>
        <w:t>tus skaičiavimus (simuliacijas)</w:t>
      </w:r>
      <w:r w:rsidR="003B7F32">
        <w:rPr>
          <w:rFonts w:ascii="Arial" w:hAnsi="Arial" w:cs="Arial"/>
          <w:lang w:val="lt-LT"/>
        </w:rPr>
        <w:t xml:space="preserve">, iš kurių būtų aišku, kad skaičiavimai atlikti </w:t>
      </w:r>
      <w:r w:rsidR="005C39CA">
        <w:rPr>
          <w:rFonts w:ascii="Arial" w:hAnsi="Arial" w:cs="Arial"/>
          <w:lang w:val="lt-LT"/>
        </w:rPr>
        <w:t>tinkamai</w:t>
      </w:r>
      <w:r w:rsidR="001B2968" w:rsidRPr="00AA71DD">
        <w:rPr>
          <w:rFonts w:ascii="Arial" w:hAnsi="Arial" w:cs="Arial"/>
          <w:lang w:val="lt-LT"/>
        </w:rPr>
        <w:t>.</w:t>
      </w:r>
    </w:p>
    <w:p w14:paraId="1C9E9B02" w14:textId="7B89D85D" w:rsidR="000D1C46" w:rsidRDefault="00477538" w:rsidP="001E4F5F">
      <w:pPr>
        <w:spacing w:after="0"/>
        <w:rPr>
          <w:rFonts w:ascii="Arial" w:hAnsi="Arial" w:cs="Arial"/>
          <w:lang w:val="lt-LT"/>
        </w:rPr>
      </w:pPr>
      <w:r w:rsidRPr="00477538">
        <w:rPr>
          <w:rFonts w:ascii="Arial" w:hAnsi="Arial" w:cs="Arial"/>
          <w:lang w:val="lt"/>
        </w:rPr>
        <w:lastRenderedPageBreak/>
        <w:t>Tarnyba pažymi, kad Įstatymo 17 straipsnio 2 dalies 1 punktas įpareigoja perkančiąsias organizacijas siekti, jog prekėms, paslaugoms ar darbams skirtos lėšos būtų naudojamos racionaliai, ir nors simuliacijos parodo tik hipotetinius pasiūlymo vertinimo atvejus, tačiau tokie skaičiavimai parodo, kokia pinigine išraiška yra vertinamas vienas ar kitas ekonominio naudingumo kriterijus. Atsižvelgiant į tai, kas išdėstyta, Tarnyba rekomenduoja pakartotinai įsivertinti, ar pasirinkti kokybės techniniai kriterijai šiuo atveju yra tikslingi bei pagrįsti, ir ar Perkančioji organizacija tikrai gaus papildomą ekonominę naudą.</w:t>
      </w:r>
    </w:p>
    <w:p w14:paraId="5C034ADE" w14:textId="77777777" w:rsidR="001E4F5F" w:rsidRPr="00AA71DD" w:rsidRDefault="001E4F5F" w:rsidP="001E4F5F">
      <w:pPr>
        <w:spacing w:after="0"/>
        <w:rPr>
          <w:rFonts w:ascii="Arial" w:hAnsi="Arial" w:cs="Arial"/>
          <w:lang w:val="lt-LT"/>
        </w:rPr>
      </w:pPr>
    </w:p>
    <w:p w14:paraId="16595D50" w14:textId="5630E27E" w:rsidR="000D1C46" w:rsidRPr="00AA71DD" w:rsidRDefault="000D1C46" w:rsidP="008605EE">
      <w:pPr>
        <w:rPr>
          <w:rFonts w:ascii="Arial" w:hAnsi="Arial" w:cs="Arial"/>
          <w:lang w:val="lt-LT"/>
        </w:rPr>
      </w:pPr>
      <w:r w:rsidRPr="000D1C46">
        <w:rPr>
          <w:rFonts w:ascii="Arial" w:hAnsi="Arial" w:cs="Arial"/>
          <w:lang w:val="lt-LT"/>
        </w:rPr>
        <w:t>Papildomai atkreiptinas dėmesys, jog Tarnyba atnaujino pavyzdinę pašalinimo pagrindų lentelę (</w:t>
      </w:r>
      <w:hyperlink r:id="rId5" w:history="1">
        <w:r w:rsidRPr="000D1C46">
          <w:rPr>
            <w:rStyle w:val="Hyperlink"/>
            <w:rFonts w:ascii="Arial" w:hAnsi="Arial" w:cs="Arial"/>
            <w:lang w:val="lt-LT"/>
          </w:rPr>
          <w:t>Pašalinimo pagrindų lentelė - Viešųjų pirkimų tarnyba (</w:t>
        </w:r>
        <w:proofErr w:type="spellStart"/>
        <w:r w:rsidRPr="000D1C46">
          <w:rPr>
            <w:rStyle w:val="Hyperlink"/>
            <w:rFonts w:ascii="Arial" w:hAnsi="Arial" w:cs="Arial"/>
            <w:lang w:val="lt-LT"/>
          </w:rPr>
          <w:t>lrv.lt</w:t>
        </w:r>
        <w:proofErr w:type="spellEnd"/>
        <w:r w:rsidRPr="000D1C46">
          <w:rPr>
            <w:rStyle w:val="Hyperlink"/>
            <w:rFonts w:ascii="Arial" w:hAnsi="Arial" w:cs="Arial"/>
            <w:lang w:val="lt-LT"/>
          </w:rPr>
          <w:t>)</w:t>
        </w:r>
      </w:hyperlink>
      <w:r w:rsidRPr="000D1C46">
        <w:rPr>
          <w:rFonts w:ascii="Arial" w:hAnsi="Arial" w:cs="Arial"/>
          <w:lang w:val="lt-LT"/>
        </w:rPr>
        <w:t>), todėl rekomenduotina peržiūrėti ir atnaujinti pašalinimo pagrindų lentelės 6</w:t>
      </w:r>
      <w:r w:rsidR="00D76F2C">
        <w:rPr>
          <w:rFonts w:ascii="Arial" w:hAnsi="Arial" w:cs="Arial"/>
          <w:lang w:val="lt-LT"/>
        </w:rPr>
        <w:t xml:space="preserve"> ir </w:t>
      </w:r>
      <w:r w:rsidRPr="000D1C46">
        <w:rPr>
          <w:rFonts w:ascii="Arial" w:hAnsi="Arial" w:cs="Arial"/>
          <w:lang w:val="lt-LT"/>
        </w:rPr>
        <w:t>8 punktuose esančias nuorodas.</w:t>
      </w:r>
    </w:p>
    <w:p w14:paraId="2EC83922" w14:textId="0C38D7D9" w:rsidR="00371259" w:rsidRPr="00371259" w:rsidRDefault="00371259" w:rsidP="00371259">
      <w:pPr>
        <w:rPr>
          <w:rFonts w:ascii="Arial" w:hAnsi="Arial" w:cs="Arial"/>
          <w:lang w:val="lt-LT"/>
        </w:rPr>
      </w:pPr>
      <w:r w:rsidRPr="00371259">
        <w:rPr>
          <w:rFonts w:ascii="Arial" w:hAnsi="Arial" w:cs="Arial"/>
          <w:lang w:val="lt-LT"/>
        </w:rPr>
        <w:t xml:space="preserve">Atsižvelgiant į tai kas nurodyta aukščiau, Tarnyba </w:t>
      </w:r>
      <w:r w:rsidR="00D76F2C">
        <w:rPr>
          <w:rFonts w:ascii="Arial" w:hAnsi="Arial" w:cs="Arial"/>
          <w:lang w:val="lt-LT"/>
        </w:rPr>
        <w:t xml:space="preserve">pakartotinai </w:t>
      </w:r>
      <w:r w:rsidRPr="00371259">
        <w:rPr>
          <w:rFonts w:ascii="Arial" w:hAnsi="Arial" w:cs="Arial"/>
          <w:lang w:val="lt-LT"/>
        </w:rPr>
        <w:t xml:space="preserve">prašo Perkančiosios organizacijos pateikti tinkamus ir aktualius dokumentus, pagrindžiančius nurodytos įrangos atitiktį nustatytiems reikalavimams arba rekomenduoja spręsti klausimą dėl </w:t>
      </w:r>
      <w:r w:rsidR="00AF6E0F">
        <w:rPr>
          <w:rFonts w:ascii="Arial" w:hAnsi="Arial" w:cs="Arial"/>
          <w:lang w:val="lt-LT"/>
        </w:rPr>
        <w:t xml:space="preserve">nustatytų </w:t>
      </w:r>
      <w:r w:rsidRPr="00371259">
        <w:rPr>
          <w:rFonts w:ascii="Arial" w:hAnsi="Arial" w:cs="Arial"/>
          <w:lang w:val="lt-LT"/>
        </w:rPr>
        <w:t>Pirkimo techninės specifikacijos</w:t>
      </w:r>
      <w:r w:rsidR="001A555A">
        <w:rPr>
          <w:rFonts w:ascii="Arial" w:hAnsi="Arial" w:cs="Arial"/>
          <w:lang w:val="lt-LT"/>
        </w:rPr>
        <w:t>, ekonominio naudingumo vertinimo kriterijų</w:t>
      </w:r>
      <w:r w:rsidRPr="00371259">
        <w:rPr>
          <w:rFonts w:ascii="Arial" w:hAnsi="Arial" w:cs="Arial"/>
          <w:lang w:val="lt-LT"/>
        </w:rPr>
        <w:t xml:space="preserve"> reikalavimų tikslinimo / keitimo užtikrinant galimybę Pirkime dalyvauti tiekėjams rinkoje siūlantiems tokios pačios kategorijos įrangą, kuri atitiktų Perkančiosios organizacijos poreikius ir leistų pasiekti Pirkimo tikslą. </w:t>
      </w:r>
    </w:p>
    <w:p w14:paraId="13434FB3" w14:textId="4FB7800C" w:rsidR="005E6E33" w:rsidRPr="00AA71DD" w:rsidRDefault="00371259" w:rsidP="005E6E33">
      <w:pPr>
        <w:rPr>
          <w:rFonts w:ascii="Arial" w:hAnsi="Arial" w:cs="Arial"/>
          <w:lang w:val="lt-LT"/>
        </w:rPr>
      </w:pPr>
      <w:r w:rsidRPr="00371259">
        <w:rPr>
          <w:rFonts w:ascii="Arial" w:hAnsi="Arial" w:cs="Arial"/>
          <w:lang w:val="lt-LT"/>
        </w:rPr>
        <w:t>Atkreiptinas dėmesys, kad visais atvejais už tinkamą Pirkimo dokumentų (įskaitant konkurenciją užtikrinančios ir tiekėjų nediskriminuojančios techninės specifikacijos ir pasiūlymų vertinimo kriterijų) parengimą yra atsakinga Perkančioji organizacija, todėl jos pareiga yra užtikrinti, kad tiek rengiant Pirkimo dokumentus, tiek vykdant Pirkimo procedūras būtų užtikrintas viešųjų pirkimų principų laikymasis bei būtų pasiektas Pirkimo tikslas.</w:t>
      </w:r>
    </w:p>
    <w:p w14:paraId="1A800509" w14:textId="2FAF1AEA" w:rsidR="005E6E33" w:rsidRPr="00AA71DD" w:rsidRDefault="005E6E33" w:rsidP="005E6E33">
      <w:pPr>
        <w:rPr>
          <w:rFonts w:ascii="Arial" w:hAnsi="Arial" w:cs="Arial"/>
          <w:lang w:val="lt-LT"/>
        </w:rPr>
      </w:pPr>
      <w:r w:rsidRPr="00AA71DD">
        <w:rPr>
          <w:rFonts w:ascii="Arial" w:hAnsi="Arial" w:cs="Arial"/>
          <w:lang w:val="lt-LT"/>
        </w:rPr>
        <w:t>Pažymėtina, kad visais atvejais sprendimą dėl tolimesnio Pirkimo procedūros vykdymo ar nutraukimo priima pati Perkančioji organizacija, nes Tarnybos pateikta Rekomendacija nėra privalomojo pobūdžio įpareigojimas. Atkreiptinas dėmesys, kad Įstatymo 36 straipsnio 6 dalyje nustatyta, kad „&lt;...&gt; Tarptautinių pirkimų atveju negali būti daromi tokie esminiai pirkimo sąlygų pakeitimai, dėl kurių būtų buvę galima leisti dalyvauti kitiems kandidatams, negu iš pradžių atrinktiesiems, arba pirkimo procedūra būtų pritraukusi daugiau dalyvių.“</w:t>
      </w:r>
    </w:p>
    <w:p w14:paraId="000B4E94" w14:textId="1DCBF9BC" w:rsidR="00265958" w:rsidRPr="00ED0DC7" w:rsidRDefault="00265958" w:rsidP="00ED0DC7">
      <w:pPr>
        <w:rPr>
          <w:lang w:val="lt-LT"/>
        </w:rPr>
      </w:pPr>
    </w:p>
    <w:p w14:paraId="2E0E309D" w14:textId="77777777" w:rsidR="00397203" w:rsidRDefault="00397203" w:rsidP="003516CC">
      <w:pPr>
        <w:rPr>
          <w:lang w:val="lt-LT"/>
        </w:rPr>
      </w:pPr>
    </w:p>
    <w:p w14:paraId="1CA79561" w14:textId="77777777" w:rsidR="003516CC" w:rsidRPr="003516CC" w:rsidRDefault="003516CC" w:rsidP="003516CC">
      <w:pPr>
        <w:rPr>
          <w:lang w:val="lt-LT"/>
        </w:rPr>
      </w:pPr>
    </w:p>
    <w:p w14:paraId="7CCAA0B4" w14:textId="16464921" w:rsidR="000E4878" w:rsidRPr="00B40D3E" w:rsidRDefault="000E4878">
      <w:pPr>
        <w:rPr>
          <w:b/>
          <w:bCs/>
        </w:rPr>
      </w:pPr>
    </w:p>
    <w:sectPr w:rsidR="000E4878" w:rsidRPr="00B40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71A2A"/>
    <w:multiLevelType w:val="hybridMultilevel"/>
    <w:tmpl w:val="CCBC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8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09"/>
    <w:rsid w:val="00002C51"/>
    <w:rsid w:val="00015572"/>
    <w:rsid w:val="00066ACD"/>
    <w:rsid w:val="000807A9"/>
    <w:rsid w:val="00081C28"/>
    <w:rsid w:val="00096C36"/>
    <w:rsid w:val="000C32A6"/>
    <w:rsid w:val="000D1C46"/>
    <w:rsid w:val="000D3111"/>
    <w:rsid w:val="000D3275"/>
    <w:rsid w:val="000D6CC5"/>
    <w:rsid w:val="000E4878"/>
    <w:rsid w:val="000E4E22"/>
    <w:rsid w:val="000E7BAF"/>
    <w:rsid w:val="00123730"/>
    <w:rsid w:val="0013033F"/>
    <w:rsid w:val="00142994"/>
    <w:rsid w:val="00144372"/>
    <w:rsid w:val="001610B7"/>
    <w:rsid w:val="001932BA"/>
    <w:rsid w:val="001A04D7"/>
    <w:rsid w:val="001A555A"/>
    <w:rsid w:val="001B2968"/>
    <w:rsid w:val="001B3125"/>
    <w:rsid w:val="001D766B"/>
    <w:rsid w:val="001E225C"/>
    <w:rsid w:val="001E4F5F"/>
    <w:rsid w:val="00202566"/>
    <w:rsid w:val="00204A84"/>
    <w:rsid w:val="00210707"/>
    <w:rsid w:val="0021420A"/>
    <w:rsid w:val="002175A9"/>
    <w:rsid w:val="00225628"/>
    <w:rsid w:val="00244E5F"/>
    <w:rsid w:val="00265958"/>
    <w:rsid w:val="00276B47"/>
    <w:rsid w:val="00292854"/>
    <w:rsid w:val="00295858"/>
    <w:rsid w:val="002A367B"/>
    <w:rsid w:val="002A47B7"/>
    <w:rsid w:val="002C7345"/>
    <w:rsid w:val="002D1610"/>
    <w:rsid w:val="00300578"/>
    <w:rsid w:val="00306ED3"/>
    <w:rsid w:val="0031648C"/>
    <w:rsid w:val="00330F64"/>
    <w:rsid w:val="0033361E"/>
    <w:rsid w:val="003433D8"/>
    <w:rsid w:val="00345A57"/>
    <w:rsid w:val="003516CC"/>
    <w:rsid w:val="0035781E"/>
    <w:rsid w:val="00365DEC"/>
    <w:rsid w:val="00371259"/>
    <w:rsid w:val="0037162F"/>
    <w:rsid w:val="00380A2A"/>
    <w:rsid w:val="00387889"/>
    <w:rsid w:val="0039337E"/>
    <w:rsid w:val="00397203"/>
    <w:rsid w:val="003A505F"/>
    <w:rsid w:val="003B1288"/>
    <w:rsid w:val="003B2907"/>
    <w:rsid w:val="003B7F32"/>
    <w:rsid w:val="003C20F6"/>
    <w:rsid w:val="003D590B"/>
    <w:rsid w:val="003F259F"/>
    <w:rsid w:val="003F6779"/>
    <w:rsid w:val="003F7CD5"/>
    <w:rsid w:val="00412C09"/>
    <w:rsid w:val="00414E34"/>
    <w:rsid w:val="00450616"/>
    <w:rsid w:val="00476128"/>
    <w:rsid w:val="0047689F"/>
    <w:rsid w:val="00477538"/>
    <w:rsid w:val="00486B1D"/>
    <w:rsid w:val="0049792A"/>
    <w:rsid w:val="004B4B5A"/>
    <w:rsid w:val="004B4F06"/>
    <w:rsid w:val="004B6566"/>
    <w:rsid w:val="004C1B28"/>
    <w:rsid w:val="004C3CA1"/>
    <w:rsid w:val="004C4F83"/>
    <w:rsid w:val="004C647A"/>
    <w:rsid w:val="004D15B5"/>
    <w:rsid w:val="004F0EFB"/>
    <w:rsid w:val="004F5D5A"/>
    <w:rsid w:val="0051294B"/>
    <w:rsid w:val="0055149B"/>
    <w:rsid w:val="00552A59"/>
    <w:rsid w:val="00553302"/>
    <w:rsid w:val="005545BF"/>
    <w:rsid w:val="005578F0"/>
    <w:rsid w:val="00570F44"/>
    <w:rsid w:val="0057715D"/>
    <w:rsid w:val="00577CF6"/>
    <w:rsid w:val="00586FA1"/>
    <w:rsid w:val="00591FDB"/>
    <w:rsid w:val="005A7728"/>
    <w:rsid w:val="005B154E"/>
    <w:rsid w:val="005B339A"/>
    <w:rsid w:val="005B3AEB"/>
    <w:rsid w:val="005B7E12"/>
    <w:rsid w:val="005C39CA"/>
    <w:rsid w:val="005D0E78"/>
    <w:rsid w:val="005D4A07"/>
    <w:rsid w:val="005D5AA2"/>
    <w:rsid w:val="005E6E33"/>
    <w:rsid w:val="005F467E"/>
    <w:rsid w:val="00610E31"/>
    <w:rsid w:val="00614E80"/>
    <w:rsid w:val="00626B04"/>
    <w:rsid w:val="00687DDB"/>
    <w:rsid w:val="0069086E"/>
    <w:rsid w:val="00696BE0"/>
    <w:rsid w:val="006B6DD1"/>
    <w:rsid w:val="006D4163"/>
    <w:rsid w:val="006E5F0D"/>
    <w:rsid w:val="006F1E94"/>
    <w:rsid w:val="00711637"/>
    <w:rsid w:val="00716F49"/>
    <w:rsid w:val="00720901"/>
    <w:rsid w:val="00723C27"/>
    <w:rsid w:val="007537D7"/>
    <w:rsid w:val="00762B4A"/>
    <w:rsid w:val="00775250"/>
    <w:rsid w:val="00785F92"/>
    <w:rsid w:val="00786746"/>
    <w:rsid w:val="00790674"/>
    <w:rsid w:val="007B2A68"/>
    <w:rsid w:val="007B450D"/>
    <w:rsid w:val="007B4697"/>
    <w:rsid w:val="007C17BA"/>
    <w:rsid w:val="007C614B"/>
    <w:rsid w:val="007D74E3"/>
    <w:rsid w:val="007E4EBF"/>
    <w:rsid w:val="0082472D"/>
    <w:rsid w:val="00824FAB"/>
    <w:rsid w:val="00833E02"/>
    <w:rsid w:val="0083534B"/>
    <w:rsid w:val="008355A9"/>
    <w:rsid w:val="00843A05"/>
    <w:rsid w:val="00845B09"/>
    <w:rsid w:val="008605EE"/>
    <w:rsid w:val="008619E1"/>
    <w:rsid w:val="00877473"/>
    <w:rsid w:val="008827BC"/>
    <w:rsid w:val="00884C8F"/>
    <w:rsid w:val="008871EB"/>
    <w:rsid w:val="00897324"/>
    <w:rsid w:val="008E0D8A"/>
    <w:rsid w:val="008F51DE"/>
    <w:rsid w:val="008F6A1F"/>
    <w:rsid w:val="008F7138"/>
    <w:rsid w:val="00900EBB"/>
    <w:rsid w:val="00907A7D"/>
    <w:rsid w:val="009133F2"/>
    <w:rsid w:val="00923EC0"/>
    <w:rsid w:val="009411C1"/>
    <w:rsid w:val="00956CA0"/>
    <w:rsid w:val="00981069"/>
    <w:rsid w:val="00993E74"/>
    <w:rsid w:val="009A0613"/>
    <w:rsid w:val="009A1BAA"/>
    <w:rsid w:val="009A365F"/>
    <w:rsid w:val="009B1857"/>
    <w:rsid w:val="009B3C93"/>
    <w:rsid w:val="009C3426"/>
    <w:rsid w:val="009C58CB"/>
    <w:rsid w:val="00A111D0"/>
    <w:rsid w:val="00A35A91"/>
    <w:rsid w:val="00A62B4D"/>
    <w:rsid w:val="00A81D9A"/>
    <w:rsid w:val="00A9733F"/>
    <w:rsid w:val="00AA1BB7"/>
    <w:rsid w:val="00AA71DD"/>
    <w:rsid w:val="00AB7C99"/>
    <w:rsid w:val="00AC5593"/>
    <w:rsid w:val="00AC6927"/>
    <w:rsid w:val="00AE04D4"/>
    <w:rsid w:val="00AE565A"/>
    <w:rsid w:val="00AF6E0F"/>
    <w:rsid w:val="00AF7470"/>
    <w:rsid w:val="00B01A06"/>
    <w:rsid w:val="00B066E8"/>
    <w:rsid w:val="00B1251A"/>
    <w:rsid w:val="00B14785"/>
    <w:rsid w:val="00B40D3E"/>
    <w:rsid w:val="00B44498"/>
    <w:rsid w:val="00B54270"/>
    <w:rsid w:val="00B54D84"/>
    <w:rsid w:val="00B632EE"/>
    <w:rsid w:val="00B81E7B"/>
    <w:rsid w:val="00B82E54"/>
    <w:rsid w:val="00BA7151"/>
    <w:rsid w:val="00BD7000"/>
    <w:rsid w:val="00BE0E5A"/>
    <w:rsid w:val="00C00CBE"/>
    <w:rsid w:val="00C02B5A"/>
    <w:rsid w:val="00C262AF"/>
    <w:rsid w:val="00C501CE"/>
    <w:rsid w:val="00C53F4D"/>
    <w:rsid w:val="00C7505B"/>
    <w:rsid w:val="00C77BAA"/>
    <w:rsid w:val="00C9320D"/>
    <w:rsid w:val="00CA3B98"/>
    <w:rsid w:val="00CC55E5"/>
    <w:rsid w:val="00CD7508"/>
    <w:rsid w:val="00D00186"/>
    <w:rsid w:val="00D12A58"/>
    <w:rsid w:val="00D16CF3"/>
    <w:rsid w:val="00D206F6"/>
    <w:rsid w:val="00D21C6C"/>
    <w:rsid w:val="00D255E6"/>
    <w:rsid w:val="00D4072A"/>
    <w:rsid w:val="00D523EA"/>
    <w:rsid w:val="00D6516F"/>
    <w:rsid w:val="00D76F2C"/>
    <w:rsid w:val="00D87CEE"/>
    <w:rsid w:val="00D931E7"/>
    <w:rsid w:val="00DC5D81"/>
    <w:rsid w:val="00DD0ED6"/>
    <w:rsid w:val="00E13927"/>
    <w:rsid w:val="00E13ABA"/>
    <w:rsid w:val="00E17365"/>
    <w:rsid w:val="00E23284"/>
    <w:rsid w:val="00E33AAE"/>
    <w:rsid w:val="00E46F9E"/>
    <w:rsid w:val="00E5141F"/>
    <w:rsid w:val="00E867DD"/>
    <w:rsid w:val="00EA1970"/>
    <w:rsid w:val="00EB3429"/>
    <w:rsid w:val="00EB3C0E"/>
    <w:rsid w:val="00EB6374"/>
    <w:rsid w:val="00ED0DC7"/>
    <w:rsid w:val="00ED1A05"/>
    <w:rsid w:val="00ED42C0"/>
    <w:rsid w:val="00EE07CF"/>
    <w:rsid w:val="00EE5C3A"/>
    <w:rsid w:val="00EE7CC0"/>
    <w:rsid w:val="00EF02C8"/>
    <w:rsid w:val="00F02816"/>
    <w:rsid w:val="00F02EE8"/>
    <w:rsid w:val="00F07AEC"/>
    <w:rsid w:val="00F16345"/>
    <w:rsid w:val="00F16829"/>
    <w:rsid w:val="00F16D81"/>
    <w:rsid w:val="00F3180B"/>
    <w:rsid w:val="00F500E8"/>
    <w:rsid w:val="00F609DC"/>
    <w:rsid w:val="00F80793"/>
    <w:rsid w:val="00F90595"/>
    <w:rsid w:val="00FB461B"/>
    <w:rsid w:val="00FD7EE9"/>
    <w:rsid w:val="00FE136C"/>
    <w:rsid w:val="00FF5287"/>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E4C7"/>
  <w15:chartTrackingRefBased/>
  <w15:docId w15:val="{EFF94661-4C11-4DCD-AA75-EB410A0B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B09"/>
    <w:rPr>
      <w:rFonts w:eastAsiaTheme="majorEastAsia" w:cstheme="majorBidi"/>
      <w:color w:val="272727" w:themeColor="text1" w:themeTint="D8"/>
    </w:rPr>
  </w:style>
  <w:style w:type="paragraph" w:styleId="Title">
    <w:name w:val="Title"/>
    <w:basedOn w:val="Normal"/>
    <w:next w:val="Normal"/>
    <w:link w:val="TitleChar"/>
    <w:uiPriority w:val="10"/>
    <w:qFormat/>
    <w:rsid w:val="0084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B09"/>
    <w:pPr>
      <w:spacing w:before="160"/>
      <w:jc w:val="center"/>
    </w:pPr>
    <w:rPr>
      <w:i/>
      <w:iCs/>
      <w:color w:val="404040" w:themeColor="text1" w:themeTint="BF"/>
    </w:rPr>
  </w:style>
  <w:style w:type="character" w:customStyle="1" w:styleId="QuoteChar">
    <w:name w:val="Quote Char"/>
    <w:basedOn w:val="DefaultParagraphFont"/>
    <w:link w:val="Quote"/>
    <w:uiPriority w:val="29"/>
    <w:rsid w:val="00845B09"/>
    <w:rPr>
      <w:i/>
      <w:iCs/>
      <w:color w:val="404040" w:themeColor="text1" w:themeTint="BF"/>
    </w:rPr>
  </w:style>
  <w:style w:type="paragraph" w:styleId="ListParagraph">
    <w:name w:val="List Paragraph"/>
    <w:basedOn w:val="Normal"/>
    <w:uiPriority w:val="34"/>
    <w:qFormat/>
    <w:rsid w:val="00845B09"/>
    <w:pPr>
      <w:ind w:left="720"/>
      <w:contextualSpacing/>
    </w:pPr>
  </w:style>
  <w:style w:type="character" w:styleId="IntenseEmphasis">
    <w:name w:val="Intense Emphasis"/>
    <w:basedOn w:val="DefaultParagraphFont"/>
    <w:uiPriority w:val="21"/>
    <w:qFormat/>
    <w:rsid w:val="00845B09"/>
    <w:rPr>
      <w:i/>
      <w:iCs/>
      <w:color w:val="0F4761" w:themeColor="accent1" w:themeShade="BF"/>
    </w:rPr>
  </w:style>
  <w:style w:type="paragraph" w:styleId="IntenseQuote">
    <w:name w:val="Intense Quote"/>
    <w:basedOn w:val="Normal"/>
    <w:next w:val="Normal"/>
    <w:link w:val="IntenseQuoteChar"/>
    <w:uiPriority w:val="30"/>
    <w:qFormat/>
    <w:rsid w:val="0084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B09"/>
    <w:rPr>
      <w:i/>
      <w:iCs/>
      <w:color w:val="0F4761" w:themeColor="accent1" w:themeShade="BF"/>
    </w:rPr>
  </w:style>
  <w:style w:type="character" w:styleId="IntenseReference">
    <w:name w:val="Intense Reference"/>
    <w:basedOn w:val="DefaultParagraphFont"/>
    <w:uiPriority w:val="32"/>
    <w:qFormat/>
    <w:rsid w:val="00845B09"/>
    <w:rPr>
      <w:b/>
      <w:bCs/>
      <w:smallCaps/>
      <w:color w:val="0F4761" w:themeColor="accent1" w:themeShade="BF"/>
      <w:spacing w:val="5"/>
    </w:rPr>
  </w:style>
  <w:style w:type="character" w:styleId="Hyperlink">
    <w:name w:val="Hyperlink"/>
    <w:basedOn w:val="DefaultParagraphFont"/>
    <w:uiPriority w:val="99"/>
    <w:unhideWhenUsed/>
    <w:rsid w:val="005E6E33"/>
    <w:rPr>
      <w:color w:val="467886" w:themeColor="hyperlink"/>
      <w:u w:val="single"/>
    </w:rPr>
  </w:style>
  <w:style w:type="character" w:styleId="UnresolvedMention">
    <w:name w:val="Unresolved Mention"/>
    <w:basedOn w:val="DefaultParagraphFont"/>
    <w:uiPriority w:val="99"/>
    <w:semiHidden/>
    <w:unhideWhenUsed/>
    <w:rsid w:val="005E6E33"/>
    <w:rPr>
      <w:color w:val="605E5C"/>
      <w:shd w:val="clear" w:color="auto" w:fill="E1DFDD"/>
    </w:rPr>
  </w:style>
  <w:style w:type="paragraph" w:styleId="Revision">
    <w:name w:val="Revision"/>
    <w:hidden/>
    <w:uiPriority w:val="99"/>
    <w:semiHidden/>
    <w:rsid w:val="00EE0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9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metodine-pagalba/pavyzdiniai-dokumentai-3/pasalinimo-pagrindu-lente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1678</Words>
  <Characters>9570</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11</cp:revision>
  <dcterms:created xsi:type="dcterms:W3CDTF">2025-01-03T05:35:00Z</dcterms:created>
  <dcterms:modified xsi:type="dcterms:W3CDTF">2025-01-03T07:16:00Z</dcterms:modified>
</cp:coreProperties>
</file>