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D3219" w14:textId="77777777" w:rsidR="001652AA" w:rsidRPr="008A29A8" w:rsidRDefault="001652AA" w:rsidP="001652AA">
      <w:pPr>
        <w:spacing w:after="0" w:line="276" w:lineRule="auto"/>
        <w:ind w:firstLine="709"/>
        <w:rPr>
          <w:rFonts w:ascii="Calibri" w:hAnsi="Calibri" w:cs="Calibri"/>
          <w:sz w:val="24"/>
          <w:szCs w:val="24"/>
        </w:rPr>
      </w:pPr>
      <w:r w:rsidRPr="008A29A8">
        <w:rPr>
          <w:rFonts w:ascii="Calibri" w:eastAsia="Times New Roman" w:hAnsi="Calibri" w:cs="Calibr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FE7CC49" w14:textId="77777777" w:rsidR="001652AA" w:rsidRPr="008A29A8" w:rsidRDefault="001652AA" w:rsidP="001652AA">
      <w:pPr>
        <w:spacing w:after="0" w:line="276" w:lineRule="auto"/>
        <w:ind w:firstLine="709"/>
        <w:rPr>
          <w:rFonts w:ascii="Calibri" w:hAnsi="Calibri" w:cs="Calibri"/>
          <w:sz w:val="24"/>
          <w:szCs w:val="24"/>
        </w:rPr>
      </w:pPr>
      <w:r w:rsidRPr="008A29A8">
        <w:rPr>
          <w:rFonts w:ascii="Calibri" w:eastAsia="Times New Roman" w:hAnsi="Calibri" w:cs="Calibri"/>
          <w:sz w:val="24"/>
          <w:szCs w:val="24"/>
          <w:lang w:val="lt"/>
        </w:rPr>
        <w:t xml:space="preserve">Vadovaujantis Tarnybai Įstatyme nustatyta pažeidimų prevencijos funkcija, šiuo metu atliekama </w:t>
      </w:r>
      <w:r w:rsidRPr="008A29A8">
        <w:rPr>
          <w:rFonts w:ascii="Calibri" w:eastAsia="Times New Roman" w:hAnsi="Calibri" w:cs="Calibri"/>
          <w:b/>
          <w:bCs/>
          <w:sz w:val="24"/>
          <w:szCs w:val="24"/>
          <w:lang w:val="lt"/>
        </w:rPr>
        <w:t xml:space="preserve">Infrastruktūros valdymo agentūros </w:t>
      </w:r>
      <w:r w:rsidRPr="008A29A8">
        <w:rPr>
          <w:rFonts w:ascii="Calibri" w:hAnsi="Calibri" w:cs="Calibri"/>
          <w:sz w:val="24"/>
          <w:szCs w:val="24"/>
          <w:lang w:eastAsia="lt-LT"/>
        </w:rPr>
        <w:t xml:space="preserve">(toliau – Perkančioji organizacija) vykdomo pirkimo Nr. </w:t>
      </w:r>
      <w:r w:rsidRPr="008A29A8">
        <w:rPr>
          <w:rFonts w:ascii="Calibri" w:hAnsi="Calibri" w:cs="Calibri"/>
          <w:b/>
          <w:bCs/>
          <w:sz w:val="24"/>
          <w:szCs w:val="24"/>
          <w:lang w:eastAsia="lt-LT"/>
        </w:rPr>
        <w:t xml:space="preserve">317152 „Specialiosios paskirties pastato </w:t>
      </w:r>
      <w:proofErr w:type="spellStart"/>
      <w:r w:rsidRPr="008A29A8">
        <w:rPr>
          <w:rFonts w:ascii="Calibri" w:hAnsi="Calibri" w:cs="Calibri"/>
          <w:b/>
          <w:bCs/>
          <w:sz w:val="24"/>
          <w:szCs w:val="24"/>
          <w:lang w:eastAsia="lt-LT"/>
        </w:rPr>
        <w:t>Pagubės</w:t>
      </w:r>
      <w:proofErr w:type="spellEnd"/>
      <w:r w:rsidRPr="008A29A8">
        <w:rPr>
          <w:rFonts w:ascii="Calibri" w:hAnsi="Calibri" w:cs="Calibri"/>
          <w:b/>
          <w:bCs/>
          <w:sz w:val="24"/>
          <w:szCs w:val="24"/>
          <w:lang w:eastAsia="lt-LT"/>
        </w:rPr>
        <w:t xml:space="preserve"> g. 63 (K27) Vilniuje, paprastojo remonto darbai, darbo projekto parengimas“</w:t>
      </w:r>
      <w:r w:rsidRPr="008A29A8">
        <w:rPr>
          <w:rFonts w:ascii="Calibri" w:hAnsi="Calibri" w:cs="Calibri"/>
          <w:sz w:val="24"/>
          <w:szCs w:val="24"/>
          <w:lang w:eastAsia="lt-LT"/>
        </w:rPr>
        <w:t xml:space="preserve"> (toliau – Pirkimas) </w:t>
      </w:r>
      <w:r w:rsidRPr="008A29A8">
        <w:rPr>
          <w:rFonts w:ascii="Calibri" w:hAnsi="Calibri" w:cs="Calibri"/>
          <w:sz w:val="24"/>
          <w:szCs w:val="24"/>
        </w:rPr>
        <w:t>dokumentų atitikties Įstatymui ir jį įgyvendinantiems teisės aktams peržiūra (peržiūra prevenciniais tikslais atliekama tam tikra apimtimi).</w:t>
      </w:r>
    </w:p>
    <w:p w14:paraId="102A8882" w14:textId="27A4FC97" w:rsidR="001652AA" w:rsidRPr="008A29A8" w:rsidRDefault="001652AA" w:rsidP="001652AA">
      <w:pPr>
        <w:spacing w:after="0" w:line="276" w:lineRule="auto"/>
        <w:ind w:firstLine="709"/>
        <w:rPr>
          <w:rFonts w:ascii="Calibri" w:hAnsi="Calibri" w:cs="Calibri"/>
          <w:sz w:val="24"/>
          <w:szCs w:val="24"/>
          <w:lang w:eastAsia="lt-LT"/>
        </w:rPr>
      </w:pPr>
      <w:r w:rsidRPr="008A29A8">
        <w:rPr>
          <w:rFonts w:ascii="Calibri" w:hAnsi="Calibri" w:cs="Calibri"/>
          <w:sz w:val="24"/>
          <w:szCs w:val="24"/>
          <w:lang w:eastAsia="lt-LT"/>
        </w:rPr>
        <w:t xml:space="preserve">Tarnyba, prevencine tvarka peržiūrėjusi Pirkimo dokumentus ir atsižvelgdama į galiojantį teisinį reglamentavimą, </w:t>
      </w:r>
      <w:r w:rsidRPr="00574793">
        <w:rPr>
          <w:rFonts w:ascii="Calibri" w:hAnsi="Calibri" w:cs="Calibri"/>
          <w:sz w:val="24"/>
          <w:szCs w:val="24"/>
          <w:lang w:eastAsia="lt-LT"/>
        </w:rPr>
        <w:t>teikia re</w:t>
      </w:r>
      <w:r w:rsidRPr="008A29A8">
        <w:rPr>
          <w:rFonts w:ascii="Calibri" w:hAnsi="Calibri" w:cs="Calibri"/>
          <w:sz w:val="24"/>
          <w:szCs w:val="24"/>
          <w:lang w:eastAsia="lt-LT"/>
        </w:rPr>
        <w:t>komendacijas (toliau – Rekomendacija) dėl Pirkimo dokumentų nuostatų.</w:t>
      </w:r>
    </w:p>
    <w:p w14:paraId="4AC3938E" w14:textId="77777777" w:rsidR="001652AA" w:rsidRPr="008A29A8" w:rsidRDefault="001652AA" w:rsidP="001652AA">
      <w:pPr>
        <w:spacing w:after="0" w:line="276" w:lineRule="auto"/>
        <w:rPr>
          <w:rStyle w:val="normaltextrun"/>
          <w:rFonts w:ascii="Calibri" w:hAnsi="Calibri" w:cs="Calibri"/>
          <w:b/>
          <w:bCs/>
          <w:sz w:val="24"/>
          <w:szCs w:val="24"/>
        </w:rPr>
      </w:pPr>
      <w:r w:rsidRPr="008A29A8">
        <w:rPr>
          <w:rFonts w:ascii="Calibri" w:hAnsi="Calibri" w:cs="Calibri"/>
          <w:b/>
          <w:bCs/>
          <w:sz w:val="24"/>
          <w:szCs w:val="24"/>
          <w:lang w:val="lt"/>
        </w:rPr>
        <w:t xml:space="preserve">1. Dėl </w:t>
      </w:r>
      <w:r w:rsidRPr="008A29A8">
        <w:rPr>
          <w:rFonts w:ascii="Calibri" w:hAnsi="Calibri" w:cs="Calibri"/>
          <w:b/>
          <w:bCs/>
          <w:color w:val="000000"/>
          <w:sz w:val="24"/>
          <w:szCs w:val="24"/>
          <w:lang w:eastAsia="lt-LT"/>
        </w:rPr>
        <w:t>Europos bendrojo viešųjų pirkimų dokumento (toliau – EBVPD)</w:t>
      </w:r>
      <w:r w:rsidRPr="008A29A8">
        <w:rPr>
          <w:rFonts w:ascii="Calibri" w:hAnsi="Calibri" w:cs="Calibri"/>
          <w:color w:val="000000"/>
          <w:sz w:val="24"/>
          <w:szCs w:val="24"/>
          <w:lang w:eastAsia="lt-LT"/>
        </w:rPr>
        <w:t> </w:t>
      </w:r>
    </w:p>
    <w:p w14:paraId="4C008E7E" w14:textId="77777777" w:rsidR="001652AA" w:rsidRPr="008A29A8" w:rsidRDefault="001652AA" w:rsidP="001652AA">
      <w:pPr>
        <w:spacing w:after="0" w:line="276" w:lineRule="auto"/>
        <w:ind w:firstLine="709"/>
        <w:textAlignment w:val="baseline"/>
        <w:rPr>
          <w:rFonts w:ascii="Calibri" w:hAnsi="Calibri" w:cs="Calibri"/>
          <w:color w:val="000000"/>
          <w:sz w:val="24"/>
          <w:szCs w:val="24"/>
          <w:lang w:eastAsia="lt-LT"/>
        </w:rPr>
      </w:pPr>
      <w:r w:rsidRPr="008A29A8">
        <w:rPr>
          <w:rFonts w:ascii="Calibri" w:hAnsi="Calibri" w:cs="Calibri"/>
          <w:color w:val="000000"/>
          <w:sz w:val="24"/>
          <w:szCs w:val="24"/>
          <w:lang w:eastAsia="lt-LT"/>
        </w:rPr>
        <w:t xml:space="preserve">Pažymėtina, kad EBVPD formoje nurodyti tiekėjų pašalinimo pagrindai turi sutapti su tiekėjų pašalinimo pagrindais, nustatytais </w:t>
      </w:r>
      <w:r w:rsidRPr="008A29A8">
        <w:rPr>
          <w:rStyle w:val="normaltextrun"/>
          <w:rFonts w:ascii="Calibri" w:hAnsi="Calibri" w:cs="Calibri"/>
          <w:sz w:val="24"/>
          <w:szCs w:val="24"/>
        </w:rPr>
        <w:t xml:space="preserve">Pirkimo </w:t>
      </w:r>
      <w:r w:rsidRPr="008A29A8">
        <w:rPr>
          <w:rFonts w:ascii="Calibri" w:hAnsi="Calibri" w:cs="Calibri"/>
          <w:color w:val="000000"/>
          <w:sz w:val="24"/>
          <w:szCs w:val="24"/>
          <w:lang w:eastAsia="lt-LT"/>
        </w:rPr>
        <w:t>sąlygų 5 priedo „Tiekėjų pašalinimo pagrindai, reikalaujami kvalifikacijos reikalavimai ir, jeigu taikytina, kokybės vadybos sistemos ir (arba) aplinkos apsaugos vadybos sistemos standartai“ lentelėje „Pašalinimo pagrindai“ (toliau – Tiekėjų pašalinimo pagrindai). Nagrinėjamu atveju EBVPD esanti informacija nesutampa, pavyzdžiui, EBVPD yra nurodyti Įstatymo 46 straipsnio 6 dalies 1</w:t>
      </w:r>
      <w:r w:rsidRPr="008A29A8">
        <w:rPr>
          <w:rFonts w:ascii="Calibri" w:hAnsi="Calibri" w:cs="Calibri"/>
          <w:sz w:val="24"/>
          <w:szCs w:val="24"/>
          <w:vertAlign w:val="superscript"/>
          <w:lang w:eastAsia="lt-LT"/>
        </w:rPr>
        <w:footnoteReference w:id="1"/>
      </w:r>
      <w:r w:rsidRPr="008A29A8">
        <w:rPr>
          <w:rFonts w:ascii="Calibri" w:hAnsi="Calibri" w:cs="Calibri"/>
          <w:color w:val="000000"/>
          <w:sz w:val="24"/>
          <w:szCs w:val="24"/>
          <w:lang w:eastAsia="lt-LT"/>
        </w:rPr>
        <w:t xml:space="preserve"> ir 2</w:t>
      </w:r>
      <w:r w:rsidRPr="008A29A8">
        <w:rPr>
          <w:rStyle w:val="FootnoteReference"/>
          <w:rFonts w:ascii="Calibri" w:hAnsi="Calibri" w:cs="Calibri"/>
          <w:color w:val="000000"/>
          <w:sz w:val="24"/>
          <w:szCs w:val="24"/>
          <w:lang w:eastAsia="lt-LT"/>
        </w:rPr>
        <w:footnoteReference w:id="2"/>
      </w:r>
      <w:r w:rsidRPr="008A29A8">
        <w:rPr>
          <w:rFonts w:ascii="Calibri" w:hAnsi="Calibri" w:cs="Calibri"/>
          <w:color w:val="000000"/>
          <w:sz w:val="24"/>
          <w:szCs w:val="24"/>
          <w:lang w:eastAsia="lt-LT"/>
        </w:rPr>
        <w:t xml:space="preserve"> punkto reikalavimai, kurie nėra Tiekėjų pašalinimo pagrinduose.</w:t>
      </w:r>
    </w:p>
    <w:p w14:paraId="4C6764CB" w14:textId="77777777" w:rsidR="001652AA" w:rsidRPr="008A29A8" w:rsidRDefault="001652AA" w:rsidP="001652AA">
      <w:pPr>
        <w:spacing w:after="0" w:line="276" w:lineRule="auto"/>
        <w:ind w:firstLine="709"/>
        <w:textAlignment w:val="baseline"/>
        <w:rPr>
          <w:rFonts w:ascii="Calibri" w:hAnsi="Calibri" w:cs="Calibri"/>
          <w:sz w:val="24"/>
          <w:szCs w:val="24"/>
          <w:lang w:eastAsia="lt-LT"/>
        </w:rPr>
      </w:pPr>
      <w:r w:rsidRPr="008A29A8">
        <w:rPr>
          <w:rFonts w:ascii="Calibri" w:hAnsi="Calibri" w:cs="Calibri"/>
          <w:sz w:val="24"/>
          <w:szCs w:val="24"/>
          <w:lang w:eastAsia="lt-LT"/>
        </w:rPr>
        <w:t>Atsižvelgiant į nurodytą ir vadovaujantis Įstatymo 35 straipsnio 4 dalies nuostata, kad „&lt;...&gt; Pirkimo dokumentai turi būti tikslūs, aiškūs, be dviprasmybių &lt;...&gt;“, Tarnyba rekomenduoja:</w:t>
      </w:r>
    </w:p>
    <w:p w14:paraId="3592A49A" w14:textId="77777777" w:rsidR="001652AA" w:rsidRPr="008A29A8" w:rsidRDefault="001652AA" w:rsidP="001652AA">
      <w:pPr>
        <w:spacing w:after="0" w:line="276" w:lineRule="auto"/>
        <w:ind w:firstLine="709"/>
        <w:textAlignment w:val="baseline"/>
        <w:rPr>
          <w:rFonts w:ascii="Calibri" w:hAnsi="Calibri" w:cs="Calibri"/>
          <w:sz w:val="24"/>
          <w:szCs w:val="24"/>
          <w:lang w:eastAsia="lt-LT"/>
        </w:rPr>
      </w:pPr>
      <w:r w:rsidRPr="008A29A8">
        <w:rPr>
          <w:rFonts w:ascii="Calibri" w:hAnsi="Calibri" w:cs="Calibri"/>
          <w:sz w:val="24"/>
          <w:szCs w:val="24"/>
          <w:lang w:eastAsia="lt-LT"/>
        </w:rPr>
        <w:t xml:space="preserve">a) arba patikslinti (pakeisti) EBVPD formą taip, kad ji atitiktų Tiekėjų pašalinimo pagrindus, t. y. EBVPD formoje atsisakyti </w:t>
      </w:r>
      <w:r w:rsidRPr="008A29A8">
        <w:rPr>
          <w:rFonts w:ascii="Calibri" w:hAnsi="Calibri" w:cs="Calibri"/>
          <w:color w:val="000000"/>
          <w:sz w:val="24"/>
          <w:szCs w:val="24"/>
          <w:lang w:eastAsia="lt-LT"/>
        </w:rPr>
        <w:t>Įstatymo 46 straipsnio 6 dalies 1 ir 2 punktų reikalavimų;</w:t>
      </w:r>
    </w:p>
    <w:p w14:paraId="55C16E27" w14:textId="77777777" w:rsidR="001652AA" w:rsidRPr="008A29A8" w:rsidRDefault="001652AA" w:rsidP="001652AA">
      <w:pPr>
        <w:spacing w:after="0" w:line="276" w:lineRule="auto"/>
        <w:ind w:firstLine="709"/>
        <w:textAlignment w:val="baseline"/>
        <w:rPr>
          <w:rFonts w:ascii="Calibri" w:hAnsi="Calibri" w:cs="Calibri"/>
          <w:color w:val="000000"/>
          <w:sz w:val="24"/>
          <w:szCs w:val="24"/>
          <w:lang w:eastAsia="lt-LT"/>
        </w:rPr>
      </w:pPr>
      <w:r w:rsidRPr="008A29A8">
        <w:rPr>
          <w:rFonts w:ascii="Calibri" w:hAnsi="Calibri" w:cs="Calibri"/>
          <w:sz w:val="24"/>
          <w:szCs w:val="24"/>
          <w:lang w:eastAsia="lt-LT"/>
        </w:rPr>
        <w:t>b) arba patikslinti Tiekėjų pašalinimo pagrindus papildant Įstatymo</w:t>
      </w:r>
      <w:r w:rsidRPr="008A29A8">
        <w:rPr>
          <w:rFonts w:ascii="Calibri" w:hAnsi="Calibri" w:cs="Calibri"/>
          <w:color w:val="000000"/>
          <w:sz w:val="24"/>
          <w:szCs w:val="24"/>
          <w:lang w:eastAsia="lt-LT"/>
        </w:rPr>
        <w:t xml:space="preserve"> 46 straipsnio 6 dalies 1 ir 2 punktais.</w:t>
      </w:r>
    </w:p>
    <w:p w14:paraId="78ABAF92" w14:textId="77777777" w:rsidR="001652AA" w:rsidRPr="008A29A8" w:rsidRDefault="001652AA" w:rsidP="001652AA">
      <w:pPr>
        <w:spacing w:after="0" w:line="276" w:lineRule="auto"/>
        <w:ind w:firstLine="709"/>
        <w:textAlignment w:val="baseline"/>
        <w:rPr>
          <w:rFonts w:ascii="Calibri" w:hAnsi="Calibri" w:cs="Calibri"/>
          <w:sz w:val="24"/>
          <w:szCs w:val="24"/>
          <w:lang w:eastAsia="lt-LT"/>
        </w:rPr>
      </w:pPr>
      <w:r w:rsidRPr="008A29A8">
        <w:rPr>
          <w:rFonts w:ascii="Calibri" w:hAnsi="Calibri" w:cs="Calibri"/>
          <w:sz w:val="24"/>
          <w:szCs w:val="24"/>
          <w:lang w:eastAsia="lt-LT"/>
        </w:rPr>
        <w:lastRenderedPageBreak/>
        <w:t>Papildomai atkreiptinas dėmesys, jog Tarnyba atnaujino pavyzdinę pašalinimo pagrindų lentelę (</w:t>
      </w:r>
      <w:hyperlink r:id="rId6" w:history="1">
        <w:r w:rsidRPr="008A29A8">
          <w:rPr>
            <w:rStyle w:val="Hyperlink"/>
            <w:rFonts w:ascii="Calibri" w:hAnsi="Calibri" w:cs="Calibri"/>
            <w:sz w:val="24"/>
            <w:szCs w:val="24"/>
            <w:lang w:eastAsia="lt-LT"/>
          </w:rPr>
          <w:t>Pavyzdinė pašalinimo pagrindų lentelė</w:t>
        </w:r>
      </w:hyperlink>
      <w:r w:rsidRPr="008A29A8">
        <w:rPr>
          <w:rFonts w:ascii="Calibri" w:hAnsi="Calibri" w:cs="Calibri"/>
          <w:sz w:val="24"/>
          <w:szCs w:val="24"/>
          <w:lang w:eastAsia="lt-LT"/>
        </w:rPr>
        <w:t>), todėl rekomenduotina peržiūrėti ir atnaujinti Tiekėjų pašalinimo pagrinduose esančias nuorodas (dalis jų šiuo atveju yra neaktyvios).</w:t>
      </w:r>
    </w:p>
    <w:p w14:paraId="6D7B7956" w14:textId="77777777" w:rsidR="001652AA" w:rsidRPr="00B05EBF" w:rsidRDefault="001652AA" w:rsidP="001652AA">
      <w:pPr>
        <w:spacing w:after="0" w:line="276" w:lineRule="auto"/>
        <w:rPr>
          <w:rFonts w:ascii="Calibri" w:hAnsi="Calibri" w:cs="Calibri"/>
          <w:sz w:val="24"/>
          <w:szCs w:val="24"/>
        </w:rPr>
      </w:pPr>
      <w:r w:rsidRPr="00B05EBF">
        <w:rPr>
          <w:rFonts w:ascii="Calibri" w:hAnsi="Calibri" w:cs="Calibri"/>
          <w:b/>
          <w:bCs/>
          <w:sz w:val="24"/>
          <w:szCs w:val="24"/>
        </w:rPr>
        <w:t>2.</w:t>
      </w:r>
      <w:r w:rsidRPr="00B05EBF">
        <w:rPr>
          <w:rFonts w:ascii="Calibri" w:hAnsi="Calibri" w:cs="Calibri"/>
          <w:b/>
          <w:bCs/>
          <w:sz w:val="24"/>
          <w:szCs w:val="24"/>
          <w:lang w:val="lt"/>
        </w:rPr>
        <w:t xml:space="preserve"> Dėl kvalifikacijos reikalavimų</w:t>
      </w:r>
    </w:p>
    <w:p w14:paraId="34EAB77A" w14:textId="77777777" w:rsidR="001652AA" w:rsidRDefault="001652AA" w:rsidP="001652AA">
      <w:pPr>
        <w:spacing w:after="0" w:line="276" w:lineRule="auto"/>
        <w:ind w:firstLine="709"/>
        <w:rPr>
          <w:rFonts w:ascii="Calibri" w:hAnsi="Calibri" w:cs="Calibri"/>
          <w:sz w:val="24"/>
          <w:szCs w:val="24"/>
        </w:rPr>
      </w:pPr>
      <w:r w:rsidRPr="00ED71AE">
        <w:rPr>
          <w:rStyle w:val="normaltextrun"/>
          <w:rFonts w:ascii="Calibri" w:hAnsi="Calibri" w:cs="Calibri"/>
          <w:b/>
          <w:bCs/>
          <w:sz w:val="24"/>
          <w:szCs w:val="24"/>
        </w:rPr>
        <w:t>2.1.</w:t>
      </w:r>
      <w:r>
        <w:rPr>
          <w:rStyle w:val="normaltextrun"/>
          <w:rFonts w:ascii="Calibri" w:hAnsi="Calibri" w:cs="Calibri"/>
          <w:sz w:val="24"/>
          <w:szCs w:val="24"/>
        </w:rPr>
        <w:t xml:space="preserve"> </w:t>
      </w:r>
      <w:r w:rsidRPr="006F33AF">
        <w:rPr>
          <w:rStyle w:val="normaltextrun"/>
          <w:rFonts w:ascii="Calibri" w:hAnsi="Calibri" w:cs="Calibri"/>
          <w:sz w:val="24"/>
          <w:szCs w:val="24"/>
        </w:rPr>
        <w:t xml:space="preserve">Pirkimo </w:t>
      </w:r>
      <w:r w:rsidRPr="006F33AF">
        <w:rPr>
          <w:rFonts w:ascii="Calibri" w:hAnsi="Calibri" w:cs="Calibri"/>
          <w:color w:val="000000"/>
          <w:sz w:val="24"/>
          <w:szCs w:val="24"/>
          <w:lang w:eastAsia="lt-LT"/>
        </w:rPr>
        <w:t xml:space="preserve">sąlygų </w:t>
      </w:r>
      <w:r>
        <w:rPr>
          <w:rFonts w:ascii="Calibri" w:hAnsi="Calibri" w:cs="Calibri"/>
          <w:color w:val="000000" w:themeColor="text1"/>
          <w:sz w:val="24"/>
          <w:szCs w:val="24"/>
        </w:rPr>
        <w:t>5</w:t>
      </w:r>
      <w:r w:rsidRPr="006F33AF">
        <w:rPr>
          <w:rFonts w:ascii="Calibri" w:hAnsi="Calibri" w:cs="Calibri"/>
          <w:color w:val="000000" w:themeColor="text1"/>
          <w:sz w:val="24"/>
          <w:szCs w:val="24"/>
        </w:rPr>
        <w:t xml:space="preserve"> priedo „</w:t>
      </w:r>
      <w:r w:rsidRPr="008A29A8">
        <w:rPr>
          <w:rFonts w:ascii="Calibri" w:hAnsi="Calibri" w:cs="Calibri"/>
          <w:color w:val="000000"/>
          <w:sz w:val="24"/>
          <w:szCs w:val="24"/>
          <w:lang w:eastAsia="lt-LT"/>
        </w:rPr>
        <w:t>Tiekėjų pašalinimo pagrindai, reikalaujami kvalifikacijos reikalavimai ir, jeigu taikytina, kokybės vadybos sistemos ir (arba) aplinkos apsaugos vadybos sistemos standartai“</w:t>
      </w:r>
      <w:r>
        <w:rPr>
          <w:rFonts w:ascii="Calibri" w:hAnsi="Calibri" w:cs="Calibri"/>
          <w:color w:val="000000"/>
          <w:sz w:val="24"/>
          <w:szCs w:val="24"/>
          <w:lang w:eastAsia="lt-LT"/>
        </w:rPr>
        <w:t xml:space="preserve"> lentelėje „Kvalifikacijos reikalavimai“</w:t>
      </w:r>
      <w:r w:rsidRPr="006F33AF">
        <w:rPr>
          <w:rFonts w:ascii="Calibri" w:hAnsi="Calibri" w:cs="Calibri"/>
          <w:color w:val="000000" w:themeColor="text1"/>
          <w:sz w:val="24"/>
          <w:szCs w:val="24"/>
        </w:rPr>
        <w:t xml:space="preserve"> (toliau – Kvalifikacijos reikalavimai)</w:t>
      </w:r>
      <w:r>
        <w:rPr>
          <w:rFonts w:ascii="Calibri" w:hAnsi="Calibri" w:cs="Calibri"/>
          <w:color w:val="000000" w:themeColor="text1"/>
          <w:sz w:val="24"/>
          <w:szCs w:val="24"/>
        </w:rPr>
        <w:t xml:space="preserve"> 2</w:t>
      </w:r>
      <w:r w:rsidRPr="008A29A8">
        <w:rPr>
          <w:rStyle w:val="FootnoteReference"/>
          <w:rFonts w:ascii="Calibri" w:hAnsi="Calibri" w:cs="Calibri"/>
          <w:color w:val="000000" w:themeColor="text1"/>
          <w:sz w:val="24"/>
          <w:szCs w:val="24"/>
        </w:rPr>
        <w:footnoteReference w:id="3"/>
      </w:r>
      <w:r>
        <w:rPr>
          <w:rFonts w:ascii="Calibri" w:hAnsi="Calibri" w:cs="Calibri"/>
          <w:color w:val="000000" w:themeColor="text1"/>
          <w:sz w:val="24"/>
          <w:szCs w:val="24"/>
        </w:rPr>
        <w:t xml:space="preserve"> </w:t>
      </w:r>
      <w:r w:rsidRPr="008A29A8">
        <w:rPr>
          <w:rFonts w:ascii="Calibri" w:hAnsi="Calibri" w:cs="Calibri"/>
          <w:color w:val="000000" w:themeColor="text1"/>
          <w:sz w:val="24"/>
          <w:szCs w:val="24"/>
        </w:rPr>
        <w:t>eilutė</w:t>
      </w:r>
      <w:r>
        <w:rPr>
          <w:rFonts w:ascii="Calibri" w:hAnsi="Calibri" w:cs="Calibri"/>
          <w:color w:val="000000" w:themeColor="text1"/>
          <w:sz w:val="24"/>
          <w:szCs w:val="24"/>
        </w:rPr>
        <w:t>j</w:t>
      </w:r>
      <w:r w:rsidRPr="008A29A8">
        <w:rPr>
          <w:rFonts w:ascii="Calibri" w:hAnsi="Calibri" w:cs="Calibri"/>
          <w:color w:val="000000" w:themeColor="text1"/>
          <w:sz w:val="24"/>
          <w:szCs w:val="24"/>
        </w:rPr>
        <w:t>e nustatyt</w:t>
      </w:r>
      <w:r>
        <w:rPr>
          <w:rFonts w:ascii="Calibri" w:hAnsi="Calibri" w:cs="Calibri"/>
          <w:color w:val="000000" w:themeColor="text1"/>
          <w:sz w:val="24"/>
          <w:szCs w:val="24"/>
        </w:rPr>
        <w:t>as</w:t>
      </w:r>
      <w:r w:rsidRPr="008A29A8">
        <w:rPr>
          <w:rFonts w:ascii="Calibri" w:hAnsi="Calibri" w:cs="Calibri"/>
          <w:color w:val="000000" w:themeColor="text1"/>
          <w:sz w:val="24"/>
          <w:szCs w:val="24"/>
        </w:rPr>
        <w:t xml:space="preserve"> reikalavima</w:t>
      </w:r>
      <w:r>
        <w:rPr>
          <w:rFonts w:ascii="Calibri" w:hAnsi="Calibri" w:cs="Calibri"/>
          <w:color w:val="000000" w:themeColor="text1"/>
          <w:sz w:val="24"/>
          <w:szCs w:val="24"/>
        </w:rPr>
        <w:t>s</w:t>
      </w:r>
      <w:r w:rsidRPr="008A29A8">
        <w:rPr>
          <w:rFonts w:ascii="Calibri" w:hAnsi="Calibri" w:cs="Calibri"/>
          <w:color w:val="000000" w:themeColor="text1"/>
          <w:sz w:val="24"/>
          <w:szCs w:val="24"/>
        </w:rPr>
        <w:t xml:space="preserve"> </w:t>
      </w:r>
      <w:r w:rsidRPr="008A29A8">
        <w:rPr>
          <w:rFonts w:ascii="Calibri" w:hAnsi="Calibri" w:cs="Calibri"/>
          <w:b/>
          <w:bCs/>
          <w:sz w:val="24"/>
          <w:szCs w:val="24"/>
        </w:rPr>
        <w:t>specialiųjų statybos darbų vadov</w:t>
      </w:r>
      <w:r>
        <w:rPr>
          <w:rFonts w:ascii="Calibri" w:hAnsi="Calibri" w:cs="Calibri"/>
          <w:b/>
          <w:bCs/>
          <w:sz w:val="24"/>
          <w:szCs w:val="24"/>
        </w:rPr>
        <w:t>ui</w:t>
      </w:r>
      <w:r w:rsidRPr="008A29A8">
        <w:rPr>
          <w:rFonts w:ascii="Calibri" w:hAnsi="Calibri" w:cs="Calibri"/>
          <w:sz w:val="24"/>
          <w:szCs w:val="24"/>
        </w:rPr>
        <w:t xml:space="preserve">. Tarnyba atkreipia dėmesį į tai, kad kvalifikacijos reikalavime specialiųjų statybos darbų vadovams privaloma nurodyti pirkimo objektą atitinkančias </w:t>
      </w:r>
      <w:r w:rsidRPr="008A29A8">
        <w:rPr>
          <w:rFonts w:ascii="Calibri" w:hAnsi="Calibri" w:cs="Calibri"/>
          <w:b/>
          <w:bCs/>
          <w:sz w:val="24"/>
          <w:szCs w:val="24"/>
        </w:rPr>
        <w:t>specialiųjų statybos darbų sritis</w:t>
      </w:r>
      <w:r w:rsidRPr="008A29A8">
        <w:rPr>
          <w:rFonts w:ascii="Calibri" w:hAnsi="Calibri" w:cs="Calibri"/>
          <w:sz w:val="24"/>
          <w:szCs w:val="24"/>
        </w:rPr>
        <w:t xml:space="preserve">, vadovaujantis </w:t>
      </w:r>
      <w:hyperlink r:id="rId7" w:history="1">
        <w:r w:rsidRPr="008A29A8">
          <w:rPr>
            <w:rStyle w:val="Hyperlink"/>
            <w:rFonts w:ascii="Calibri" w:hAnsi="Calibri" w:cs="Calibri"/>
            <w:sz w:val="24"/>
            <w:szCs w:val="24"/>
          </w:rPr>
          <w:t>STR 1.06.01:2016 „Statybos darbai. Statinio statybos priežiūra“</w:t>
        </w:r>
      </w:hyperlink>
      <w:r w:rsidRPr="008A29A8">
        <w:rPr>
          <w:rFonts w:ascii="Calibri" w:hAnsi="Calibri" w:cs="Calibri"/>
          <w:sz w:val="24"/>
          <w:szCs w:val="24"/>
        </w:rPr>
        <w:t xml:space="preserve"> 1 priede apibrėžtomis statybos darbų sritimis. Specialiųjų statybos darbų sričių formuluotės turi būti tikslios, aiškios, be dviprasmybių, kad tiekėjai vienodai suprastų reikalavimą. Atsižvelgiant į nurodytą, rekomenduotina tikslinti Kvalifikacijos reikalavimų </w:t>
      </w:r>
      <w:r>
        <w:rPr>
          <w:rFonts w:ascii="Calibri" w:hAnsi="Calibri" w:cs="Calibri"/>
          <w:sz w:val="24"/>
          <w:szCs w:val="24"/>
        </w:rPr>
        <w:t>2</w:t>
      </w:r>
      <w:r w:rsidRPr="008A29A8">
        <w:rPr>
          <w:rFonts w:ascii="Calibri" w:hAnsi="Calibri" w:cs="Calibri"/>
          <w:sz w:val="24"/>
          <w:szCs w:val="24"/>
        </w:rPr>
        <w:t xml:space="preserve"> eilutė</w:t>
      </w:r>
      <w:r>
        <w:rPr>
          <w:rFonts w:ascii="Calibri" w:hAnsi="Calibri" w:cs="Calibri"/>
          <w:sz w:val="24"/>
          <w:szCs w:val="24"/>
        </w:rPr>
        <w:t>j</w:t>
      </w:r>
      <w:r w:rsidRPr="008A29A8">
        <w:rPr>
          <w:rFonts w:ascii="Calibri" w:hAnsi="Calibri" w:cs="Calibri"/>
          <w:sz w:val="24"/>
          <w:szCs w:val="24"/>
        </w:rPr>
        <w:t>e nustatyt</w:t>
      </w:r>
      <w:r>
        <w:rPr>
          <w:rFonts w:ascii="Calibri" w:hAnsi="Calibri" w:cs="Calibri"/>
          <w:sz w:val="24"/>
          <w:szCs w:val="24"/>
        </w:rPr>
        <w:t>ą</w:t>
      </w:r>
      <w:r w:rsidRPr="008A29A8">
        <w:rPr>
          <w:rFonts w:ascii="Calibri" w:hAnsi="Calibri" w:cs="Calibri"/>
          <w:sz w:val="24"/>
          <w:szCs w:val="24"/>
        </w:rPr>
        <w:t xml:space="preserve"> kvalifikacijos reikalavim</w:t>
      </w:r>
      <w:r>
        <w:rPr>
          <w:rFonts w:ascii="Calibri" w:hAnsi="Calibri" w:cs="Calibri"/>
          <w:sz w:val="24"/>
          <w:szCs w:val="24"/>
        </w:rPr>
        <w:t>ą, nurodant specialiųjų statybos darbų sritis</w:t>
      </w:r>
      <w:r w:rsidRPr="008A29A8">
        <w:rPr>
          <w:rFonts w:ascii="Calibri" w:hAnsi="Calibri" w:cs="Calibri"/>
          <w:sz w:val="24"/>
          <w:szCs w:val="24"/>
        </w:rPr>
        <w:t>.</w:t>
      </w:r>
    </w:p>
    <w:p w14:paraId="2B8D9811" w14:textId="77777777" w:rsidR="001652AA" w:rsidRPr="008A29A8" w:rsidRDefault="001652AA" w:rsidP="001652AA">
      <w:pPr>
        <w:spacing w:after="0" w:line="276" w:lineRule="auto"/>
        <w:ind w:firstLine="709"/>
        <w:rPr>
          <w:rFonts w:ascii="Calibri" w:hAnsi="Calibri" w:cs="Calibri"/>
          <w:sz w:val="24"/>
          <w:szCs w:val="24"/>
        </w:rPr>
      </w:pPr>
      <w:r w:rsidRPr="00ED71AE">
        <w:rPr>
          <w:rFonts w:ascii="Calibri" w:hAnsi="Calibri" w:cs="Calibri"/>
          <w:b/>
          <w:bCs/>
          <w:sz w:val="24"/>
          <w:szCs w:val="24"/>
        </w:rPr>
        <w:t>2.2.</w:t>
      </w:r>
      <w:r>
        <w:rPr>
          <w:rFonts w:ascii="Calibri" w:hAnsi="Calibri" w:cs="Calibri"/>
          <w:sz w:val="24"/>
          <w:szCs w:val="24"/>
        </w:rPr>
        <w:t xml:space="preserve"> Prašome nurodyti, kokia yra šio Pirkimo vertė be PVM.</w:t>
      </w:r>
    </w:p>
    <w:p w14:paraId="720F885C" w14:textId="77777777" w:rsidR="001652AA" w:rsidRDefault="001652AA" w:rsidP="001652AA">
      <w:pPr>
        <w:spacing w:after="0" w:line="276" w:lineRule="auto"/>
        <w:rPr>
          <w:rFonts w:ascii="Calibri" w:hAnsi="Calibri" w:cs="Calibri"/>
          <w:b/>
          <w:bCs/>
          <w:sz w:val="24"/>
          <w:szCs w:val="24"/>
        </w:rPr>
      </w:pPr>
      <w:r w:rsidRPr="00B05EBF">
        <w:rPr>
          <w:rFonts w:ascii="Calibri" w:hAnsi="Calibri" w:cs="Calibri"/>
          <w:b/>
          <w:bCs/>
          <w:sz w:val="24"/>
          <w:szCs w:val="24"/>
        </w:rPr>
        <w:t>3. Dėl pasiūlymų pateikimo termino</w:t>
      </w:r>
    </w:p>
    <w:p w14:paraId="58EF1680" w14:textId="77777777" w:rsidR="001652AA" w:rsidRDefault="001652AA" w:rsidP="001652AA">
      <w:pPr>
        <w:spacing w:after="0" w:line="276" w:lineRule="auto"/>
        <w:ind w:firstLine="709"/>
        <w:rPr>
          <w:rFonts w:ascii="Calibri" w:hAnsi="Calibri" w:cs="Calibri"/>
          <w:sz w:val="24"/>
          <w:szCs w:val="24"/>
        </w:rPr>
      </w:pPr>
      <w:r>
        <w:rPr>
          <w:rFonts w:ascii="Calibri" w:hAnsi="Calibri" w:cs="Calibri"/>
          <w:sz w:val="24"/>
          <w:szCs w:val="24"/>
        </w:rPr>
        <w:t xml:space="preserve">Skelbime apie pirkimą 11.2 punkte „Paskelbimo informacija“ nurodyta, kad skelbimas apie pirkimą buvo paskelbtas </w:t>
      </w:r>
      <w:r w:rsidRPr="00E9553E">
        <w:rPr>
          <w:rFonts w:ascii="Calibri" w:hAnsi="Calibri" w:cs="Calibri"/>
          <w:b/>
          <w:bCs/>
          <w:sz w:val="24"/>
          <w:szCs w:val="24"/>
        </w:rPr>
        <w:t>2024 m. gruodžio 10 d.</w:t>
      </w:r>
      <w:r>
        <w:rPr>
          <w:rFonts w:ascii="Calibri" w:hAnsi="Calibri" w:cs="Calibri"/>
          <w:sz w:val="24"/>
          <w:szCs w:val="24"/>
        </w:rPr>
        <w:t xml:space="preserve">, 5.1.12 punkte – vokų atplėšimo terminas </w:t>
      </w:r>
      <w:r w:rsidRPr="00E9553E">
        <w:rPr>
          <w:rFonts w:ascii="Calibri" w:hAnsi="Calibri" w:cs="Calibri"/>
          <w:b/>
          <w:bCs/>
          <w:sz w:val="24"/>
          <w:szCs w:val="24"/>
        </w:rPr>
        <w:t>2024 m. gruodžio 17 d.</w:t>
      </w:r>
      <w:r>
        <w:rPr>
          <w:rFonts w:ascii="Calibri" w:hAnsi="Calibri" w:cs="Calibri"/>
          <w:sz w:val="24"/>
          <w:szCs w:val="24"/>
        </w:rPr>
        <w:t xml:space="preserve"> (nustatytas </w:t>
      </w:r>
      <w:r w:rsidRPr="00A70A30">
        <w:rPr>
          <w:rFonts w:ascii="Calibri" w:hAnsi="Calibri" w:cs="Calibri"/>
          <w:b/>
          <w:bCs/>
          <w:sz w:val="24"/>
          <w:szCs w:val="24"/>
        </w:rPr>
        <w:t>7 dienų</w:t>
      </w:r>
      <w:r>
        <w:rPr>
          <w:rFonts w:ascii="Calibri" w:hAnsi="Calibri" w:cs="Calibri"/>
          <w:sz w:val="24"/>
          <w:szCs w:val="24"/>
        </w:rPr>
        <w:t xml:space="preserve"> pasiūlymų pateikimo terminas).</w:t>
      </w:r>
    </w:p>
    <w:p w14:paraId="673F07B0" w14:textId="77777777" w:rsidR="001652AA" w:rsidRDefault="001652AA" w:rsidP="001652AA">
      <w:pPr>
        <w:tabs>
          <w:tab w:val="num" w:pos="720"/>
        </w:tabs>
        <w:spacing w:after="0" w:line="276" w:lineRule="auto"/>
        <w:ind w:firstLine="709"/>
        <w:rPr>
          <w:rFonts w:ascii="Calibri" w:hAnsi="Calibri" w:cs="Calibri"/>
          <w:sz w:val="24"/>
          <w:szCs w:val="24"/>
        </w:rPr>
      </w:pPr>
      <w:r>
        <w:rPr>
          <w:rFonts w:ascii="Calibri" w:hAnsi="Calibri" w:cs="Calibri"/>
          <w:sz w:val="24"/>
          <w:szCs w:val="24"/>
        </w:rPr>
        <w:t xml:space="preserve">Įstatymo 60 straipsnio 1 dalies 2 punkte nustatyti minimalūs pasiūlymų pateikimo terminai </w:t>
      </w:r>
      <w:r w:rsidRPr="008D3143">
        <w:rPr>
          <w:rFonts w:ascii="Calibri" w:hAnsi="Calibri" w:cs="Calibri"/>
          <w:b/>
          <w:bCs/>
          <w:sz w:val="24"/>
          <w:szCs w:val="24"/>
        </w:rPr>
        <w:t>supaprastintų pirkimų</w:t>
      </w:r>
      <w:r>
        <w:rPr>
          <w:rFonts w:ascii="Calibri" w:hAnsi="Calibri" w:cs="Calibri"/>
          <w:sz w:val="24"/>
          <w:szCs w:val="24"/>
        </w:rPr>
        <w:t xml:space="preserve"> atveju – </w:t>
      </w:r>
      <w:r w:rsidRPr="001048A8">
        <w:rPr>
          <w:rFonts w:ascii="Calibri" w:hAnsi="Calibri" w:cs="Calibri"/>
          <w:b/>
          <w:bCs/>
          <w:sz w:val="24"/>
          <w:szCs w:val="24"/>
        </w:rPr>
        <w:t>12 dienų</w:t>
      </w:r>
      <w:r w:rsidRPr="007A6FB7">
        <w:rPr>
          <w:rFonts w:ascii="Calibri" w:hAnsi="Calibri" w:cs="Calibri"/>
          <w:sz w:val="24"/>
          <w:szCs w:val="24"/>
        </w:rPr>
        <w:t xml:space="preserve"> nuo skelbimo paskelbimo </w:t>
      </w:r>
      <w:r w:rsidRPr="00C01F4E">
        <w:rPr>
          <w:rFonts w:ascii="Calibri" w:hAnsi="Calibri" w:cs="Calibri"/>
          <w:sz w:val="24"/>
          <w:szCs w:val="24"/>
        </w:rPr>
        <w:t xml:space="preserve">Centrinėje viešųjų pirkimų informacinėje sistemoje </w:t>
      </w:r>
      <w:r>
        <w:rPr>
          <w:rFonts w:ascii="Calibri" w:hAnsi="Calibri" w:cs="Calibri"/>
          <w:sz w:val="24"/>
          <w:szCs w:val="24"/>
        </w:rPr>
        <w:t xml:space="preserve">(toliau – </w:t>
      </w:r>
      <w:r w:rsidRPr="001048A8">
        <w:rPr>
          <w:rFonts w:ascii="Calibri" w:hAnsi="Calibri" w:cs="Calibri"/>
          <w:sz w:val="24"/>
          <w:szCs w:val="24"/>
        </w:rPr>
        <w:t>CVP I</w:t>
      </w:r>
      <w:r w:rsidRPr="007A6FB7">
        <w:rPr>
          <w:rFonts w:ascii="Calibri" w:hAnsi="Calibri" w:cs="Calibri"/>
          <w:sz w:val="24"/>
          <w:szCs w:val="24"/>
        </w:rPr>
        <w:t>S</w:t>
      </w:r>
      <w:r>
        <w:rPr>
          <w:rFonts w:ascii="Calibri" w:hAnsi="Calibri" w:cs="Calibri"/>
          <w:sz w:val="24"/>
          <w:szCs w:val="24"/>
        </w:rPr>
        <w:t>)</w:t>
      </w:r>
      <w:r w:rsidRPr="007A6FB7">
        <w:rPr>
          <w:rFonts w:ascii="Calibri" w:hAnsi="Calibri" w:cs="Calibri"/>
          <w:sz w:val="24"/>
          <w:szCs w:val="24"/>
        </w:rPr>
        <w:t xml:space="preserve"> dienos</w:t>
      </w:r>
      <w:r>
        <w:rPr>
          <w:rFonts w:ascii="Calibri" w:hAnsi="Calibri" w:cs="Calibri"/>
          <w:sz w:val="24"/>
          <w:szCs w:val="24"/>
        </w:rPr>
        <w:t xml:space="preserve">. Įstatymo 60 straipsnio 4 dalyje </w:t>
      </w:r>
      <w:r w:rsidRPr="00AF3EA4">
        <w:rPr>
          <w:rFonts w:ascii="Calibri" w:hAnsi="Calibri" w:cs="Calibri"/>
          <w:sz w:val="24"/>
          <w:szCs w:val="24"/>
        </w:rPr>
        <w:t>įtvirtinta</w:t>
      </w:r>
      <w:r>
        <w:rPr>
          <w:rFonts w:ascii="Calibri" w:hAnsi="Calibri" w:cs="Calibri"/>
          <w:sz w:val="24"/>
          <w:szCs w:val="24"/>
        </w:rPr>
        <w:t xml:space="preserve"> išimtis Įstatymo 60 straipsnio 1 dalyje nustatytiems minimaliems pasiūlymų pateikimo terminams – supaprastintų pirkimų atveju 12 dienų terminas gali būti sutrumpinamas 3 dienomis ir perkančioji organizacija gali nustatyti </w:t>
      </w:r>
      <w:r w:rsidRPr="00B221CC">
        <w:rPr>
          <w:rFonts w:ascii="Calibri" w:hAnsi="Calibri" w:cs="Calibri"/>
          <w:b/>
          <w:bCs/>
          <w:sz w:val="24"/>
          <w:szCs w:val="24"/>
        </w:rPr>
        <w:t>9 dienų</w:t>
      </w:r>
      <w:r>
        <w:rPr>
          <w:rFonts w:ascii="Calibri" w:hAnsi="Calibri" w:cs="Calibri"/>
          <w:sz w:val="24"/>
          <w:szCs w:val="24"/>
        </w:rPr>
        <w:t xml:space="preserve"> terminą.</w:t>
      </w:r>
    </w:p>
    <w:p w14:paraId="7816C6F2" w14:textId="77777777" w:rsidR="001652AA" w:rsidRDefault="001652AA" w:rsidP="001652AA">
      <w:pPr>
        <w:tabs>
          <w:tab w:val="num" w:pos="720"/>
        </w:tabs>
        <w:spacing w:after="0" w:line="276" w:lineRule="auto"/>
        <w:ind w:firstLine="709"/>
        <w:rPr>
          <w:rFonts w:ascii="Calibri" w:hAnsi="Calibri" w:cs="Calibri"/>
          <w:sz w:val="24"/>
          <w:szCs w:val="24"/>
        </w:rPr>
      </w:pPr>
      <w:r>
        <w:rPr>
          <w:rFonts w:ascii="Calibri" w:hAnsi="Calibri" w:cs="Calibri"/>
          <w:sz w:val="24"/>
          <w:szCs w:val="24"/>
        </w:rPr>
        <w:t xml:space="preserve">Apibendrinus tai, kas išdėstyta, darytina išvada, kad skelbime apie pirkimą yra nustatyti per trumpi pasiūlymų pateikimo terminai, todėl rekomenduotina nukelti pasiūlymų pateikimo terminą, nes pasiūlymų pateikimo terminas negali būti trumpesnis nei teisės aktuose nurodyti </w:t>
      </w:r>
      <w:r w:rsidRPr="00964D1F">
        <w:rPr>
          <w:rFonts w:ascii="Calibri" w:hAnsi="Calibri" w:cs="Calibri"/>
          <w:sz w:val="24"/>
          <w:szCs w:val="24"/>
        </w:rPr>
        <w:t>sutrumpinti minimal</w:t>
      </w:r>
      <w:r>
        <w:rPr>
          <w:rFonts w:ascii="Calibri" w:hAnsi="Calibri" w:cs="Calibri"/>
          <w:sz w:val="24"/>
          <w:szCs w:val="24"/>
        </w:rPr>
        <w:t>ū</w:t>
      </w:r>
      <w:r w:rsidRPr="00964D1F">
        <w:rPr>
          <w:rFonts w:ascii="Calibri" w:hAnsi="Calibri" w:cs="Calibri"/>
          <w:sz w:val="24"/>
          <w:szCs w:val="24"/>
        </w:rPr>
        <w:t>s pasiūlymo pateikimo termin</w:t>
      </w:r>
      <w:r>
        <w:rPr>
          <w:rFonts w:ascii="Calibri" w:hAnsi="Calibri" w:cs="Calibri"/>
          <w:sz w:val="24"/>
          <w:szCs w:val="24"/>
        </w:rPr>
        <w:t>ai.</w:t>
      </w:r>
    </w:p>
    <w:p w14:paraId="206EF707" w14:textId="77777777" w:rsidR="001652AA" w:rsidRPr="00C01F4E" w:rsidRDefault="001652AA" w:rsidP="001652AA">
      <w:pPr>
        <w:spacing w:after="0" w:line="276" w:lineRule="auto"/>
        <w:ind w:firstLine="709"/>
        <w:rPr>
          <w:rFonts w:ascii="Calibri" w:hAnsi="Calibri" w:cs="Calibri"/>
          <w:sz w:val="24"/>
          <w:szCs w:val="24"/>
        </w:rPr>
      </w:pPr>
      <w:r w:rsidRPr="00C01F4E">
        <w:rPr>
          <w:rFonts w:ascii="Calibri" w:hAnsi="Calibri" w:cs="Calibri"/>
          <w:sz w:val="24"/>
          <w:szCs w:val="24"/>
        </w:rPr>
        <w:t>Atsižvelgdama į tai, kas nurodyta, Tarnyba rekomenduoja peržiūrėti ir patikslinti Pirkim</w:t>
      </w:r>
      <w:r>
        <w:rPr>
          <w:rFonts w:ascii="Calibri" w:hAnsi="Calibri" w:cs="Calibri"/>
          <w:sz w:val="24"/>
          <w:szCs w:val="24"/>
        </w:rPr>
        <w:t>o</w:t>
      </w:r>
      <w:r w:rsidRPr="00C01F4E">
        <w:rPr>
          <w:rFonts w:ascii="Calibri" w:hAnsi="Calibri" w:cs="Calibri"/>
          <w:sz w:val="24"/>
          <w:szCs w:val="24"/>
        </w:rPr>
        <w:t xml:space="preserve"> dokumentus pagal šioje Rekomendacijoje pateiktas pastabas. Primename, kad Perkančioji organizacija, patikslinusi Pirkim</w:t>
      </w:r>
      <w:r>
        <w:rPr>
          <w:rFonts w:ascii="Calibri" w:hAnsi="Calibri" w:cs="Calibri"/>
          <w:sz w:val="24"/>
          <w:szCs w:val="24"/>
        </w:rPr>
        <w:t>o</w:t>
      </w:r>
      <w:r w:rsidRPr="00C01F4E">
        <w:rPr>
          <w:rFonts w:ascii="Calibri" w:hAnsi="Calibri" w:cs="Calibri"/>
          <w:sz w:val="24"/>
          <w:szCs w:val="24"/>
        </w:rPr>
        <w:t xml:space="preserve"> dokumentus, turi visus pakeitimus paskelbti viešai CVP IS ir spręsti klausimą dėl</w:t>
      </w:r>
      <w:r w:rsidRPr="00C01F4E">
        <w:rPr>
          <w:rFonts w:ascii="Calibri" w:hAnsi="Calibri" w:cs="Calibri"/>
          <w:b/>
          <w:bCs/>
          <w:sz w:val="24"/>
          <w:szCs w:val="24"/>
        </w:rPr>
        <w:t xml:space="preserve"> pasiūlymų pateikimo termino pratęsimo</w:t>
      </w:r>
      <w:r w:rsidRPr="00C01F4E">
        <w:rPr>
          <w:rFonts w:ascii="Calibri" w:hAnsi="Calibri" w:cs="Calibri"/>
          <w:sz w:val="24"/>
          <w:szCs w:val="24"/>
        </w:rPr>
        <w:t xml:space="preserve"> protingam laikotarpiui, per kurį potencialūs tiekėjai galėtų susipažinti su patikslintais Pirkim</w:t>
      </w:r>
      <w:r>
        <w:rPr>
          <w:rFonts w:ascii="Calibri" w:hAnsi="Calibri" w:cs="Calibri"/>
          <w:sz w:val="24"/>
          <w:szCs w:val="24"/>
        </w:rPr>
        <w:t>o</w:t>
      </w:r>
      <w:r w:rsidRPr="00C01F4E">
        <w:rPr>
          <w:rFonts w:ascii="Calibri" w:hAnsi="Calibri" w:cs="Calibri"/>
          <w:sz w:val="24"/>
          <w:szCs w:val="24"/>
        </w:rPr>
        <w:t xml:space="preserve"> dokumentais.</w:t>
      </w:r>
    </w:p>
    <w:p w14:paraId="5C07813D" w14:textId="77777777" w:rsidR="001652AA" w:rsidRPr="00C01F4E" w:rsidRDefault="001652AA" w:rsidP="001652AA">
      <w:pPr>
        <w:spacing w:after="0" w:line="276" w:lineRule="auto"/>
        <w:rPr>
          <w:rStyle w:val="normaltextrun"/>
          <w:rFonts w:ascii="Calibri" w:hAnsi="Calibri" w:cs="Calibri"/>
          <w:sz w:val="24"/>
          <w:szCs w:val="24"/>
        </w:rPr>
      </w:pPr>
      <w:r w:rsidRPr="00C01F4E">
        <w:rPr>
          <w:rFonts w:ascii="Calibri" w:hAnsi="Calibri" w:cs="Calibri"/>
          <w:sz w:val="24"/>
          <w:szCs w:val="24"/>
        </w:rPr>
        <w:lastRenderedPageBreak/>
        <w:t>Pažymėtina, kad visais atvejais sprendimą dėl tolimesnio Pirkim</w:t>
      </w:r>
      <w:r>
        <w:rPr>
          <w:rFonts w:ascii="Calibri" w:hAnsi="Calibri" w:cs="Calibri"/>
          <w:sz w:val="24"/>
          <w:szCs w:val="24"/>
        </w:rPr>
        <w:t>o</w:t>
      </w:r>
      <w:r w:rsidRPr="00C01F4E">
        <w:rPr>
          <w:rFonts w:ascii="Calibri" w:hAnsi="Calibri" w:cs="Calibri"/>
          <w:sz w:val="24"/>
          <w:szCs w:val="24"/>
        </w:rPr>
        <w:t xml:space="preserve"> procedūrų vykdymo ar </w:t>
      </w:r>
      <w:r w:rsidRPr="00C01F4E">
        <w:rPr>
          <w:rFonts w:ascii="Calibri" w:hAnsi="Calibri" w:cs="Calibri"/>
          <w:b/>
          <w:bCs/>
          <w:sz w:val="24"/>
          <w:szCs w:val="24"/>
        </w:rPr>
        <w:t>nutraukimo</w:t>
      </w:r>
      <w:r w:rsidRPr="00C01F4E">
        <w:rPr>
          <w:rFonts w:ascii="Calibri" w:hAnsi="Calibri" w:cs="Calibri"/>
          <w:sz w:val="24"/>
          <w:szCs w:val="24"/>
        </w:rPr>
        <w:t xml:space="preserve"> priima pati Perkančioji organizacija, vadovaudamasi Įstatymo 29 straipsnio 3</w:t>
      </w:r>
      <w:r w:rsidRPr="00C01F4E">
        <w:rPr>
          <w:rFonts w:ascii="Calibri" w:hAnsi="Calibri" w:cs="Calibri"/>
          <w:sz w:val="24"/>
          <w:szCs w:val="24"/>
          <w:vertAlign w:val="superscript"/>
        </w:rPr>
        <w:footnoteReference w:id="4"/>
      </w:r>
      <w:r w:rsidRPr="00C01F4E">
        <w:rPr>
          <w:rFonts w:ascii="Calibri" w:hAnsi="Calibri" w:cs="Calibri"/>
          <w:sz w:val="24"/>
          <w:szCs w:val="24"/>
        </w:rPr>
        <w:t xml:space="preserve"> ir 4</w:t>
      </w:r>
      <w:r w:rsidRPr="00C01F4E">
        <w:rPr>
          <w:rFonts w:ascii="Calibri" w:hAnsi="Calibri" w:cs="Calibri"/>
          <w:sz w:val="24"/>
          <w:szCs w:val="24"/>
          <w:vertAlign w:val="superscript"/>
        </w:rPr>
        <w:footnoteReference w:id="5"/>
      </w:r>
      <w:r w:rsidRPr="00C01F4E">
        <w:rPr>
          <w:rFonts w:ascii="Calibri" w:hAnsi="Calibri" w:cs="Calibri"/>
          <w:sz w:val="24"/>
          <w:szCs w:val="24"/>
          <w:vertAlign w:val="superscript"/>
        </w:rPr>
        <w:t xml:space="preserve"> </w:t>
      </w:r>
      <w:r w:rsidRPr="00C01F4E">
        <w:rPr>
          <w:rFonts w:ascii="Calibri" w:hAnsi="Calibri" w:cs="Calibri"/>
          <w:sz w:val="24"/>
          <w:szCs w:val="24"/>
        </w:rPr>
        <w:t>dalių nuostatomis.</w:t>
      </w:r>
    </w:p>
    <w:sectPr w:rsidR="001652AA" w:rsidRPr="00C01F4E" w:rsidSect="001652AA">
      <w:pgSz w:w="12240" w:h="15840"/>
      <w:pgMar w:top="1418"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045EE" w14:textId="77777777" w:rsidR="001652AA" w:rsidRDefault="001652AA" w:rsidP="001652AA">
      <w:pPr>
        <w:spacing w:after="0" w:line="240" w:lineRule="auto"/>
      </w:pPr>
      <w:r>
        <w:separator/>
      </w:r>
    </w:p>
  </w:endnote>
  <w:endnote w:type="continuationSeparator" w:id="0">
    <w:p w14:paraId="62E35D42" w14:textId="77777777" w:rsidR="001652AA" w:rsidRDefault="001652AA" w:rsidP="00165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08EF8" w14:textId="77777777" w:rsidR="001652AA" w:rsidRDefault="001652AA" w:rsidP="001652AA">
      <w:pPr>
        <w:spacing w:after="0" w:line="240" w:lineRule="auto"/>
      </w:pPr>
      <w:r>
        <w:separator/>
      </w:r>
    </w:p>
  </w:footnote>
  <w:footnote w:type="continuationSeparator" w:id="0">
    <w:p w14:paraId="38E255B1" w14:textId="77777777" w:rsidR="001652AA" w:rsidRDefault="001652AA" w:rsidP="001652AA">
      <w:pPr>
        <w:spacing w:after="0" w:line="240" w:lineRule="auto"/>
      </w:pPr>
      <w:r>
        <w:continuationSeparator/>
      </w:r>
    </w:p>
  </w:footnote>
  <w:footnote w:id="1">
    <w:p w14:paraId="401629BA" w14:textId="77777777" w:rsidR="001652AA" w:rsidRPr="00E645E1" w:rsidRDefault="001652AA" w:rsidP="001652AA">
      <w:pPr>
        <w:pStyle w:val="FootnoteText"/>
        <w:rPr>
          <w:rFonts w:ascii="Calibri" w:hAnsi="Calibri" w:cs="Calibri"/>
        </w:rPr>
      </w:pPr>
      <w:r w:rsidRPr="00E645E1">
        <w:rPr>
          <w:rStyle w:val="FootnoteReference"/>
          <w:rFonts w:ascii="Calibri" w:hAnsi="Calibri" w:cs="Calibri"/>
        </w:rPr>
        <w:footnoteRef/>
      </w:r>
      <w:r w:rsidRPr="00E645E1">
        <w:rPr>
          <w:rFonts w:ascii="Calibri" w:hAnsi="Calibri" w:cs="Calibri"/>
          <w:color w:val="000000"/>
        </w:rPr>
        <w:t xml:space="preserve"> „</w:t>
      </w:r>
      <w:r w:rsidRPr="00E645E1">
        <w:rPr>
          <w:rFonts w:ascii="Calibri" w:hAnsi="Calibri" w:cs="Calibri"/>
        </w:rPr>
        <w:t>6. Perkančioji organizacija gali pašalinti tiekėją iš pirkimo procedūros, jeigu jis: 1)</w:t>
      </w:r>
      <w:r w:rsidRPr="00E645E1">
        <w:rPr>
          <w:rFonts w:ascii="Calibri" w:hAnsi="Calibri" w:cs="Calibri"/>
          <w:bCs/>
        </w:rPr>
        <w:t xml:space="preserve"> </w:t>
      </w:r>
      <w:r w:rsidRPr="00E645E1">
        <w:rPr>
          <w:rFonts w:ascii="Calibri" w:hAnsi="Calibri" w:cs="Calibri"/>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r w:rsidRPr="00E645E1">
        <w:rPr>
          <w:rFonts w:ascii="Calibri" w:hAnsi="Calibri" w:cs="Calibri"/>
          <w:color w:val="000000"/>
        </w:rPr>
        <w:t>“.</w:t>
      </w:r>
    </w:p>
  </w:footnote>
  <w:footnote w:id="2">
    <w:p w14:paraId="2D4B8B87" w14:textId="77777777" w:rsidR="001652AA" w:rsidRPr="00E645E1" w:rsidRDefault="001652AA" w:rsidP="001652AA">
      <w:pPr>
        <w:pStyle w:val="FootnoteText"/>
        <w:rPr>
          <w:rFonts w:ascii="Calibri" w:hAnsi="Calibri" w:cs="Calibri"/>
        </w:rPr>
      </w:pPr>
      <w:r w:rsidRPr="00E645E1">
        <w:rPr>
          <w:rStyle w:val="FootnoteReference"/>
          <w:rFonts w:ascii="Calibri" w:hAnsi="Calibri" w:cs="Calibri"/>
        </w:rPr>
        <w:footnoteRef/>
      </w:r>
      <w:r w:rsidRPr="00E645E1">
        <w:rPr>
          <w:rFonts w:ascii="Calibri" w:hAnsi="Calibri" w:cs="Calibri"/>
        </w:rPr>
        <w:t xml:space="preserve"> </w:t>
      </w:r>
      <w:r w:rsidRPr="00E645E1">
        <w:rPr>
          <w:rFonts w:ascii="Calibri" w:hAnsi="Calibri" w:cs="Calibri"/>
        </w:rPr>
        <w:t>„6. Perkančioji organizacija gali pašalinti tiekėją iš pirkimo procedūros, jeigu jis: &lt;...&gt; 2) yra nemokus, jam iškelta restruktūrizavimo ar bankroto byla, inicijuotos ar pradėtos likvidavimo procedūros, kai jo turtą valdo teismas ar nemokumo</w:t>
      </w:r>
      <w:r w:rsidRPr="00E645E1">
        <w:rPr>
          <w:rFonts w:ascii="Calibri" w:hAnsi="Calibri" w:cs="Calibri"/>
          <w:b/>
          <w:bCs/>
        </w:rPr>
        <w:t> </w:t>
      </w:r>
      <w:r w:rsidRPr="00E645E1">
        <w:rPr>
          <w:rFonts w:ascii="Calibri" w:hAnsi="Calibri" w:cs="Calibri"/>
        </w:rPr>
        <w:t>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negali pašalinti tiekėjo iš pirkimo procedūros, jeigu jis pateikė pagrįstų įrodymų, kad sugebės tinkamai įvykdyti pirkimo sutartį“.</w:t>
      </w:r>
    </w:p>
  </w:footnote>
  <w:footnote w:id="3">
    <w:p w14:paraId="46349468" w14:textId="77777777" w:rsidR="001652AA" w:rsidRPr="009F27AB" w:rsidRDefault="001652AA" w:rsidP="001652AA">
      <w:pPr>
        <w:widowControl w:val="0"/>
        <w:spacing w:after="0" w:line="240" w:lineRule="auto"/>
        <w:contextualSpacing/>
        <w:rPr>
          <w:rFonts w:ascii="Calibri" w:hAnsi="Calibri" w:cs="Calibri"/>
          <w:sz w:val="20"/>
          <w:szCs w:val="20"/>
        </w:rPr>
      </w:pPr>
      <w:r w:rsidRPr="0000038A">
        <w:rPr>
          <w:rStyle w:val="FootnoteReference"/>
          <w:rFonts w:ascii="Calibri" w:hAnsi="Calibri" w:cs="Calibri"/>
          <w:sz w:val="20"/>
          <w:szCs w:val="20"/>
        </w:rPr>
        <w:footnoteRef/>
      </w:r>
      <w:r w:rsidRPr="0000038A">
        <w:rPr>
          <w:rFonts w:ascii="Calibri" w:hAnsi="Calibri" w:cs="Calibri"/>
          <w:sz w:val="20"/>
          <w:szCs w:val="20"/>
        </w:rPr>
        <w:t xml:space="preserve"> </w:t>
      </w:r>
      <w:r w:rsidRPr="0000038A">
        <w:rPr>
          <w:rFonts w:ascii="Calibri" w:hAnsi="Calibri" w:cs="Calibri"/>
          <w:sz w:val="20"/>
          <w:szCs w:val="20"/>
        </w:rPr>
        <w:t xml:space="preserve">„Tiekėjas pirkimo sutarties vykdymui turi paskirti ne mažiau kaip 1 (vieną) specialistą, </w:t>
      </w:r>
      <w:r w:rsidRPr="009F27AB">
        <w:rPr>
          <w:rFonts w:ascii="Calibri" w:hAnsi="Calibri" w:cs="Calibri"/>
          <w:sz w:val="20"/>
          <w:szCs w:val="20"/>
        </w:rPr>
        <w:t xml:space="preserve">neypatingo statinio </w:t>
      </w:r>
      <w:r w:rsidRPr="009F27AB">
        <w:rPr>
          <w:rFonts w:ascii="Calibri" w:hAnsi="Calibri" w:cs="Calibri"/>
          <w:b/>
          <w:bCs/>
          <w:sz w:val="20"/>
          <w:szCs w:val="20"/>
        </w:rPr>
        <w:t>specialiųjų statybos darbų vadovų</w:t>
      </w:r>
      <w:r w:rsidRPr="009F27AB">
        <w:rPr>
          <w:rFonts w:ascii="Calibri" w:hAnsi="Calibri" w:cs="Calibri"/>
          <w:sz w:val="20"/>
          <w:szCs w:val="20"/>
        </w:rPr>
        <w:t xml:space="preserve"> kuriam suteikta teisė eiti pareigas perkamų darbų srityje (statiniai: negyvenamieji pastatai (specialiosios paskirties</w:t>
      </w:r>
      <w:r>
        <w:rPr>
          <w:rFonts w:ascii="Calibri" w:hAnsi="Calibri" w:cs="Calibri"/>
          <w:sz w:val="20"/>
          <w:szCs w:val="20"/>
        </w:rPr>
        <w:t>)</w:t>
      </w:r>
      <w:r w:rsidRPr="009F27AB">
        <w:rPr>
          <w:rFonts w:ascii="Calibri" w:hAnsi="Calibri" w:cs="Calibri"/>
          <w:sz w:val="20"/>
          <w:szCs w:val="20"/>
        </w:rPr>
        <w:t>“.</w:t>
      </w:r>
    </w:p>
  </w:footnote>
  <w:footnote w:id="4">
    <w:p w14:paraId="6A2E35DE" w14:textId="77777777" w:rsidR="001652AA" w:rsidRPr="003D15CD" w:rsidRDefault="001652AA" w:rsidP="001652AA">
      <w:pPr>
        <w:pStyle w:val="FootnoteText"/>
        <w:rPr>
          <w:rFonts w:ascii="Calibri" w:hAnsi="Calibri" w:cs="Calibri"/>
        </w:rPr>
      </w:pPr>
      <w:r w:rsidRPr="00270633">
        <w:rPr>
          <w:rStyle w:val="FootnoteReference"/>
          <w:rFonts w:ascii="Calibri" w:hAnsi="Calibri" w:cs="Calibri"/>
        </w:rPr>
        <w:footnoteRef/>
      </w:r>
      <w:r w:rsidRPr="00270633">
        <w:rPr>
          <w:rFonts w:ascii="Calibri" w:hAnsi="Calibri" w:cs="Calibri"/>
        </w:rPr>
        <w:t xml:space="preserve"> </w:t>
      </w:r>
      <w:r w:rsidRPr="00270633">
        <w:rPr>
          <w:rFonts w:ascii="Calibri" w:hAnsi="Calibri" w:cs="Calibri"/>
        </w:rPr>
        <w:t xml:space="preserve">Įstatymo 29 straipsnio 3 dalis „Perkančioji </w:t>
      </w:r>
      <w:r w:rsidRPr="00932F64">
        <w:rPr>
          <w:rFonts w:ascii="Calibri" w:hAnsi="Calibri" w:cs="Calibri"/>
        </w:rPr>
        <w:t>organizacija privalo nutraukti pradėtas pirkimo ar projekto konkurso procedūras, jeigu buvo pažeisti šio įstatymo 17 straipsn</w:t>
      </w:r>
      <w:r w:rsidRPr="003D15CD">
        <w:rPr>
          <w:rFonts w:ascii="Calibri" w:hAnsi="Calibri" w:cs="Calibri"/>
        </w:rPr>
        <w:t>io 1 dalyje nustatyti principai ir atitinkamos padėties negalima ištaisyti“.</w:t>
      </w:r>
    </w:p>
  </w:footnote>
  <w:footnote w:id="5">
    <w:p w14:paraId="09D5688F" w14:textId="77777777" w:rsidR="001652AA" w:rsidRPr="003D15CD" w:rsidRDefault="001652AA" w:rsidP="001652AA">
      <w:pPr>
        <w:pStyle w:val="FootnoteText"/>
        <w:rPr>
          <w:rFonts w:ascii="Calibri" w:hAnsi="Calibri" w:cs="Calibri"/>
        </w:rPr>
      </w:pPr>
      <w:r w:rsidRPr="003D15CD">
        <w:rPr>
          <w:rStyle w:val="FootnoteReference"/>
          <w:rFonts w:ascii="Calibri" w:hAnsi="Calibri" w:cs="Calibri"/>
        </w:rPr>
        <w:footnoteRef/>
      </w:r>
      <w:r w:rsidRPr="003D15CD">
        <w:rPr>
          <w:rFonts w:ascii="Calibri" w:hAnsi="Calibri" w:cs="Calibri"/>
        </w:rPr>
        <w:t xml:space="preserve"> </w:t>
      </w:r>
      <w:r w:rsidRPr="003D15CD">
        <w:rPr>
          <w:rFonts w:ascii="Calibri" w:hAnsi="Calibri" w:cs="Calibri"/>
        </w:rPr>
        <w:t xml:space="preserve">Įstatymo 29 straipsnio 4 dalis „Perkančioji organizacija turi teisę savo iniciatyva </w:t>
      </w:r>
      <w:r w:rsidRPr="005E22BF">
        <w:rPr>
          <w:rFonts w:ascii="Calibri" w:hAnsi="Calibri" w:cs="Calibri"/>
          <w:b/>
          <w:bCs/>
        </w:rPr>
        <w:t>nutraukti pradėtas pirkimo</w:t>
      </w:r>
      <w:r w:rsidRPr="003D15CD">
        <w:rPr>
          <w:rFonts w:ascii="Calibri" w:hAnsi="Calibri" w:cs="Calibri"/>
        </w:rPr>
        <w:t xml:space="preserve"> ar projekto konkurso procedūras, jeigu atsirado aplinkybių, kurių nebuvo galima numatyti, arba </w:t>
      </w:r>
      <w:r w:rsidRPr="005E22BF">
        <w:rPr>
          <w:rFonts w:ascii="Calibri" w:hAnsi="Calibri" w:cs="Calibri"/>
          <w:b/>
          <w:bCs/>
        </w:rPr>
        <w:t>pirkimo dokumentuose padaryta esminių klaidų</w:t>
      </w:r>
      <w:r w:rsidRPr="003D15CD">
        <w:rPr>
          <w:rFonts w:ascii="Calibri" w:hAnsi="Calibri" w:cs="Calibri"/>
        </w:rPr>
        <w:t>, dėl kurių pirkimas tampa nebetikslingas ar jį įvykdžius būtų įsigytas perkančiosios organizacijos poreikių neatitinkantis pirkimo objektas“.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2AA"/>
    <w:rsid w:val="001652AA"/>
    <w:rsid w:val="00A0134C"/>
    <w:rsid w:val="00EB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3472"/>
  <w15:chartTrackingRefBased/>
  <w15:docId w15:val="{C153A990-396E-406A-BCBE-686C53621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2AA"/>
    <w:rPr>
      <w:kern w:val="0"/>
      <w:lang w:val="lt-LT"/>
      <w14:ligatures w14:val="none"/>
    </w:rPr>
  </w:style>
  <w:style w:type="paragraph" w:styleId="Heading1">
    <w:name w:val="heading 1"/>
    <w:basedOn w:val="Normal"/>
    <w:next w:val="Normal"/>
    <w:link w:val="Heading1Char"/>
    <w:uiPriority w:val="9"/>
    <w:qFormat/>
    <w:rsid w:val="001652AA"/>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652AA"/>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652AA"/>
    <w:pPr>
      <w:keepNext/>
      <w:keepLines/>
      <w:spacing w:before="160" w:after="80"/>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652AA"/>
    <w:pPr>
      <w:keepNext/>
      <w:keepLines/>
      <w:spacing w:before="80" w:after="40"/>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1652AA"/>
    <w:pPr>
      <w:keepNext/>
      <w:keepLines/>
      <w:spacing w:before="80" w:after="40"/>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1652AA"/>
    <w:pPr>
      <w:keepNext/>
      <w:keepLines/>
      <w:spacing w:before="40" w:after="0"/>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1652AA"/>
    <w:pPr>
      <w:keepNext/>
      <w:keepLines/>
      <w:spacing w:before="40" w:after="0"/>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1652AA"/>
    <w:pPr>
      <w:keepNext/>
      <w:keepLines/>
      <w:spacing w:after="0"/>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1652AA"/>
    <w:pPr>
      <w:keepNext/>
      <w:keepLines/>
      <w:spacing w:after="0"/>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2AA"/>
    <w:rPr>
      <w:rFonts w:eastAsiaTheme="majorEastAsia" w:cstheme="majorBidi"/>
      <w:color w:val="272727" w:themeColor="text1" w:themeTint="D8"/>
    </w:rPr>
  </w:style>
  <w:style w:type="paragraph" w:styleId="Title">
    <w:name w:val="Title"/>
    <w:basedOn w:val="Normal"/>
    <w:next w:val="Normal"/>
    <w:link w:val="TitleChar"/>
    <w:uiPriority w:val="10"/>
    <w:qFormat/>
    <w:rsid w:val="001652AA"/>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65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2AA"/>
    <w:pPr>
      <w:numPr>
        <w:ilvl w:val="1"/>
      </w:numPr>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65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2AA"/>
    <w:pPr>
      <w:spacing w:before="160"/>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1652AA"/>
    <w:rPr>
      <w:i/>
      <w:iCs/>
      <w:color w:val="404040" w:themeColor="text1" w:themeTint="BF"/>
    </w:rPr>
  </w:style>
  <w:style w:type="paragraph" w:styleId="ListParagraph">
    <w:name w:val="List Paragraph"/>
    <w:basedOn w:val="Normal"/>
    <w:uiPriority w:val="34"/>
    <w:qFormat/>
    <w:rsid w:val="001652AA"/>
    <w:pPr>
      <w:ind w:left="720"/>
      <w:contextualSpacing/>
    </w:pPr>
    <w:rPr>
      <w:kern w:val="2"/>
      <w:lang w:val="en-US"/>
      <w14:ligatures w14:val="standardContextual"/>
    </w:rPr>
  </w:style>
  <w:style w:type="character" w:styleId="IntenseEmphasis">
    <w:name w:val="Intense Emphasis"/>
    <w:basedOn w:val="DefaultParagraphFont"/>
    <w:uiPriority w:val="21"/>
    <w:qFormat/>
    <w:rsid w:val="001652AA"/>
    <w:rPr>
      <w:i/>
      <w:iCs/>
      <w:color w:val="0F4761" w:themeColor="accent1" w:themeShade="BF"/>
    </w:rPr>
  </w:style>
  <w:style w:type="paragraph" w:styleId="IntenseQuote">
    <w:name w:val="Intense Quote"/>
    <w:basedOn w:val="Normal"/>
    <w:next w:val="Normal"/>
    <w:link w:val="IntenseQuoteChar"/>
    <w:uiPriority w:val="30"/>
    <w:qFormat/>
    <w:rsid w:val="00165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1652AA"/>
    <w:rPr>
      <w:i/>
      <w:iCs/>
      <w:color w:val="0F4761" w:themeColor="accent1" w:themeShade="BF"/>
    </w:rPr>
  </w:style>
  <w:style w:type="character" w:styleId="IntenseReference">
    <w:name w:val="Intense Reference"/>
    <w:basedOn w:val="DefaultParagraphFont"/>
    <w:uiPriority w:val="32"/>
    <w:qFormat/>
    <w:rsid w:val="001652AA"/>
    <w:rPr>
      <w:b/>
      <w:bCs/>
      <w:smallCaps/>
      <w:color w:val="0F4761" w:themeColor="accent1" w:themeShade="BF"/>
      <w:spacing w:val="5"/>
    </w:r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652AA"/>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1652AA"/>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652AA"/>
    <w:rPr>
      <w:vertAlign w:val="superscript"/>
    </w:rPr>
  </w:style>
  <w:style w:type="character" w:styleId="Hyperlink">
    <w:name w:val="Hyperlink"/>
    <w:basedOn w:val="DefaultParagraphFont"/>
    <w:uiPriority w:val="99"/>
    <w:unhideWhenUsed/>
    <w:rsid w:val="001652AA"/>
    <w:rPr>
      <w:color w:val="0000FF"/>
      <w:u w:val="single"/>
    </w:rPr>
  </w:style>
  <w:style w:type="character" w:customStyle="1" w:styleId="normaltextrun">
    <w:name w:val="normaltextrun"/>
    <w:basedOn w:val="DefaultParagraphFont"/>
    <w:rsid w:val="00165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seimas.lrs.lt/portal/legalAct/lt/TAD/e0458643b88611e6a3e9de0fc8d85cd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metodine-pagalba/pavyzdiniai-dokumentai-3/pasalinimo-pagrindu-lente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4553</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2024-12-13T09:38:00Z</dcterms:created>
  <dcterms:modified xsi:type="dcterms:W3CDTF">2024-12-13T09:39:00Z</dcterms:modified>
</cp:coreProperties>
</file>