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30021" w14:textId="77777777" w:rsidR="00BB404E" w:rsidRPr="00BB404E" w:rsidRDefault="00BB404E" w:rsidP="00AC7449">
      <w:pPr>
        <w:spacing w:line="276" w:lineRule="auto"/>
        <w:ind w:firstLine="709"/>
        <w:rPr>
          <w:sz w:val="24"/>
          <w:szCs w:val="24"/>
          <w:lang w:val="lt-LT"/>
        </w:rPr>
      </w:pPr>
      <w:r w:rsidRPr="00BB404E">
        <w:rPr>
          <w:sz w:val="24"/>
          <w:szCs w:val="24"/>
          <w:lang w:val="lt-LT"/>
        </w:rPr>
        <w:t>Viešųjų pirkimų tarnyba (toliau – Tarnyba), vadovaudamasi Lietuvos Respublikos pirkimų, atliekamų vandentvarkos, energetikos, transporto ar pašto paslaugų srities perkančiųjų subjektų, įstatymo (toliau –Įstatymas) 101 straipsnio 1 dalies 2 punkto nuostatomis, vykdo Įstatymų ir su jų įgyvendinimu susijusių teisės aktų pažeidimų prevenciją.</w:t>
      </w:r>
    </w:p>
    <w:p w14:paraId="5058CEC0" w14:textId="385ABC57" w:rsidR="00BB404E" w:rsidRPr="00BB404E" w:rsidRDefault="00BB404E" w:rsidP="00AC7449">
      <w:pPr>
        <w:spacing w:line="276" w:lineRule="auto"/>
        <w:ind w:firstLine="709"/>
        <w:rPr>
          <w:sz w:val="24"/>
          <w:szCs w:val="24"/>
          <w:lang w:val="lt-LT"/>
        </w:rPr>
      </w:pPr>
      <w:r w:rsidRPr="00BB404E">
        <w:rPr>
          <w:sz w:val="24"/>
          <w:szCs w:val="24"/>
          <w:lang w:val="lt-LT"/>
        </w:rPr>
        <w:t xml:space="preserve">Vadovaujantis Tarnybai Įstatymų nustatyta pažeidimų prevencijos funkcija, šiuo metu atliekama </w:t>
      </w:r>
      <w:r w:rsidR="005048EC" w:rsidRPr="00AC7449">
        <w:rPr>
          <w:sz w:val="24"/>
          <w:szCs w:val="24"/>
          <w:lang w:val="lt-LT"/>
        </w:rPr>
        <w:t xml:space="preserve">UAB </w:t>
      </w:r>
      <w:r w:rsidR="00416986" w:rsidRPr="00AC7449">
        <w:rPr>
          <w:sz w:val="24"/>
          <w:szCs w:val="24"/>
          <w:lang w:val="lt-LT"/>
        </w:rPr>
        <w:t>„</w:t>
      </w:r>
      <w:proofErr w:type="spellStart"/>
      <w:r w:rsidR="00416986" w:rsidRPr="00AC7449">
        <w:rPr>
          <w:sz w:val="24"/>
          <w:szCs w:val="24"/>
          <w:lang w:val="lt-LT"/>
        </w:rPr>
        <w:t>Ignitis</w:t>
      </w:r>
      <w:proofErr w:type="spellEnd"/>
      <w:r w:rsidR="00416986" w:rsidRPr="00AC7449">
        <w:rPr>
          <w:sz w:val="24"/>
          <w:szCs w:val="24"/>
          <w:lang w:val="lt-LT"/>
        </w:rPr>
        <w:t xml:space="preserve"> grupės paslaugų centras“ </w:t>
      </w:r>
      <w:r w:rsidRPr="00BB404E">
        <w:rPr>
          <w:sz w:val="24"/>
          <w:szCs w:val="24"/>
          <w:lang w:val="lt-LT"/>
        </w:rPr>
        <w:t>(toliau – P</w:t>
      </w:r>
      <w:r w:rsidR="0089010F">
        <w:rPr>
          <w:sz w:val="24"/>
          <w:szCs w:val="24"/>
          <w:lang w:val="lt-LT"/>
        </w:rPr>
        <w:t>erkantysis</w:t>
      </w:r>
      <w:r w:rsidRPr="00BB404E">
        <w:rPr>
          <w:sz w:val="24"/>
          <w:szCs w:val="24"/>
          <w:lang w:val="lt-LT"/>
        </w:rPr>
        <w:t xml:space="preserve"> </w:t>
      </w:r>
      <w:r w:rsidR="00416986" w:rsidRPr="00AC7449">
        <w:rPr>
          <w:sz w:val="24"/>
          <w:szCs w:val="24"/>
          <w:lang w:val="lt-LT"/>
        </w:rPr>
        <w:t>subjektas</w:t>
      </w:r>
      <w:r w:rsidRPr="00BB404E">
        <w:rPr>
          <w:sz w:val="24"/>
          <w:szCs w:val="24"/>
          <w:lang w:val="lt-LT"/>
        </w:rPr>
        <w:t xml:space="preserve">) vykdomo </w:t>
      </w:r>
      <w:r w:rsidRPr="00BB404E">
        <w:rPr>
          <w:b/>
          <w:bCs/>
          <w:sz w:val="24"/>
          <w:szCs w:val="24"/>
          <w:lang w:val="lt-LT"/>
        </w:rPr>
        <w:t>pirkimo Nr. 7</w:t>
      </w:r>
      <w:r w:rsidR="00416986" w:rsidRPr="00AC7449">
        <w:rPr>
          <w:b/>
          <w:bCs/>
          <w:sz w:val="24"/>
          <w:szCs w:val="24"/>
          <w:lang w:val="lt-LT"/>
        </w:rPr>
        <w:t>45126</w:t>
      </w:r>
      <w:r w:rsidRPr="00BB404E">
        <w:rPr>
          <w:b/>
          <w:bCs/>
          <w:sz w:val="24"/>
          <w:szCs w:val="24"/>
          <w:lang w:val="lt-LT"/>
        </w:rPr>
        <w:t xml:space="preserve"> „</w:t>
      </w:r>
      <w:r w:rsidR="00C904E5" w:rsidRPr="00AC7449">
        <w:rPr>
          <w:b/>
          <w:bCs/>
          <w:sz w:val="24"/>
          <w:szCs w:val="24"/>
          <w:lang w:val="lt-LT"/>
        </w:rPr>
        <w:t xml:space="preserve">(2024-GEN-372) Kauno Algirdo Brazausko hidroelektrinės SBGU </w:t>
      </w:r>
      <w:proofErr w:type="spellStart"/>
      <w:r w:rsidR="00C904E5" w:rsidRPr="00AC7449">
        <w:rPr>
          <w:b/>
          <w:bCs/>
          <w:sz w:val="24"/>
          <w:szCs w:val="24"/>
          <w:lang w:val="lt-LT"/>
        </w:rPr>
        <w:t>pokraninio</w:t>
      </w:r>
      <w:proofErr w:type="spellEnd"/>
      <w:r w:rsidR="00C904E5" w:rsidRPr="00AC7449">
        <w:rPr>
          <w:b/>
          <w:bCs/>
          <w:sz w:val="24"/>
          <w:szCs w:val="24"/>
          <w:lang w:val="lt-LT"/>
        </w:rPr>
        <w:t xml:space="preserve"> kelio laikančiųjų konstrukcijų kapitalinio remonto darbai</w:t>
      </w:r>
      <w:r w:rsidRPr="00BB404E">
        <w:rPr>
          <w:b/>
          <w:bCs/>
          <w:sz w:val="24"/>
          <w:szCs w:val="24"/>
          <w:lang w:val="lt-LT"/>
        </w:rPr>
        <w:t xml:space="preserve">“ </w:t>
      </w:r>
      <w:r w:rsidRPr="00BB404E">
        <w:rPr>
          <w:sz w:val="24"/>
          <w:szCs w:val="24"/>
          <w:lang w:val="lt-LT"/>
        </w:rPr>
        <w:t>(toliau – Pirkimas) dokumentų atitikties Įstatymams ir su jų įgyvendinimu susijusiems teisės aktams peržiūra (peržiūra prevenciniais tikslais atliekama tam tikra apimtimi).</w:t>
      </w:r>
    </w:p>
    <w:p w14:paraId="7A0070A4" w14:textId="11FDC244" w:rsidR="00BB404E" w:rsidRPr="00BB404E" w:rsidRDefault="00BB404E" w:rsidP="00AC7449">
      <w:pPr>
        <w:spacing w:line="276" w:lineRule="auto"/>
        <w:ind w:firstLine="709"/>
        <w:rPr>
          <w:sz w:val="24"/>
          <w:szCs w:val="24"/>
          <w:lang w:val="lt-LT"/>
        </w:rPr>
      </w:pPr>
      <w:r w:rsidRPr="00BB404E">
        <w:rPr>
          <w:sz w:val="24"/>
          <w:szCs w:val="24"/>
          <w:lang w:val="lt-LT"/>
        </w:rPr>
        <w:t>Tarnyba, peržiūrėjusi Pirkimo dokumentus, teikia pastabas</w:t>
      </w:r>
      <w:r w:rsidR="008D27C5" w:rsidRPr="00AC7449">
        <w:rPr>
          <w:sz w:val="24"/>
          <w:szCs w:val="24"/>
          <w:lang w:val="lt-LT"/>
        </w:rPr>
        <w:t>, klausimus</w:t>
      </w:r>
      <w:r w:rsidRPr="00BB404E">
        <w:rPr>
          <w:sz w:val="24"/>
          <w:szCs w:val="24"/>
          <w:lang w:val="lt-LT"/>
        </w:rPr>
        <w:t xml:space="preserve"> ir rekomendacijas dėl Pirkimo dokumentų nuostatų (toliau – Rekomendacija).</w:t>
      </w:r>
    </w:p>
    <w:p w14:paraId="2E67AC20" w14:textId="76019DE5" w:rsidR="00831A79" w:rsidRPr="00AC7449" w:rsidRDefault="00C73DA3" w:rsidP="00AC7449">
      <w:pPr>
        <w:spacing w:line="276" w:lineRule="auto"/>
        <w:ind w:firstLine="709"/>
        <w:rPr>
          <w:b/>
          <w:bCs/>
          <w:sz w:val="24"/>
          <w:szCs w:val="24"/>
          <w:lang w:val="lt-LT"/>
        </w:rPr>
      </w:pPr>
      <w:r w:rsidRPr="00AC7449">
        <w:rPr>
          <w:b/>
          <w:bCs/>
          <w:sz w:val="24"/>
          <w:szCs w:val="24"/>
          <w:lang w:val="lt-LT"/>
        </w:rPr>
        <w:t xml:space="preserve">1. Dėl kvalifikacijos reikalavimų </w:t>
      </w:r>
    </w:p>
    <w:p w14:paraId="006F2B83" w14:textId="55C6BADC" w:rsidR="00F041F2" w:rsidRDefault="00790DB4" w:rsidP="00681185">
      <w:pPr>
        <w:spacing w:after="0" w:line="276" w:lineRule="auto"/>
        <w:ind w:firstLine="709"/>
        <w:rPr>
          <w:sz w:val="24"/>
          <w:szCs w:val="24"/>
          <w:lang w:val="lt-LT"/>
        </w:rPr>
      </w:pPr>
      <w:r w:rsidRPr="00AC7449">
        <w:rPr>
          <w:sz w:val="24"/>
          <w:szCs w:val="24"/>
          <w:lang w:val="lt-LT"/>
        </w:rPr>
        <w:t>1.1. </w:t>
      </w:r>
      <w:r w:rsidR="00817F7F" w:rsidRPr="00AC7449">
        <w:rPr>
          <w:sz w:val="24"/>
          <w:szCs w:val="24"/>
          <w:lang w:val="lt-LT"/>
        </w:rPr>
        <w:t>Specialiųjų pirkimo sąlygų</w:t>
      </w:r>
      <w:r w:rsidR="003A77C0" w:rsidRPr="00AC7449">
        <w:rPr>
          <w:sz w:val="24"/>
          <w:szCs w:val="24"/>
          <w:lang w:val="lt-LT"/>
        </w:rPr>
        <w:t xml:space="preserve"> </w:t>
      </w:r>
      <w:r w:rsidR="00F041F2">
        <w:rPr>
          <w:sz w:val="24"/>
          <w:szCs w:val="24"/>
          <w:lang w:val="lt-LT"/>
        </w:rPr>
        <w:t xml:space="preserve">4 priede </w:t>
      </w:r>
      <w:r w:rsidR="002864BD">
        <w:rPr>
          <w:sz w:val="24"/>
          <w:szCs w:val="24"/>
          <w:lang w:val="lt-LT"/>
        </w:rPr>
        <w:t>„</w:t>
      </w:r>
      <w:r w:rsidR="00F041F2">
        <w:rPr>
          <w:sz w:val="24"/>
          <w:szCs w:val="24"/>
          <w:lang w:val="lt-LT"/>
        </w:rPr>
        <w:t>Tiekėjams keliami reikalavimai: pašalinimo pagrindai, kvalifikacijos ir kiti reikalavimai</w:t>
      </w:r>
      <w:r w:rsidR="002864BD">
        <w:rPr>
          <w:sz w:val="24"/>
          <w:szCs w:val="24"/>
          <w:lang w:val="lt-LT"/>
        </w:rPr>
        <w:t>“</w:t>
      </w:r>
      <w:r w:rsidR="00F041F2">
        <w:rPr>
          <w:sz w:val="24"/>
          <w:szCs w:val="24"/>
          <w:lang w:val="lt-LT"/>
        </w:rPr>
        <w:t xml:space="preserve"> pateiktos </w:t>
      </w:r>
      <w:r w:rsidR="003A77C0" w:rsidRPr="00AC7449">
        <w:rPr>
          <w:sz w:val="24"/>
          <w:szCs w:val="24"/>
          <w:lang w:val="lt-LT"/>
        </w:rPr>
        <w:t xml:space="preserve">Lentelės Nr. 2 </w:t>
      </w:r>
      <w:r w:rsidR="003A77C0" w:rsidRPr="0073409A">
        <w:rPr>
          <w:b/>
          <w:bCs/>
          <w:sz w:val="24"/>
          <w:szCs w:val="24"/>
          <w:lang w:val="lt-LT"/>
        </w:rPr>
        <w:t>1 punkte</w:t>
      </w:r>
      <w:r w:rsidR="003A77C0" w:rsidRPr="00AC7449">
        <w:rPr>
          <w:sz w:val="24"/>
          <w:szCs w:val="24"/>
          <w:lang w:val="lt-LT"/>
        </w:rPr>
        <w:t xml:space="preserve"> nustatytas kvalifikacijos reikalavimas „</w:t>
      </w:r>
      <w:r w:rsidR="007B7B7A" w:rsidRPr="00AC7449">
        <w:rPr>
          <w:sz w:val="24"/>
          <w:szCs w:val="24"/>
          <w:lang w:val="lt-LT"/>
        </w:rPr>
        <w:t>Tiekėjas turi teisę verstis veikla, reikalinga sutarčiai vykdyti:</w:t>
      </w:r>
      <w:r w:rsidR="009A5215" w:rsidRPr="00AC7449">
        <w:rPr>
          <w:sz w:val="24"/>
          <w:szCs w:val="24"/>
          <w:lang w:val="lt-LT"/>
        </w:rPr>
        <w:t xml:space="preserve"> </w:t>
      </w:r>
      <w:r w:rsidR="007B7B7A" w:rsidRPr="00AC7449">
        <w:rPr>
          <w:sz w:val="24"/>
          <w:szCs w:val="24"/>
          <w:lang w:val="lt-LT"/>
        </w:rPr>
        <w:t>Turi teisę būti ypatingo statinio statybos rangovu.</w:t>
      </w:r>
      <w:r w:rsidR="009A5215" w:rsidRPr="00AC7449">
        <w:rPr>
          <w:sz w:val="24"/>
          <w:szCs w:val="24"/>
          <w:lang w:val="lt-LT"/>
        </w:rPr>
        <w:t xml:space="preserve"> </w:t>
      </w:r>
      <w:r w:rsidR="007B7B7A" w:rsidRPr="00AC7449">
        <w:rPr>
          <w:sz w:val="24"/>
          <w:szCs w:val="24"/>
          <w:lang w:val="lt-LT"/>
        </w:rPr>
        <w:t>Statiniai: hidrotechnikos statiniai</w:t>
      </w:r>
      <w:r w:rsidR="009A5215" w:rsidRPr="00AC7449">
        <w:rPr>
          <w:sz w:val="24"/>
          <w:szCs w:val="24"/>
          <w:lang w:val="lt-LT"/>
        </w:rPr>
        <w:t xml:space="preserve"> </w:t>
      </w:r>
      <w:r w:rsidR="007B7B7A" w:rsidRPr="00AC7449">
        <w:rPr>
          <w:b/>
          <w:bCs/>
          <w:sz w:val="24"/>
          <w:szCs w:val="24"/>
          <w:lang w:val="lt-LT"/>
        </w:rPr>
        <w:t>Statybos darbo sritis: bendrieji statybos darbai</w:t>
      </w:r>
      <w:r w:rsidR="009A5215" w:rsidRPr="00AC7449">
        <w:rPr>
          <w:sz w:val="24"/>
          <w:szCs w:val="24"/>
          <w:lang w:val="lt-LT"/>
        </w:rPr>
        <w:t xml:space="preserve"> &lt;...&gt;“</w:t>
      </w:r>
      <w:r w:rsidR="008C09F1" w:rsidRPr="00AC7449">
        <w:rPr>
          <w:sz w:val="24"/>
          <w:szCs w:val="24"/>
          <w:lang w:val="lt-LT"/>
        </w:rPr>
        <w:t>.</w:t>
      </w:r>
      <w:r w:rsidR="00073CA8" w:rsidRPr="00AC7449">
        <w:rPr>
          <w:sz w:val="24"/>
          <w:szCs w:val="24"/>
          <w:lang w:val="lt-LT"/>
        </w:rPr>
        <w:t xml:space="preserve"> </w:t>
      </w:r>
    </w:p>
    <w:p w14:paraId="568032B5" w14:textId="3B487239" w:rsidR="00C73DA3" w:rsidRPr="00AC7449" w:rsidRDefault="00073CA8" w:rsidP="00681185">
      <w:pPr>
        <w:spacing w:after="0" w:line="276" w:lineRule="auto"/>
        <w:ind w:firstLine="709"/>
        <w:rPr>
          <w:sz w:val="24"/>
          <w:szCs w:val="24"/>
          <w:lang w:val="lt-LT"/>
        </w:rPr>
      </w:pPr>
      <w:r w:rsidRPr="00AC7449">
        <w:rPr>
          <w:sz w:val="24"/>
          <w:szCs w:val="24"/>
          <w:lang w:val="lt-LT"/>
        </w:rPr>
        <w:t>Statybos techninio reglamento STR 1.06.01:2016 „Statybos darbai. Statinio statybos priež</w:t>
      </w:r>
      <w:r w:rsidR="00F56171" w:rsidRPr="00AC7449">
        <w:rPr>
          <w:sz w:val="24"/>
          <w:szCs w:val="24"/>
          <w:lang w:val="lt-LT"/>
        </w:rPr>
        <w:t xml:space="preserve">iūra“ 1 priede nurodyta, kad </w:t>
      </w:r>
      <w:r w:rsidR="00475A3A" w:rsidRPr="00AC7449">
        <w:rPr>
          <w:sz w:val="24"/>
          <w:szCs w:val="24"/>
          <w:lang w:val="lt-LT"/>
        </w:rPr>
        <w:t xml:space="preserve">„1.1. bendrieji statybos darbai: 1.1.1. žemės darbai (statybos sklypo reljefo tvarkymas, pamatų duobių, iškasų, tranšėjų kasimas ir užpylimas; pylimų supylimas; kanalų ir griovių kasimas bei jų tvirtinimas; kasimo ir užpylimo darbai sausinimo ir drėkinimo sistemoms įrengti; jūros ir vidaus vandens telkinių dugno gilinimas; užtvankų supylimas; kiti panašaus profilio darbai); 1.1.2. statybinių konstrukcijų (gelžbetonio, betono, metalo, mūro, medžio ir kitų) statyba ir montavimas; hidroizoliacija; stogų įrengimas; apdailos darbai*; kiti panašaus profilio darbai;“. </w:t>
      </w:r>
      <w:r w:rsidR="00E3721A" w:rsidRPr="00AC7449">
        <w:rPr>
          <w:sz w:val="24"/>
          <w:szCs w:val="24"/>
          <w:lang w:val="lt-LT"/>
        </w:rPr>
        <w:t xml:space="preserve">Tarnyba prašo paaiškinti ar tikrai šiuo atveju </w:t>
      </w:r>
      <w:r w:rsidR="00F041F2">
        <w:rPr>
          <w:sz w:val="24"/>
          <w:szCs w:val="24"/>
          <w:lang w:val="lt-LT"/>
        </w:rPr>
        <w:t>nustatytas reikalavimas statybos darbų sričiai yra proporcingas Pirkimo objektui (ar nėra per platus)</w:t>
      </w:r>
      <w:r w:rsidR="00E3721A" w:rsidRPr="00AC7449">
        <w:rPr>
          <w:sz w:val="24"/>
          <w:szCs w:val="24"/>
          <w:lang w:val="lt-LT"/>
        </w:rPr>
        <w:t>?</w:t>
      </w:r>
      <w:r w:rsidR="00ED3851" w:rsidRPr="00AC7449">
        <w:rPr>
          <w:sz w:val="24"/>
          <w:szCs w:val="24"/>
          <w:lang w:val="lt-LT"/>
        </w:rPr>
        <w:t xml:space="preserve"> Ar Perkantysis subjektas nesvarstė galimybės išskirti </w:t>
      </w:r>
      <w:r w:rsidR="00F041F2">
        <w:rPr>
          <w:sz w:val="24"/>
          <w:szCs w:val="24"/>
          <w:lang w:val="lt-LT"/>
        </w:rPr>
        <w:t xml:space="preserve">konkrečius </w:t>
      </w:r>
      <w:r w:rsidR="00866B87" w:rsidRPr="00AC7449">
        <w:rPr>
          <w:sz w:val="24"/>
          <w:szCs w:val="24"/>
          <w:lang w:val="lt-LT"/>
        </w:rPr>
        <w:t xml:space="preserve">bendruosius statybos darbus, </w:t>
      </w:r>
      <w:r w:rsidR="00F041F2">
        <w:rPr>
          <w:sz w:val="24"/>
          <w:szCs w:val="24"/>
          <w:lang w:val="lt-LT"/>
        </w:rPr>
        <w:t xml:space="preserve">išskiriant tuos, </w:t>
      </w:r>
      <w:r w:rsidR="00866B87" w:rsidRPr="00AC7449">
        <w:rPr>
          <w:sz w:val="24"/>
          <w:szCs w:val="24"/>
          <w:lang w:val="lt-LT"/>
        </w:rPr>
        <w:t xml:space="preserve">kurie šiam </w:t>
      </w:r>
      <w:r w:rsidR="00F041F2">
        <w:rPr>
          <w:sz w:val="24"/>
          <w:szCs w:val="24"/>
          <w:lang w:val="lt-LT"/>
        </w:rPr>
        <w:t>P</w:t>
      </w:r>
      <w:r w:rsidR="00866B87" w:rsidRPr="00AC7449">
        <w:rPr>
          <w:sz w:val="24"/>
          <w:szCs w:val="24"/>
          <w:lang w:val="lt-LT"/>
        </w:rPr>
        <w:t>irkimo objektui neaktual</w:t>
      </w:r>
      <w:r w:rsidR="006E5E76">
        <w:rPr>
          <w:sz w:val="24"/>
          <w:szCs w:val="24"/>
          <w:lang w:val="lt-LT"/>
        </w:rPr>
        <w:t>ū</w:t>
      </w:r>
      <w:r w:rsidR="00866B87" w:rsidRPr="00AC7449">
        <w:rPr>
          <w:sz w:val="24"/>
          <w:szCs w:val="24"/>
          <w:lang w:val="lt-LT"/>
        </w:rPr>
        <w:t xml:space="preserve">s? </w:t>
      </w:r>
    </w:p>
    <w:p w14:paraId="58EDA7AB" w14:textId="72B3FF5E" w:rsidR="00790DB4" w:rsidRDefault="00790DB4" w:rsidP="00681185">
      <w:pPr>
        <w:spacing w:after="0" w:line="276" w:lineRule="auto"/>
        <w:ind w:firstLine="709"/>
        <w:rPr>
          <w:sz w:val="24"/>
          <w:szCs w:val="24"/>
          <w:lang w:val="lt-LT"/>
        </w:rPr>
      </w:pPr>
      <w:r w:rsidRPr="00AC7449">
        <w:rPr>
          <w:sz w:val="24"/>
          <w:szCs w:val="24"/>
          <w:lang w:val="lt-LT"/>
        </w:rPr>
        <w:t xml:space="preserve">1.2.  </w:t>
      </w:r>
      <w:r w:rsidR="00B27EF5" w:rsidRPr="00AC7449">
        <w:rPr>
          <w:sz w:val="24"/>
          <w:szCs w:val="24"/>
          <w:lang w:val="lt-LT"/>
        </w:rPr>
        <w:t>3</w:t>
      </w:r>
      <w:r w:rsidRPr="00AC7449">
        <w:rPr>
          <w:sz w:val="24"/>
          <w:szCs w:val="24"/>
          <w:lang w:val="lt-LT"/>
        </w:rPr>
        <w:t xml:space="preserve"> punkte nustatytas kvalifikacijos reikalavimas</w:t>
      </w:r>
      <w:r w:rsidR="00B27EF5" w:rsidRPr="00AC7449">
        <w:rPr>
          <w:sz w:val="24"/>
          <w:szCs w:val="24"/>
          <w:lang w:val="lt-LT"/>
        </w:rPr>
        <w:t xml:space="preserve"> „</w:t>
      </w:r>
      <w:r w:rsidR="00AC7449" w:rsidRPr="00AC7449">
        <w:rPr>
          <w:sz w:val="24"/>
          <w:szCs w:val="24"/>
          <w:lang w:val="lt-LT"/>
        </w:rPr>
        <w:t xml:space="preserve">Tiekėjas turi ne mažiau kaip 1 (vieną) specialistą turintį teisę būti ypatingo statinio statybos </w:t>
      </w:r>
      <w:r w:rsidR="00AC7449" w:rsidRPr="00AB7721">
        <w:rPr>
          <w:b/>
          <w:bCs/>
          <w:sz w:val="24"/>
          <w:szCs w:val="24"/>
          <w:lang w:val="lt-LT"/>
        </w:rPr>
        <w:t>techninės priežiūros vadovu</w:t>
      </w:r>
      <w:r w:rsidR="00AC7449" w:rsidRPr="00AC7449">
        <w:rPr>
          <w:sz w:val="24"/>
          <w:szCs w:val="24"/>
          <w:lang w:val="lt-LT"/>
        </w:rPr>
        <w:t xml:space="preserve">. Statiniai: hidrotechnikos statiniai.“ Tarnyba prašo </w:t>
      </w:r>
      <w:r w:rsidR="00344390">
        <w:rPr>
          <w:sz w:val="24"/>
          <w:szCs w:val="24"/>
          <w:lang w:val="lt-LT"/>
        </w:rPr>
        <w:t>kuo vadovaujantis (nurodyti teisinį</w:t>
      </w:r>
      <w:r w:rsidR="00AC7449" w:rsidRPr="00AC7449">
        <w:rPr>
          <w:sz w:val="24"/>
          <w:szCs w:val="24"/>
          <w:lang w:val="lt-LT"/>
        </w:rPr>
        <w:t xml:space="preserve"> pagrind</w:t>
      </w:r>
      <w:r w:rsidR="00344390">
        <w:rPr>
          <w:sz w:val="24"/>
          <w:szCs w:val="24"/>
          <w:lang w:val="lt-LT"/>
        </w:rPr>
        <w:t>ą)</w:t>
      </w:r>
      <w:r w:rsidR="00AC7449" w:rsidRPr="00AC7449">
        <w:rPr>
          <w:sz w:val="24"/>
          <w:szCs w:val="24"/>
          <w:lang w:val="lt-LT"/>
        </w:rPr>
        <w:t xml:space="preserve"> nustatytas šis reikalavimas</w:t>
      </w:r>
      <w:r w:rsidR="00344390">
        <w:rPr>
          <w:sz w:val="24"/>
          <w:szCs w:val="24"/>
          <w:lang w:val="lt-LT"/>
        </w:rPr>
        <w:t xml:space="preserve"> ir kodėl jis yra būtinas</w:t>
      </w:r>
      <w:r w:rsidR="00AC7449" w:rsidRPr="00AC7449">
        <w:rPr>
          <w:sz w:val="24"/>
          <w:szCs w:val="24"/>
          <w:lang w:val="lt-LT"/>
        </w:rPr>
        <w:t>?</w:t>
      </w:r>
    </w:p>
    <w:p w14:paraId="34378179" w14:textId="211497F4" w:rsidR="00AB7721" w:rsidRDefault="00AB7721" w:rsidP="00B052E3">
      <w:pPr>
        <w:spacing w:before="160" w:line="276" w:lineRule="auto"/>
        <w:ind w:firstLine="709"/>
        <w:rPr>
          <w:b/>
          <w:bCs/>
          <w:sz w:val="24"/>
          <w:szCs w:val="24"/>
          <w:lang w:val="lt-LT"/>
        </w:rPr>
      </w:pPr>
      <w:r w:rsidRPr="00AB7721">
        <w:rPr>
          <w:b/>
          <w:bCs/>
          <w:sz w:val="24"/>
          <w:szCs w:val="24"/>
          <w:lang w:val="lt-LT"/>
        </w:rPr>
        <w:t>2. Dėl pirkimo dokumentų</w:t>
      </w:r>
    </w:p>
    <w:p w14:paraId="1FB56843" w14:textId="660CDF56" w:rsidR="00DC4970" w:rsidRDefault="00DC4970" w:rsidP="00681185">
      <w:pPr>
        <w:spacing w:after="0" w:line="276" w:lineRule="auto"/>
        <w:ind w:firstLine="709"/>
        <w:rPr>
          <w:sz w:val="24"/>
          <w:szCs w:val="24"/>
          <w:lang w:val="lt"/>
        </w:rPr>
      </w:pPr>
      <w:r>
        <w:rPr>
          <w:sz w:val="24"/>
          <w:szCs w:val="24"/>
          <w:lang w:val="lt"/>
        </w:rPr>
        <w:lastRenderedPageBreak/>
        <w:t>2.</w:t>
      </w:r>
      <w:r w:rsidR="0073409A">
        <w:rPr>
          <w:sz w:val="24"/>
          <w:szCs w:val="24"/>
          <w:lang w:val="lt"/>
        </w:rPr>
        <w:t>1</w:t>
      </w:r>
      <w:r>
        <w:rPr>
          <w:sz w:val="24"/>
          <w:szCs w:val="24"/>
          <w:lang w:val="lt"/>
        </w:rPr>
        <w:t>. </w:t>
      </w:r>
      <w:r w:rsidR="00A27937" w:rsidRPr="00A27937">
        <w:rPr>
          <w:sz w:val="24"/>
          <w:szCs w:val="24"/>
          <w:lang w:val="lt"/>
        </w:rPr>
        <w:t xml:space="preserve">Įstatymo </w:t>
      </w:r>
      <w:r w:rsidR="00853BCB">
        <w:rPr>
          <w:sz w:val="24"/>
          <w:szCs w:val="24"/>
          <w:lang w:val="lt"/>
        </w:rPr>
        <w:t>50</w:t>
      </w:r>
      <w:r w:rsidR="00A27937" w:rsidRPr="00A27937">
        <w:rPr>
          <w:sz w:val="24"/>
          <w:szCs w:val="24"/>
          <w:lang w:val="lt"/>
        </w:rPr>
        <w:t xml:space="preserve"> straipsnio 4 dalies 2 punkte nustatyta, jog nurodant standartą, techninį liudijimą ar bendrąsias technines specifikacijas, kiekviena nuoroda turi būti pateikiama kartu su žodžiais „arba lygiavertis“. Įstatymo 5 dalyje nustatyta, jog 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 </w:t>
      </w:r>
      <w:r w:rsidR="00344390">
        <w:rPr>
          <w:sz w:val="24"/>
          <w:szCs w:val="24"/>
          <w:lang w:val="lt"/>
        </w:rPr>
        <w:t xml:space="preserve">Nagrinėjamu atveju </w:t>
      </w:r>
      <w:r w:rsidR="00A27937" w:rsidRPr="00A27937">
        <w:rPr>
          <w:sz w:val="24"/>
          <w:szCs w:val="24"/>
          <w:lang w:val="lt"/>
        </w:rPr>
        <w:t>Pirkimo dokument</w:t>
      </w:r>
      <w:r w:rsidR="00C742E8">
        <w:rPr>
          <w:sz w:val="24"/>
          <w:szCs w:val="24"/>
          <w:lang w:val="lt"/>
        </w:rPr>
        <w:t xml:space="preserve">uose </w:t>
      </w:r>
      <w:r w:rsidR="002607EE">
        <w:rPr>
          <w:sz w:val="24"/>
          <w:szCs w:val="24"/>
          <w:lang w:val="lt"/>
        </w:rPr>
        <w:t xml:space="preserve">nėra bendrinės nuostatos apie lygiavertiškumą, kadangi techninis projektas konfidencialus ir </w:t>
      </w:r>
      <w:r w:rsidR="00344390">
        <w:rPr>
          <w:sz w:val="24"/>
          <w:szCs w:val="24"/>
          <w:lang w:val="lt"/>
        </w:rPr>
        <w:t xml:space="preserve">Tarnyba neturi galimybės </w:t>
      </w:r>
      <w:r w:rsidR="002607EE">
        <w:rPr>
          <w:sz w:val="24"/>
          <w:szCs w:val="24"/>
          <w:lang w:val="lt"/>
        </w:rPr>
        <w:t xml:space="preserve">įvertinti ar </w:t>
      </w:r>
      <w:r w:rsidR="00344390">
        <w:rPr>
          <w:sz w:val="24"/>
          <w:szCs w:val="24"/>
          <w:lang w:val="lt"/>
        </w:rPr>
        <w:t xml:space="preserve">informacija apie lygiavertiškumą </w:t>
      </w:r>
      <w:r w:rsidR="0030104F">
        <w:rPr>
          <w:sz w:val="24"/>
          <w:szCs w:val="24"/>
          <w:lang w:val="lt"/>
        </w:rPr>
        <w:t>yra nurodyta</w:t>
      </w:r>
      <w:r w:rsidR="00681185">
        <w:rPr>
          <w:sz w:val="24"/>
          <w:szCs w:val="24"/>
          <w:lang w:val="lt"/>
        </w:rPr>
        <w:t xml:space="preserve">. </w:t>
      </w:r>
      <w:r w:rsidR="00A27937" w:rsidRPr="00A27937">
        <w:rPr>
          <w:sz w:val="24"/>
          <w:szCs w:val="24"/>
          <w:lang w:val="lt"/>
        </w:rPr>
        <w:t xml:space="preserve">Tarnyba yra parengusi ir viešai paskelbusi </w:t>
      </w:r>
      <w:r w:rsidR="00CE3224">
        <w:rPr>
          <w:sz w:val="24"/>
          <w:szCs w:val="24"/>
          <w:lang w:val="lt"/>
        </w:rPr>
        <w:t>skelbiamų derybų</w:t>
      </w:r>
      <w:r w:rsidR="00A27937" w:rsidRPr="00A27937">
        <w:rPr>
          <w:sz w:val="24"/>
          <w:szCs w:val="24"/>
          <w:lang w:val="lt"/>
        </w:rPr>
        <w:t xml:space="preserve"> specialiąsias pirkimo sąlygas (žr</w:t>
      </w:r>
      <w:r w:rsidR="00330A1C">
        <w:rPr>
          <w:sz w:val="24"/>
          <w:szCs w:val="24"/>
          <w:lang w:val="lt"/>
        </w:rPr>
        <w:t xml:space="preserve">. </w:t>
      </w:r>
      <w:hyperlink r:id="rId11" w:history="1">
        <w:r w:rsidR="00330A1C" w:rsidRPr="00354980">
          <w:rPr>
            <w:rStyle w:val="Hipersaitas"/>
            <w:sz w:val="24"/>
            <w:szCs w:val="24"/>
            <w:lang w:val="lt"/>
          </w:rPr>
          <w:t>https://vpt.lrv.lt/lt/metodine-pagalba/pavyzdiniai-dokumentai-3/skelbiamu-derybu-salygos/</w:t>
        </w:r>
      </w:hyperlink>
      <w:r w:rsidR="00330A1C">
        <w:rPr>
          <w:sz w:val="24"/>
          <w:szCs w:val="24"/>
          <w:lang w:val="lt"/>
        </w:rPr>
        <w:t xml:space="preserve"> </w:t>
      </w:r>
      <w:r w:rsidR="00A27937" w:rsidRPr="00A27937">
        <w:rPr>
          <w:sz w:val="24"/>
          <w:szCs w:val="24"/>
          <w:lang w:val="lt"/>
        </w:rPr>
        <w:t xml:space="preserve">). </w:t>
      </w:r>
      <w:r w:rsidR="00344390">
        <w:rPr>
          <w:sz w:val="24"/>
          <w:szCs w:val="24"/>
          <w:lang w:val="lt"/>
        </w:rPr>
        <w:t>R</w:t>
      </w:r>
      <w:r w:rsidR="00A27937" w:rsidRPr="00A27937">
        <w:rPr>
          <w:sz w:val="24"/>
          <w:szCs w:val="24"/>
          <w:lang w:val="lt"/>
        </w:rPr>
        <w:t>ekomenduotina Pirkimo sąlygas papildyti Specialiose sąlygose nurodytais 2.</w:t>
      </w:r>
      <w:r w:rsidR="00330A1C">
        <w:rPr>
          <w:sz w:val="24"/>
          <w:szCs w:val="24"/>
          <w:lang w:val="lt"/>
        </w:rPr>
        <w:t>3</w:t>
      </w:r>
      <w:r w:rsidR="00A27937" w:rsidRPr="00A27937">
        <w:rPr>
          <w:sz w:val="24"/>
          <w:szCs w:val="24"/>
          <w:lang w:val="lt"/>
        </w:rPr>
        <w:t xml:space="preserve"> ir 2.</w:t>
      </w:r>
      <w:r w:rsidR="00330A1C">
        <w:rPr>
          <w:sz w:val="24"/>
          <w:szCs w:val="24"/>
          <w:lang w:val="lt"/>
        </w:rPr>
        <w:t>4</w:t>
      </w:r>
      <w:r w:rsidR="00A27937" w:rsidRPr="00A27937">
        <w:rPr>
          <w:sz w:val="24"/>
          <w:szCs w:val="24"/>
          <w:lang w:val="lt"/>
        </w:rPr>
        <w:t xml:space="preserve"> papunkčiais, juos formuluojant atsižvelgiant į Pirkimo objektą.</w:t>
      </w:r>
    </w:p>
    <w:p w14:paraId="7BD5BADB" w14:textId="4FD7AEC6" w:rsidR="00B052E3" w:rsidRDefault="00B052E3" w:rsidP="00B052E3">
      <w:pPr>
        <w:spacing w:before="160" w:line="276" w:lineRule="auto"/>
        <w:ind w:firstLine="709"/>
        <w:rPr>
          <w:b/>
          <w:bCs/>
          <w:sz w:val="24"/>
          <w:szCs w:val="24"/>
          <w:lang w:val="lt-LT"/>
        </w:rPr>
      </w:pPr>
      <w:r>
        <w:rPr>
          <w:b/>
          <w:bCs/>
          <w:sz w:val="24"/>
          <w:szCs w:val="24"/>
          <w:lang w:val="lt-LT"/>
        </w:rPr>
        <w:t>3</w:t>
      </w:r>
      <w:r w:rsidRPr="00B052E3">
        <w:rPr>
          <w:b/>
          <w:bCs/>
          <w:sz w:val="24"/>
          <w:szCs w:val="24"/>
          <w:lang w:val="lt-LT"/>
        </w:rPr>
        <w:t xml:space="preserve">. Dėl </w:t>
      </w:r>
      <w:r>
        <w:rPr>
          <w:b/>
          <w:bCs/>
          <w:sz w:val="24"/>
          <w:szCs w:val="24"/>
          <w:lang w:val="lt-LT"/>
        </w:rPr>
        <w:t>Sutarties projekto</w:t>
      </w:r>
    </w:p>
    <w:p w14:paraId="185E96EB" w14:textId="7B7DABFE" w:rsidR="00B052E3" w:rsidRDefault="00AF1F94" w:rsidP="00AF1F94">
      <w:pPr>
        <w:spacing w:after="0" w:line="276" w:lineRule="auto"/>
        <w:ind w:firstLine="709"/>
        <w:rPr>
          <w:sz w:val="24"/>
          <w:szCs w:val="24"/>
          <w:lang w:val="lt"/>
        </w:rPr>
      </w:pPr>
      <w:r>
        <w:rPr>
          <w:sz w:val="24"/>
          <w:szCs w:val="24"/>
          <w:lang w:val="lt"/>
        </w:rPr>
        <w:t>3.1. </w:t>
      </w:r>
      <w:r w:rsidR="001A1AC1" w:rsidRPr="001A1AC1">
        <w:rPr>
          <w:sz w:val="24"/>
          <w:szCs w:val="24"/>
          <w:lang w:val="lt"/>
        </w:rPr>
        <w:t>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Atsižvelgiant į tai, Pirkimo sąlygose nustatyti ekonominio naudingumo kriterijai privalo būti perkelti į Sutarties projektą, numatyta aiški priežiūros (kontrolės) tvarka, periodiškumas, terminai, aiškiai nustatytos sankcijos.</w:t>
      </w:r>
      <w:r w:rsidR="000D03C3">
        <w:rPr>
          <w:sz w:val="24"/>
          <w:szCs w:val="24"/>
          <w:lang w:val="lt"/>
        </w:rPr>
        <w:t xml:space="preserve"> </w:t>
      </w:r>
      <w:r w:rsidR="00344390">
        <w:rPr>
          <w:sz w:val="24"/>
          <w:szCs w:val="24"/>
          <w:lang w:val="lt"/>
        </w:rPr>
        <w:t>P</w:t>
      </w:r>
      <w:r w:rsidR="001A1AC1" w:rsidRPr="001A1AC1">
        <w:rPr>
          <w:sz w:val="24"/>
          <w:szCs w:val="24"/>
          <w:lang w:val="lt"/>
        </w:rPr>
        <w:t>rašo</w:t>
      </w:r>
      <w:r w:rsidR="00344390">
        <w:rPr>
          <w:sz w:val="24"/>
          <w:szCs w:val="24"/>
          <w:lang w:val="lt"/>
        </w:rPr>
        <w:t>me nurodyti</w:t>
      </w:r>
      <w:r w:rsidR="001A1AC1" w:rsidRPr="001A1AC1">
        <w:rPr>
          <w:sz w:val="24"/>
          <w:szCs w:val="24"/>
          <w:lang w:val="lt"/>
        </w:rPr>
        <w:t>, kur Sutarties projekte nu</w:t>
      </w:r>
      <w:r w:rsidR="00344390">
        <w:rPr>
          <w:sz w:val="24"/>
          <w:szCs w:val="24"/>
          <w:lang w:val="lt"/>
        </w:rPr>
        <w:t>statyta</w:t>
      </w:r>
      <w:r w:rsidR="001A1AC1" w:rsidRPr="001A1AC1">
        <w:rPr>
          <w:sz w:val="24"/>
          <w:szCs w:val="24"/>
          <w:lang w:val="lt"/>
        </w:rPr>
        <w:t xml:space="preserve"> (nurodykite konkrečius Sutarties projekto punktus), kokios užtikrinimo priemonės </w:t>
      </w:r>
      <w:r w:rsidR="00344390">
        <w:rPr>
          <w:sz w:val="24"/>
          <w:szCs w:val="24"/>
          <w:lang w:val="lt"/>
        </w:rPr>
        <w:t xml:space="preserve">(sankcijos) </w:t>
      </w:r>
      <w:r w:rsidR="001A1AC1" w:rsidRPr="001A1AC1">
        <w:rPr>
          <w:sz w:val="24"/>
          <w:szCs w:val="24"/>
          <w:lang w:val="lt"/>
        </w:rPr>
        <w:t>bus taikomos, jei tiekėjas nesilaikys savo deklaruotų įsipareigojimų</w:t>
      </w:r>
      <w:r w:rsidR="007D7417">
        <w:rPr>
          <w:sz w:val="24"/>
          <w:szCs w:val="24"/>
          <w:lang w:val="lt"/>
        </w:rPr>
        <w:t xml:space="preserve"> dėl darbams taikomų socialiai atsakingo pirkimo kriterijų</w:t>
      </w:r>
      <w:r w:rsidR="001A1AC1" w:rsidRPr="001A1AC1">
        <w:rPr>
          <w:sz w:val="24"/>
          <w:szCs w:val="24"/>
          <w:lang w:val="lt"/>
        </w:rPr>
        <w:t xml:space="preserve">, už kuriuos vertinant pasiūlymą gavo balus? Tarnyba atkreipia dėmesį į tai, kad sankcijos rangovui turi būti proporcingos kriterijų vertei, Pirkimo svarbai ir tikėtinoms prievolių neįvykdymo neigiamoms pasekmėms, jos taip pat turi būti „atgrasančios“ ir užtikrinti, kad Pirkimą laimėjęs tiekėjas deklaruotus ir prisiimamus įsipareigojimus </w:t>
      </w:r>
      <w:r w:rsidR="00344390">
        <w:rPr>
          <w:sz w:val="24"/>
          <w:szCs w:val="24"/>
          <w:lang w:val="lt"/>
        </w:rPr>
        <w:t xml:space="preserve">vykdys </w:t>
      </w:r>
      <w:r w:rsidR="001A1AC1" w:rsidRPr="001A1AC1">
        <w:rPr>
          <w:sz w:val="24"/>
          <w:szCs w:val="24"/>
          <w:lang w:val="lt"/>
        </w:rPr>
        <w:t xml:space="preserve">sutarties </w:t>
      </w:r>
      <w:r w:rsidR="00344390">
        <w:rPr>
          <w:sz w:val="24"/>
          <w:szCs w:val="24"/>
          <w:lang w:val="lt"/>
        </w:rPr>
        <w:t>įgyvendinimo</w:t>
      </w:r>
      <w:r w:rsidR="00344390" w:rsidRPr="001A1AC1">
        <w:rPr>
          <w:sz w:val="24"/>
          <w:szCs w:val="24"/>
          <w:lang w:val="lt"/>
        </w:rPr>
        <w:t xml:space="preserve"> </w:t>
      </w:r>
      <w:r w:rsidR="001A1AC1" w:rsidRPr="001A1AC1">
        <w:rPr>
          <w:sz w:val="24"/>
          <w:szCs w:val="24"/>
          <w:lang w:val="lt"/>
        </w:rPr>
        <w:t>metu</w:t>
      </w:r>
      <w:r w:rsidR="007D7417">
        <w:rPr>
          <w:sz w:val="24"/>
          <w:szCs w:val="24"/>
          <w:lang w:val="lt"/>
        </w:rPr>
        <w:t xml:space="preserve">. </w:t>
      </w:r>
    </w:p>
    <w:p w14:paraId="5F968E51" w14:textId="0176D23B" w:rsidR="00334C1B" w:rsidRDefault="00334C1B" w:rsidP="00AF1F94">
      <w:pPr>
        <w:spacing w:after="0" w:line="276" w:lineRule="auto"/>
        <w:ind w:firstLine="709"/>
        <w:rPr>
          <w:sz w:val="24"/>
          <w:szCs w:val="24"/>
          <w:lang w:val="lt"/>
        </w:rPr>
      </w:pPr>
      <w:r>
        <w:rPr>
          <w:sz w:val="24"/>
          <w:szCs w:val="24"/>
          <w:lang w:val="lt"/>
        </w:rPr>
        <w:t xml:space="preserve">Taip pat </w:t>
      </w:r>
      <w:r w:rsidR="00344390">
        <w:rPr>
          <w:sz w:val="24"/>
          <w:szCs w:val="24"/>
          <w:lang w:val="lt"/>
        </w:rPr>
        <w:t>nurodykite</w:t>
      </w:r>
      <w:r w:rsidR="002564C6" w:rsidRPr="002564C6">
        <w:rPr>
          <w:sz w:val="24"/>
          <w:szCs w:val="24"/>
          <w:lang w:val="lt"/>
        </w:rPr>
        <w:t xml:space="preserve"> Sutarties projekt</w:t>
      </w:r>
      <w:r w:rsidR="00344390">
        <w:rPr>
          <w:sz w:val="24"/>
          <w:szCs w:val="24"/>
          <w:lang w:val="lt"/>
        </w:rPr>
        <w:t>o punktus</w:t>
      </w:r>
      <w:r w:rsidR="002564C6" w:rsidRPr="002564C6">
        <w:rPr>
          <w:sz w:val="24"/>
          <w:szCs w:val="24"/>
          <w:lang w:val="lt"/>
        </w:rPr>
        <w:t>, k</w:t>
      </w:r>
      <w:r w:rsidR="00344390">
        <w:rPr>
          <w:sz w:val="24"/>
          <w:szCs w:val="24"/>
          <w:lang w:val="lt"/>
        </w:rPr>
        <w:t>ur nustatyta k</w:t>
      </w:r>
      <w:r w:rsidR="002564C6" w:rsidRPr="002564C6">
        <w:rPr>
          <w:sz w:val="24"/>
          <w:szCs w:val="24"/>
          <w:lang w:val="lt"/>
        </w:rPr>
        <w:t xml:space="preserve">okios </w:t>
      </w:r>
      <w:r w:rsidR="00344390">
        <w:rPr>
          <w:sz w:val="24"/>
          <w:szCs w:val="24"/>
          <w:lang w:val="lt"/>
        </w:rPr>
        <w:t>sankcijos</w:t>
      </w:r>
      <w:r w:rsidR="002564C6" w:rsidRPr="002564C6">
        <w:rPr>
          <w:sz w:val="24"/>
          <w:szCs w:val="24"/>
          <w:lang w:val="lt"/>
        </w:rPr>
        <w:t xml:space="preserve"> bus taikomos, jei tiekėjas nesilaikys savo deklaruotų įsipareigojimų</w:t>
      </w:r>
      <w:r w:rsidR="002564C6">
        <w:rPr>
          <w:sz w:val="24"/>
          <w:szCs w:val="24"/>
          <w:lang w:val="lt"/>
        </w:rPr>
        <w:t xml:space="preserve"> dėl žaliųjų kriterijų taikymo</w:t>
      </w:r>
      <w:r w:rsidR="00CB5DFC">
        <w:rPr>
          <w:sz w:val="24"/>
          <w:szCs w:val="24"/>
          <w:lang w:val="lt"/>
        </w:rPr>
        <w:t>?</w:t>
      </w:r>
      <w:r w:rsidR="002564C6">
        <w:rPr>
          <w:sz w:val="24"/>
          <w:szCs w:val="24"/>
          <w:lang w:val="lt"/>
        </w:rPr>
        <w:t xml:space="preserve"> </w:t>
      </w:r>
    </w:p>
    <w:p w14:paraId="3A3709F9" w14:textId="466BDC1A" w:rsidR="00E3355C" w:rsidRDefault="00344390" w:rsidP="00CB5DFC">
      <w:pPr>
        <w:spacing w:after="0" w:line="276" w:lineRule="auto"/>
        <w:ind w:firstLine="709"/>
        <w:rPr>
          <w:sz w:val="24"/>
          <w:szCs w:val="24"/>
          <w:lang w:val="lt"/>
        </w:rPr>
      </w:pPr>
      <w:r>
        <w:rPr>
          <w:sz w:val="24"/>
          <w:szCs w:val="24"/>
          <w:lang w:val="lt"/>
        </w:rPr>
        <w:lastRenderedPageBreak/>
        <w:t>Rekomenduotina Sutarties projektą papildyti nuostatomis susijusiomis su</w:t>
      </w:r>
      <w:r w:rsidR="00E3355C">
        <w:rPr>
          <w:sz w:val="24"/>
          <w:szCs w:val="24"/>
          <w:lang w:val="lt"/>
        </w:rPr>
        <w:t xml:space="preserve"> </w:t>
      </w:r>
      <w:r w:rsidR="00643112">
        <w:rPr>
          <w:sz w:val="24"/>
          <w:szCs w:val="24"/>
          <w:lang w:val="lt"/>
        </w:rPr>
        <w:t xml:space="preserve">priežiūros bei kontrolės dėl </w:t>
      </w:r>
      <w:r w:rsidR="00171636">
        <w:rPr>
          <w:sz w:val="24"/>
          <w:szCs w:val="24"/>
          <w:lang w:val="lt"/>
        </w:rPr>
        <w:t xml:space="preserve">socialiai </w:t>
      </w:r>
      <w:r w:rsidR="00023818">
        <w:rPr>
          <w:sz w:val="24"/>
          <w:szCs w:val="24"/>
          <w:lang w:val="lt"/>
        </w:rPr>
        <w:t>atsakingo pirkimo</w:t>
      </w:r>
      <w:r w:rsidR="00643112">
        <w:rPr>
          <w:sz w:val="24"/>
          <w:szCs w:val="24"/>
          <w:lang w:val="lt"/>
        </w:rPr>
        <w:t xml:space="preserve"> kriterijų bei žaliųjų reikalavimų sutarties vykdymo metu</w:t>
      </w:r>
      <w:r>
        <w:rPr>
          <w:sz w:val="24"/>
          <w:szCs w:val="24"/>
          <w:lang w:val="lt"/>
        </w:rPr>
        <w:t xml:space="preserve"> reikalavimais. </w:t>
      </w:r>
    </w:p>
    <w:p w14:paraId="0D5E2034" w14:textId="4E97F3A0" w:rsidR="008A55E5" w:rsidRPr="008A55E5" w:rsidRDefault="008E25D4" w:rsidP="008A55E5">
      <w:pPr>
        <w:spacing w:after="0" w:line="276" w:lineRule="auto"/>
        <w:ind w:firstLine="709"/>
        <w:rPr>
          <w:sz w:val="24"/>
          <w:szCs w:val="24"/>
          <w:lang w:val="lt"/>
        </w:rPr>
      </w:pPr>
      <w:r>
        <w:rPr>
          <w:sz w:val="24"/>
          <w:szCs w:val="24"/>
          <w:lang w:val="lt"/>
        </w:rPr>
        <w:t>3.</w:t>
      </w:r>
      <w:r w:rsidR="006E5E76">
        <w:rPr>
          <w:sz w:val="24"/>
          <w:szCs w:val="24"/>
          <w:lang w:val="lt"/>
        </w:rPr>
        <w:t>2</w:t>
      </w:r>
      <w:r>
        <w:rPr>
          <w:sz w:val="24"/>
          <w:szCs w:val="24"/>
          <w:lang w:val="lt"/>
        </w:rPr>
        <w:t>. </w:t>
      </w:r>
      <w:r w:rsidR="00111663">
        <w:rPr>
          <w:sz w:val="24"/>
          <w:szCs w:val="24"/>
          <w:lang w:val="lt"/>
        </w:rPr>
        <w:t xml:space="preserve">Sutarties </w:t>
      </w:r>
      <w:r w:rsidR="007D5A79">
        <w:rPr>
          <w:sz w:val="24"/>
          <w:szCs w:val="24"/>
          <w:lang w:val="lt"/>
        </w:rPr>
        <w:t>specialiosios dalies priede Nr. 4 „Kainos perskaičiavimas“</w:t>
      </w:r>
      <w:r w:rsidR="00BC5891">
        <w:rPr>
          <w:sz w:val="24"/>
          <w:szCs w:val="24"/>
          <w:lang w:val="lt"/>
        </w:rPr>
        <w:t xml:space="preserve"> nurodyta, kad „</w:t>
      </w:r>
      <w:r w:rsidR="008A5958" w:rsidRPr="008A5958">
        <w:rPr>
          <w:sz w:val="24"/>
          <w:szCs w:val="24"/>
          <w:lang w:val="lt"/>
        </w:rPr>
        <w:t>2.</w:t>
      </w:r>
      <w:r w:rsidR="008A5958">
        <w:rPr>
          <w:sz w:val="24"/>
          <w:szCs w:val="24"/>
          <w:lang w:val="lt"/>
        </w:rPr>
        <w:t xml:space="preserve"> </w:t>
      </w:r>
      <w:r w:rsidR="008A5958" w:rsidRPr="008A5958">
        <w:rPr>
          <w:sz w:val="24"/>
          <w:szCs w:val="24"/>
          <w:lang w:val="lt"/>
        </w:rPr>
        <w:t xml:space="preserve">Perskaičiavimas atliekamas, jeigu pagal Valstybės duomenų agentūros duomenis Metinės infliacijos dydis pasiekia 8 ar daugiau procentų arba Metinės defliacijos dydis pasiekia -8 ar mažiau procentų ribą (duomenų šaltinis - </w:t>
      </w:r>
      <w:hyperlink r:id="rId12" w:history="1">
        <w:r w:rsidR="008A55E5" w:rsidRPr="00354980">
          <w:rPr>
            <w:rStyle w:val="Hipersaitas"/>
            <w:sz w:val="24"/>
            <w:szCs w:val="24"/>
            <w:lang w:val="lt"/>
          </w:rPr>
          <w:t>https://osp.stat.gov.lt/pagrindiniai-salies-rodikliai)</w:t>
        </w:r>
      </w:hyperlink>
      <w:r w:rsidR="008A5958" w:rsidRPr="008A5958">
        <w:rPr>
          <w:sz w:val="24"/>
          <w:szCs w:val="24"/>
          <w:lang w:val="lt"/>
        </w:rPr>
        <w:t>;</w:t>
      </w:r>
      <w:r w:rsidR="008A5958">
        <w:rPr>
          <w:sz w:val="24"/>
          <w:szCs w:val="24"/>
          <w:lang w:val="lt"/>
        </w:rPr>
        <w:t>“</w:t>
      </w:r>
      <w:r w:rsidR="008A55E5">
        <w:rPr>
          <w:sz w:val="24"/>
          <w:szCs w:val="24"/>
          <w:lang w:val="lt"/>
        </w:rPr>
        <w:t>.</w:t>
      </w:r>
      <w:r w:rsidR="008A55E5" w:rsidRPr="008A55E5">
        <w:t xml:space="preserve"> </w:t>
      </w:r>
      <w:r w:rsidR="008A55E5" w:rsidRPr="008A55E5">
        <w:rPr>
          <w:sz w:val="24"/>
          <w:szCs w:val="24"/>
          <w:lang w:val="lt"/>
        </w:rPr>
        <w:t xml:space="preserve">Tarnyba pažymi, jog šiuo atveju „infliacija/defliacija“ nėra tinkamas duomuo peržiūrėti darbų įkainius, nes „infliacija/defliacija“ atspindi prekių ar paslaugų kainų pokytį, paprastai matuojamą vartojimo prekių ir paslaugų kainų indekso pokyčiu per metus. Vartotojų kainų indeksas (bendrasis) atspindi vartojimo prekių ir paslaugų (ne darbų), pokytį, o statybos darbų kainos perskaičiavimas turi būti sietinas ne su infliacija ir/ar defliacija, bet su statybos sąnaudų elementų kainų indekso pokyčiu. Detaliau apie kainų (įkainių) peržiūrą informacija pateikiama: </w:t>
      </w:r>
      <w:hyperlink r:id="rId13" w:history="1">
        <w:r w:rsidR="0073409A" w:rsidRPr="00354980">
          <w:rPr>
            <w:rStyle w:val="Hipersaitas"/>
            <w:sz w:val="24"/>
            <w:szCs w:val="24"/>
            <w:lang w:val="lt"/>
          </w:rPr>
          <w:t>https://vpt.lrv.lt/lt/naujienos-3/del-kainu-perskaiciavimo-taisykliu-sutartyse/</w:t>
        </w:r>
      </w:hyperlink>
      <w:r w:rsidR="0073409A">
        <w:rPr>
          <w:sz w:val="24"/>
          <w:szCs w:val="24"/>
          <w:lang w:val="lt"/>
        </w:rPr>
        <w:t xml:space="preserve"> </w:t>
      </w:r>
      <w:r w:rsidR="008A55E5" w:rsidRPr="008A55E5">
        <w:rPr>
          <w:sz w:val="24"/>
          <w:szCs w:val="24"/>
          <w:lang w:val="lt"/>
        </w:rPr>
        <w:t>.</w:t>
      </w:r>
    </w:p>
    <w:p w14:paraId="010B74C4" w14:textId="4E593577" w:rsidR="008E25D4" w:rsidRDefault="008A55E5" w:rsidP="008A55E5">
      <w:pPr>
        <w:spacing w:after="0" w:line="276" w:lineRule="auto"/>
        <w:ind w:firstLine="709"/>
        <w:rPr>
          <w:sz w:val="24"/>
          <w:szCs w:val="24"/>
          <w:lang w:val="lt"/>
        </w:rPr>
      </w:pPr>
      <w:r w:rsidRPr="008A55E5">
        <w:rPr>
          <w:sz w:val="24"/>
          <w:szCs w:val="24"/>
          <w:lang w:val="lt"/>
        </w:rPr>
        <w:t>Atsižvelgiant į nurodytą, Tarnyba rekomenduoja tikslinti Pirkimo sutarties nuostatas bei nustatytą kainų perskaičiavimo tvarką ir sąlygas atsižvelgiant į tinkamiausią darbų atveju perskaičiavimo rodiklį.</w:t>
      </w:r>
    </w:p>
    <w:p w14:paraId="45A19D74" w14:textId="4E234761" w:rsidR="001547BC" w:rsidRDefault="001547BC" w:rsidP="005506F4">
      <w:pPr>
        <w:spacing w:before="160" w:line="276" w:lineRule="auto"/>
        <w:ind w:firstLine="709"/>
        <w:rPr>
          <w:b/>
          <w:bCs/>
          <w:sz w:val="24"/>
          <w:szCs w:val="24"/>
          <w:lang w:val="lt-LT"/>
        </w:rPr>
      </w:pPr>
      <w:r w:rsidRPr="001547BC">
        <w:rPr>
          <w:b/>
          <w:bCs/>
          <w:sz w:val="24"/>
          <w:szCs w:val="24"/>
          <w:lang w:val="lt-LT"/>
        </w:rPr>
        <w:t xml:space="preserve">3. Dėl </w:t>
      </w:r>
      <w:r w:rsidR="00AD7BD3">
        <w:rPr>
          <w:b/>
          <w:bCs/>
          <w:sz w:val="24"/>
          <w:szCs w:val="24"/>
          <w:lang w:val="lt-LT"/>
        </w:rPr>
        <w:t>pašalinimo pagrindų lentelės</w:t>
      </w:r>
    </w:p>
    <w:p w14:paraId="50AB670D" w14:textId="2ACBF54A" w:rsidR="005D6352" w:rsidRDefault="00476AA4" w:rsidP="00AD7BD3">
      <w:pPr>
        <w:spacing w:after="0" w:line="276" w:lineRule="auto"/>
        <w:ind w:firstLine="709"/>
        <w:rPr>
          <w:sz w:val="24"/>
          <w:szCs w:val="24"/>
          <w:lang w:val="lt-LT"/>
        </w:rPr>
      </w:pPr>
      <w:r>
        <w:rPr>
          <w:sz w:val="24"/>
          <w:szCs w:val="24"/>
          <w:lang w:val="lt-LT"/>
        </w:rPr>
        <w:t>A</w:t>
      </w:r>
      <w:r w:rsidR="00AD7BD3" w:rsidRPr="00AD7BD3">
        <w:rPr>
          <w:sz w:val="24"/>
          <w:szCs w:val="24"/>
          <w:lang w:val="lt-LT"/>
        </w:rPr>
        <w:t>tkreiptinas dėmesys, jog Tarnyba atnaujino pavyzdinę pašalinimo pagrindų lentelę, todėl rekomenduotina peržiūrėti ir atnaujinti pašalinimo pagrindų lentelės 6,8,9 punktuose esančias nuorodas.</w:t>
      </w:r>
      <w:r>
        <w:rPr>
          <w:sz w:val="24"/>
          <w:szCs w:val="24"/>
          <w:lang w:val="lt-LT"/>
        </w:rPr>
        <w:t xml:space="preserve"> Taip pat atkreiptinas dėmesys, jog </w:t>
      </w:r>
      <w:r w:rsidR="00EB0EFB">
        <w:rPr>
          <w:sz w:val="24"/>
          <w:szCs w:val="24"/>
          <w:lang w:val="lt-LT"/>
        </w:rPr>
        <w:t>pašalinimo pagrindų lentelė</w:t>
      </w:r>
      <w:r w:rsidR="00FF740F">
        <w:rPr>
          <w:sz w:val="24"/>
          <w:szCs w:val="24"/>
          <w:lang w:val="lt-LT"/>
        </w:rPr>
        <w:t xml:space="preserve">je yra </w:t>
      </w:r>
      <w:r w:rsidR="00EB0EFB">
        <w:rPr>
          <w:sz w:val="24"/>
          <w:szCs w:val="24"/>
          <w:lang w:val="lt-LT"/>
        </w:rPr>
        <w:t>technin</w:t>
      </w:r>
      <w:r w:rsidR="00FF740F">
        <w:rPr>
          <w:sz w:val="24"/>
          <w:szCs w:val="24"/>
          <w:lang w:val="lt-LT"/>
        </w:rPr>
        <w:t xml:space="preserve">io pobūdžio </w:t>
      </w:r>
      <w:r w:rsidR="00EB0EFB">
        <w:rPr>
          <w:sz w:val="24"/>
          <w:szCs w:val="24"/>
          <w:lang w:val="lt-LT"/>
        </w:rPr>
        <w:t>klaid</w:t>
      </w:r>
      <w:r w:rsidR="00FF740F">
        <w:rPr>
          <w:sz w:val="24"/>
          <w:szCs w:val="24"/>
          <w:lang w:val="lt-LT"/>
        </w:rPr>
        <w:t>ų (</w:t>
      </w:r>
      <w:r w:rsidR="00FF740F" w:rsidRPr="00FF740F">
        <w:rPr>
          <w:sz w:val="24"/>
          <w:szCs w:val="24"/>
          <w:lang w:val="lt-LT"/>
        </w:rPr>
        <w:t xml:space="preserve"> </w:t>
      </w:r>
      <w:r w:rsidR="00FF740F">
        <w:rPr>
          <w:sz w:val="24"/>
          <w:szCs w:val="24"/>
          <w:lang w:val="lt-LT"/>
        </w:rPr>
        <w:t>numeracija)</w:t>
      </w:r>
      <w:r w:rsidR="00EB0EFB">
        <w:rPr>
          <w:sz w:val="24"/>
          <w:szCs w:val="24"/>
          <w:lang w:val="lt-LT"/>
        </w:rPr>
        <w:t>.</w:t>
      </w:r>
    </w:p>
    <w:p w14:paraId="60ECBCCB" w14:textId="6D8DE67B" w:rsidR="00AD7BD3" w:rsidRPr="001547BC" w:rsidRDefault="005D6352" w:rsidP="00AD7BD3">
      <w:pPr>
        <w:spacing w:after="0" w:line="276" w:lineRule="auto"/>
        <w:ind w:firstLine="709"/>
        <w:rPr>
          <w:sz w:val="24"/>
          <w:szCs w:val="24"/>
          <w:lang w:val="lt-LT"/>
        </w:rPr>
      </w:pPr>
      <w:r>
        <w:rPr>
          <w:sz w:val="24"/>
          <w:szCs w:val="24"/>
          <w:lang w:val="lt-LT"/>
        </w:rPr>
        <w:t>Viešųjų pirkimo įstatymo 46 straipsnio 6 dalies 1 punkt</w:t>
      </w:r>
      <w:r w:rsidR="00FF740F">
        <w:rPr>
          <w:sz w:val="24"/>
          <w:szCs w:val="24"/>
          <w:lang w:val="lt-LT"/>
        </w:rPr>
        <w:t xml:space="preserve">o formuluotė yra sekanti </w:t>
      </w:r>
      <w:r w:rsidR="00174B58">
        <w:rPr>
          <w:sz w:val="24"/>
          <w:szCs w:val="24"/>
          <w:lang w:val="lt-LT"/>
        </w:rPr>
        <w:t>„</w:t>
      </w:r>
      <w:r w:rsidR="00174B58" w:rsidRPr="00174B58">
        <w:rPr>
          <w:sz w:val="24"/>
          <w:szCs w:val="24"/>
          <w:lang w:val="lt-LT"/>
        </w:rPr>
        <w:t xml:space="preserve">yra pažeidęs bent vieną iš šio įstatymo 17 straipsnio 2 dalies 2 punkte nurodytų </w:t>
      </w:r>
      <w:r w:rsidR="00174B58" w:rsidRPr="00174B58">
        <w:rPr>
          <w:b/>
          <w:bCs/>
          <w:sz w:val="24"/>
          <w:szCs w:val="24"/>
          <w:lang w:val="lt-LT"/>
        </w:rPr>
        <w:t>aplinkos apsaugos, socialinės ir darbo teisės įpareigojimų</w:t>
      </w:r>
      <w:r w:rsidR="00174B58" w:rsidRPr="00174B58">
        <w:rPr>
          <w:sz w:val="24"/>
          <w:szCs w:val="24"/>
          <w:lang w:val="lt-LT"/>
        </w:rPr>
        <w:t>, kurį perkančioji organizacija gali įrodyti bet kokiomis tinkamomis priemonėmis</w:t>
      </w:r>
      <w:r w:rsidR="00174B58">
        <w:rPr>
          <w:sz w:val="24"/>
          <w:szCs w:val="24"/>
          <w:lang w:val="lt-LT"/>
        </w:rPr>
        <w:t>“. P</w:t>
      </w:r>
      <w:r w:rsidR="00064A96">
        <w:rPr>
          <w:sz w:val="24"/>
          <w:szCs w:val="24"/>
          <w:lang w:val="lt-LT"/>
        </w:rPr>
        <w:t xml:space="preserve">rašome </w:t>
      </w:r>
      <w:r w:rsidR="00FF740F">
        <w:rPr>
          <w:sz w:val="24"/>
          <w:szCs w:val="24"/>
          <w:lang w:val="lt-LT"/>
        </w:rPr>
        <w:t>nurodyti, kodėl šiuo atveju</w:t>
      </w:r>
      <w:r w:rsidR="00064A96">
        <w:rPr>
          <w:sz w:val="24"/>
          <w:szCs w:val="24"/>
          <w:lang w:val="lt-LT"/>
        </w:rPr>
        <w:t xml:space="preserve"> </w:t>
      </w:r>
      <w:r w:rsidR="00FF740F">
        <w:rPr>
          <w:sz w:val="24"/>
          <w:szCs w:val="24"/>
          <w:lang w:val="lt-LT"/>
        </w:rPr>
        <w:t xml:space="preserve">nėra </w:t>
      </w:r>
      <w:r w:rsidR="008F3373">
        <w:rPr>
          <w:sz w:val="24"/>
          <w:szCs w:val="24"/>
          <w:lang w:val="lt-LT"/>
        </w:rPr>
        <w:t>kel</w:t>
      </w:r>
      <w:r w:rsidR="00174B58">
        <w:rPr>
          <w:sz w:val="24"/>
          <w:szCs w:val="24"/>
          <w:lang w:val="lt-LT"/>
        </w:rPr>
        <w:t xml:space="preserve">iamas </w:t>
      </w:r>
      <w:r w:rsidR="009E6CF3">
        <w:rPr>
          <w:sz w:val="24"/>
          <w:szCs w:val="24"/>
          <w:lang w:val="lt-LT"/>
        </w:rPr>
        <w:t xml:space="preserve">reikalavimas </w:t>
      </w:r>
      <w:r w:rsidR="00FF740F">
        <w:rPr>
          <w:sz w:val="24"/>
          <w:szCs w:val="24"/>
          <w:lang w:val="lt-LT"/>
        </w:rPr>
        <w:t xml:space="preserve">dėl </w:t>
      </w:r>
      <w:r w:rsidR="009E6CF3">
        <w:rPr>
          <w:sz w:val="24"/>
          <w:szCs w:val="24"/>
          <w:lang w:val="lt-LT"/>
        </w:rPr>
        <w:t>aplinkos apsaugos</w:t>
      </w:r>
      <w:r w:rsidR="0073409A">
        <w:rPr>
          <w:sz w:val="24"/>
          <w:szCs w:val="24"/>
          <w:lang w:val="lt-LT"/>
        </w:rPr>
        <w:t xml:space="preserve"> </w:t>
      </w:r>
      <w:r w:rsidR="009E6CF3">
        <w:rPr>
          <w:sz w:val="24"/>
          <w:szCs w:val="24"/>
          <w:lang w:val="lt-LT"/>
        </w:rPr>
        <w:t>įpareigojim</w:t>
      </w:r>
      <w:r w:rsidR="00FF740F">
        <w:rPr>
          <w:sz w:val="24"/>
          <w:szCs w:val="24"/>
          <w:lang w:val="lt-LT"/>
        </w:rPr>
        <w:t>ų pažeidimų</w:t>
      </w:r>
      <w:r w:rsidR="009E6CF3">
        <w:rPr>
          <w:sz w:val="24"/>
          <w:szCs w:val="24"/>
          <w:lang w:val="lt-LT"/>
        </w:rPr>
        <w:t>?</w:t>
      </w:r>
    </w:p>
    <w:p w14:paraId="7AD8D61B" w14:textId="77CFEB46" w:rsidR="00E842D4" w:rsidRPr="00E842D4" w:rsidRDefault="00E842D4" w:rsidP="00E842D4">
      <w:pPr>
        <w:spacing w:before="160" w:after="0" w:line="276" w:lineRule="auto"/>
        <w:ind w:firstLine="709"/>
        <w:rPr>
          <w:sz w:val="24"/>
          <w:szCs w:val="24"/>
          <w:lang w:val="lt"/>
        </w:rPr>
      </w:pPr>
      <w:r w:rsidRPr="00E842D4">
        <w:rPr>
          <w:sz w:val="24"/>
          <w:szCs w:val="24"/>
          <w:lang w:val="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w:t>
      </w:r>
      <w:r w:rsidR="00FF740F">
        <w:rPr>
          <w:sz w:val="24"/>
          <w:szCs w:val="24"/>
          <w:lang w:val="lt"/>
        </w:rPr>
        <w:t xml:space="preserve">spręsti klausimą dėl </w:t>
      </w:r>
      <w:r w:rsidRPr="00E842D4">
        <w:rPr>
          <w:sz w:val="24"/>
          <w:szCs w:val="24"/>
          <w:lang w:val="lt"/>
        </w:rPr>
        <w:t>pasiūlymų pateikimo termin</w:t>
      </w:r>
      <w:r w:rsidR="00FF740F">
        <w:rPr>
          <w:sz w:val="24"/>
          <w:szCs w:val="24"/>
          <w:lang w:val="lt"/>
        </w:rPr>
        <w:t>o pratęsimo</w:t>
      </w:r>
      <w:r w:rsidRPr="00E842D4">
        <w:rPr>
          <w:sz w:val="24"/>
          <w:szCs w:val="24"/>
          <w:lang w:val="lt"/>
        </w:rPr>
        <w:t xml:space="preserve"> protingam laikotarpiui, per kurį potencialūs tiekėjai galėtų susipažinti su patikslintais ir (ar) pakeistais Pirkimo dokumentais.</w:t>
      </w:r>
    </w:p>
    <w:p w14:paraId="6B9ABC39" w14:textId="77777777" w:rsidR="00E842D4" w:rsidRPr="00E842D4" w:rsidRDefault="00E842D4" w:rsidP="00E842D4">
      <w:pPr>
        <w:spacing w:after="0" w:line="276" w:lineRule="auto"/>
        <w:ind w:firstLine="709"/>
        <w:rPr>
          <w:sz w:val="24"/>
          <w:szCs w:val="24"/>
          <w:lang w:val="lt"/>
        </w:rPr>
      </w:pPr>
      <w:r w:rsidRPr="00E842D4">
        <w:rPr>
          <w:sz w:val="24"/>
          <w:szCs w:val="24"/>
          <w:lang w:val="lt"/>
        </w:rPr>
        <w:t>Pažymėtina, kad visais atvejais sprendimą dėl tolimesnio Pirkimų procedūrų vykdymo ar nutraukimo priima pati Perkančioji organizacija, vadovaudamasi Įstatymo 29 straipsnio 3  ir 4  dalių nuostatomis.</w:t>
      </w:r>
    </w:p>
    <w:p w14:paraId="098B1FF5" w14:textId="07CCDF09" w:rsidR="001547BC" w:rsidRPr="00DC4970" w:rsidRDefault="001547BC" w:rsidP="00E842D4">
      <w:pPr>
        <w:spacing w:after="0" w:line="276" w:lineRule="auto"/>
        <w:ind w:firstLine="709"/>
        <w:rPr>
          <w:sz w:val="24"/>
          <w:szCs w:val="24"/>
          <w:lang w:val="lt"/>
        </w:rPr>
      </w:pPr>
    </w:p>
    <w:sectPr w:rsidR="001547BC" w:rsidRPr="00DC49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5487D" w14:textId="77777777" w:rsidR="00C75BA0" w:rsidRDefault="00C75BA0" w:rsidP="00C75BA0">
      <w:pPr>
        <w:spacing w:after="0" w:line="240" w:lineRule="auto"/>
      </w:pPr>
      <w:r>
        <w:separator/>
      </w:r>
    </w:p>
  </w:endnote>
  <w:endnote w:type="continuationSeparator" w:id="0">
    <w:p w14:paraId="5E70D98E" w14:textId="77777777" w:rsidR="00C75BA0" w:rsidRDefault="00C75BA0" w:rsidP="00C7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2D077" w14:textId="77777777" w:rsidR="00C75BA0" w:rsidRDefault="00C75BA0" w:rsidP="00C75BA0">
      <w:pPr>
        <w:spacing w:after="0" w:line="240" w:lineRule="auto"/>
      </w:pPr>
      <w:r>
        <w:separator/>
      </w:r>
    </w:p>
  </w:footnote>
  <w:footnote w:type="continuationSeparator" w:id="0">
    <w:p w14:paraId="10A9C39E" w14:textId="77777777" w:rsidR="00C75BA0" w:rsidRDefault="00C75BA0" w:rsidP="00C75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7E01AC"/>
    <w:multiLevelType w:val="hybridMultilevel"/>
    <w:tmpl w:val="1478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01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4E"/>
    <w:rsid w:val="00023818"/>
    <w:rsid w:val="00064A96"/>
    <w:rsid w:val="00073CA8"/>
    <w:rsid w:val="00076103"/>
    <w:rsid w:val="000C6681"/>
    <w:rsid w:val="000D03C3"/>
    <w:rsid w:val="00111663"/>
    <w:rsid w:val="001547BC"/>
    <w:rsid w:val="001679B8"/>
    <w:rsid w:val="00171636"/>
    <w:rsid w:val="00174B58"/>
    <w:rsid w:val="001A1AC1"/>
    <w:rsid w:val="001A54AB"/>
    <w:rsid w:val="001C192D"/>
    <w:rsid w:val="002564C6"/>
    <w:rsid w:val="002607EE"/>
    <w:rsid w:val="002864BD"/>
    <w:rsid w:val="002E4C47"/>
    <w:rsid w:val="0030104F"/>
    <w:rsid w:val="00330A1C"/>
    <w:rsid w:val="00334C1B"/>
    <w:rsid w:val="00344390"/>
    <w:rsid w:val="003A77C0"/>
    <w:rsid w:val="00416986"/>
    <w:rsid w:val="004274CE"/>
    <w:rsid w:val="004565CD"/>
    <w:rsid w:val="00475A3A"/>
    <w:rsid w:val="00476AA4"/>
    <w:rsid w:val="004A52AD"/>
    <w:rsid w:val="005017B4"/>
    <w:rsid w:val="005048EC"/>
    <w:rsid w:val="005506F4"/>
    <w:rsid w:val="005D6352"/>
    <w:rsid w:val="00643112"/>
    <w:rsid w:val="006441E7"/>
    <w:rsid w:val="00681185"/>
    <w:rsid w:val="006820D6"/>
    <w:rsid w:val="0069476A"/>
    <w:rsid w:val="006B5832"/>
    <w:rsid w:val="006E5E76"/>
    <w:rsid w:val="00722915"/>
    <w:rsid w:val="0073409A"/>
    <w:rsid w:val="007676CE"/>
    <w:rsid w:val="00790DB4"/>
    <w:rsid w:val="007B7B7A"/>
    <w:rsid w:val="007D5A79"/>
    <w:rsid w:val="007D7417"/>
    <w:rsid w:val="00817F7F"/>
    <w:rsid w:val="00831A79"/>
    <w:rsid w:val="0083554F"/>
    <w:rsid w:val="00853BCB"/>
    <w:rsid w:val="00866B87"/>
    <w:rsid w:val="0089010F"/>
    <w:rsid w:val="008A55E5"/>
    <w:rsid w:val="008A5958"/>
    <w:rsid w:val="008C09F1"/>
    <w:rsid w:val="008D27C5"/>
    <w:rsid w:val="008E25D4"/>
    <w:rsid w:val="008F3373"/>
    <w:rsid w:val="00922EF6"/>
    <w:rsid w:val="009A5215"/>
    <w:rsid w:val="009E6CF3"/>
    <w:rsid w:val="00A27937"/>
    <w:rsid w:val="00AA5751"/>
    <w:rsid w:val="00AB7721"/>
    <w:rsid w:val="00AC7449"/>
    <w:rsid w:val="00AD7BD3"/>
    <w:rsid w:val="00AF1F94"/>
    <w:rsid w:val="00B052E3"/>
    <w:rsid w:val="00B27EF5"/>
    <w:rsid w:val="00BB404E"/>
    <w:rsid w:val="00BC5891"/>
    <w:rsid w:val="00C72C5A"/>
    <w:rsid w:val="00C73DA3"/>
    <w:rsid w:val="00C742E8"/>
    <w:rsid w:val="00C75BA0"/>
    <w:rsid w:val="00C904E5"/>
    <w:rsid w:val="00C940D6"/>
    <w:rsid w:val="00CB5DFC"/>
    <w:rsid w:val="00CC789F"/>
    <w:rsid w:val="00CE3224"/>
    <w:rsid w:val="00DC4970"/>
    <w:rsid w:val="00E3355C"/>
    <w:rsid w:val="00E3721A"/>
    <w:rsid w:val="00E842D4"/>
    <w:rsid w:val="00EB0EFB"/>
    <w:rsid w:val="00ED3851"/>
    <w:rsid w:val="00F041F2"/>
    <w:rsid w:val="00F56171"/>
    <w:rsid w:val="00F80E59"/>
    <w:rsid w:val="00FC2F13"/>
    <w:rsid w:val="00FE7D1E"/>
    <w:rsid w:val="00FF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446B"/>
  <w15:chartTrackingRefBased/>
  <w15:docId w15:val="{CA3FEF32-3A75-4E96-83B1-B3BD90BE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B4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4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40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40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40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40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40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40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40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40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40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40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40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40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40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40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40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40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4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40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40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40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40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404E"/>
    <w:rPr>
      <w:i/>
      <w:iCs/>
      <w:color w:val="404040" w:themeColor="text1" w:themeTint="BF"/>
    </w:rPr>
  </w:style>
  <w:style w:type="paragraph" w:styleId="Sraopastraipa">
    <w:name w:val="List Paragraph"/>
    <w:basedOn w:val="prastasis"/>
    <w:uiPriority w:val="34"/>
    <w:qFormat/>
    <w:rsid w:val="00BB404E"/>
    <w:pPr>
      <w:ind w:left="720"/>
      <w:contextualSpacing/>
    </w:pPr>
  </w:style>
  <w:style w:type="character" w:styleId="Rykuspabraukimas">
    <w:name w:val="Intense Emphasis"/>
    <w:basedOn w:val="Numatytasispastraiposriftas"/>
    <w:uiPriority w:val="21"/>
    <w:qFormat/>
    <w:rsid w:val="00BB404E"/>
    <w:rPr>
      <w:i/>
      <w:iCs/>
      <w:color w:val="2F5496" w:themeColor="accent1" w:themeShade="BF"/>
    </w:rPr>
  </w:style>
  <w:style w:type="paragraph" w:styleId="Iskirtacitata">
    <w:name w:val="Intense Quote"/>
    <w:basedOn w:val="prastasis"/>
    <w:next w:val="prastasis"/>
    <w:link w:val="IskirtacitataDiagrama"/>
    <w:uiPriority w:val="30"/>
    <w:qFormat/>
    <w:rsid w:val="00BB4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404E"/>
    <w:rPr>
      <w:i/>
      <w:iCs/>
      <w:color w:val="2F5496" w:themeColor="accent1" w:themeShade="BF"/>
    </w:rPr>
  </w:style>
  <w:style w:type="character" w:styleId="Rykinuoroda">
    <w:name w:val="Intense Reference"/>
    <w:basedOn w:val="Numatytasispastraiposriftas"/>
    <w:uiPriority w:val="32"/>
    <w:qFormat/>
    <w:rsid w:val="00BB404E"/>
    <w:rPr>
      <w:b/>
      <w:bCs/>
      <w:smallCaps/>
      <w:color w:val="2F5496" w:themeColor="accent1" w:themeShade="BF"/>
      <w:spacing w:val="5"/>
    </w:rPr>
  </w:style>
  <w:style w:type="character" w:styleId="Hipersaitas">
    <w:name w:val="Hyperlink"/>
    <w:basedOn w:val="Numatytasispastraiposriftas"/>
    <w:uiPriority w:val="99"/>
    <w:unhideWhenUsed/>
    <w:rsid w:val="0030104F"/>
    <w:rPr>
      <w:color w:val="0563C1" w:themeColor="hyperlink"/>
      <w:u w:val="single"/>
    </w:rPr>
  </w:style>
  <w:style w:type="character" w:styleId="Neapdorotaspaminjimas">
    <w:name w:val="Unresolved Mention"/>
    <w:basedOn w:val="Numatytasispastraiposriftas"/>
    <w:uiPriority w:val="99"/>
    <w:semiHidden/>
    <w:unhideWhenUsed/>
    <w:rsid w:val="0030104F"/>
    <w:rPr>
      <w:color w:val="605E5C"/>
      <w:shd w:val="clear" w:color="auto" w:fill="E1DFDD"/>
    </w:rPr>
  </w:style>
  <w:style w:type="character" w:styleId="Perirtashipersaitas">
    <w:name w:val="FollowedHyperlink"/>
    <w:basedOn w:val="Numatytasispastraiposriftas"/>
    <w:uiPriority w:val="99"/>
    <w:semiHidden/>
    <w:unhideWhenUsed/>
    <w:rsid w:val="0030104F"/>
    <w:rPr>
      <w:color w:val="954F72" w:themeColor="followedHyperlink"/>
      <w:u w:val="single"/>
    </w:rPr>
  </w:style>
  <w:style w:type="character" w:styleId="Komentaronuoroda">
    <w:name w:val="annotation reference"/>
    <w:basedOn w:val="Numatytasispastraiposriftas"/>
    <w:uiPriority w:val="99"/>
    <w:semiHidden/>
    <w:unhideWhenUsed/>
    <w:rsid w:val="00C72C5A"/>
    <w:rPr>
      <w:sz w:val="16"/>
      <w:szCs w:val="16"/>
    </w:rPr>
  </w:style>
  <w:style w:type="paragraph" w:styleId="Komentarotekstas">
    <w:name w:val="annotation text"/>
    <w:basedOn w:val="prastasis"/>
    <w:link w:val="KomentarotekstasDiagrama"/>
    <w:uiPriority w:val="99"/>
    <w:unhideWhenUsed/>
    <w:rsid w:val="00C72C5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72C5A"/>
    <w:rPr>
      <w:sz w:val="20"/>
      <w:szCs w:val="20"/>
    </w:rPr>
  </w:style>
  <w:style w:type="paragraph" w:styleId="Komentarotema">
    <w:name w:val="annotation subject"/>
    <w:basedOn w:val="Komentarotekstas"/>
    <w:next w:val="Komentarotekstas"/>
    <w:link w:val="KomentarotemaDiagrama"/>
    <w:uiPriority w:val="99"/>
    <w:semiHidden/>
    <w:unhideWhenUsed/>
    <w:rsid w:val="00C72C5A"/>
    <w:rPr>
      <w:b/>
      <w:bCs/>
    </w:rPr>
  </w:style>
  <w:style w:type="character" w:customStyle="1" w:styleId="KomentarotemaDiagrama">
    <w:name w:val="Komentaro tema Diagrama"/>
    <w:basedOn w:val="KomentarotekstasDiagrama"/>
    <w:link w:val="Komentarotema"/>
    <w:uiPriority w:val="99"/>
    <w:semiHidden/>
    <w:rsid w:val="00C72C5A"/>
    <w:rPr>
      <w:b/>
      <w:bCs/>
      <w:sz w:val="20"/>
      <w:szCs w:val="20"/>
    </w:rPr>
  </w:style>
  <w:style w:type="paragraph" w:styleId="Puslapioinaostekstas">
    <w:name w:val="footnote text"/>
    <w:basedOn w:val="prastasis"/>
    <w:link w:val="PuslapioinaostekstasDiagrama"/>
    <w:uiPriority w:val="99"/>
    <w:semiHidden/>
    <w:unhideWhenUsed/>
    <w:rsid w:val="00C75BA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75BA0"/>
    <w:rPr>
      <w:sz w:val="20"/>
      <w:szCs w:val="20"/>
    </w:rPr>
  </w:style>
  <w:style w:type="character" w:styleId="Puslapioinaosnuoroda">
    <w:name w:val="footnote reference"/>
    <w:basedOn w:val="Numatytasispastraiposriftas"/>
    <w:uiPriority w:val="99"/>
    <w:semiHidden/>
    <w:unhideWhenUsed/>
    <w:rsid w:val="00C75BA0"/>
    <w:rPr>
      <w:vertAlign w:val="superscript"/>
    </w:rPr>
  </w:style>
  <w:style w:type="paragraph" w:styleId="Pataisymai">
    <w:name w:val="Revision"/>
    <w:hidden/>
    <w:uiPriority w:val="99"/>
    <w:semiHidden/>
    <w:rsid w:val="00F04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aujienos-3/del-kainu-perskaiciavimo-taisykliu-sutarty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pagrindiniai-salies-rodikli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skelbiamu-derybu-salyg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60563-BE27-4F9F-A33F-0E5A871D7C8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3A47C0E5-9B9D-42D6-B7B6-A74896E18DC1}">
  <ds:schemaRefs>
    <ds:schemaRef ds:uri="http://schemas.microsoft.com/sharepoint/v3/contenttype/forms"/>
  </ds:schemaRefs>
</ds:datastoreItem>
</file>

<file path=customXml/itemProps3.xml><?xml version="1.0" encoding="utf-8"?>
<ds:datastoreItem xmlns:ds="http://schemas.openxmlformats.org/officeDocument/2006/customXml" ds:itemID="{EB8D741F-905C-476F-89B9-530874132BB2}">
  <ds:schemaRefs>
    <ds:schemaRef ds:uri="http://schemas.openxmlformats.org/officeDocument/2006/bibliography"/>
  </ds:schemaRefs>
</ds:datastoreItem>
</file>

<file path=customXml/itemProps4.xml><?xml version="1.0" encoding="utf-8"?>
<ds:datastoreItem xmlns:ds="http://schemas.openxmlformats.org/officeDocument/2006/customXml" ds:itemID="{0F087532-B087-445C-95E2-39128DB07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1352</Words>
  <Characters>7712</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5</cp:revision>
  <dcterms:created xsi:type="dcterms:W3CDTF">2024-11-08T12:31:00Z</dcterms:created>
  <dcterms:modified xsi:type="dcterms:W3CDTF">2024-11-12T15:00:00Z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