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880266" w14:textId="77777777" w:rsidR="00EC5EF8" w:rsidRPr="003F622C" w:rsidRDefault="00EC5EF8" w:rsidP="00EC5EF8">
      <w:pPr>
        <w:spacing w:after="0" w:line="276" w:lineRule="auto"/>
        <w:rPr>
          <w:rFonts w:ascii="Calibri" w:hAnsi="Calibri" w:cs="Calibri"/>
          <w:sz w:val="24"/>
          <w:szCs w:val="24"/>
        </w:rPr>
      </w:pPr>
      <w:r w:rsidRPr="001E50B9">
        <w:rPr>
          <w:rFonts w:ascii="Calibri" w:eastAsia="Times New Roman" w:hAnsi="Calibri" w:cs="Calibri"/>
          <w:sz w:val="24"/>
          <w:szCs w:val="24"/>
          <w:lang w:val="lt"/>
        </w:rPr>
        <w:t>Viešųjų pirkimų tarnyba (</w:t>
      </w:r>
      <w:r w:rsidRPr="003F622C">
        <w:rPr>
          <w:rFonts w:ascii="Calibri" w:eastAsia="Times New Roman" w:hAnsi="Calibri" w:cs="Calibri"/>
          <w:sz w:val="24"/>
          <w:szCs w:val="24"/>
          <w:lang w:val="lt"/>
        </w:rPr>
        <w:t>toliau – Tarnyba), vadovaudamasi Lietuvos Respublikos viešųjų pirkimų įstatymo (toliau – Įstatymas) 95 straipsnio 1 dalies 2 punkto nuostatomis, vykdo Įstatymo ir su jo įgyvendinimu susijusių teisės aktų pažeidimų prevenciją.</w:t>
      </w:r>
    </w:p>
    <w:p w14:paraId="68D0F611" w14:textId="77777777" w:rsidR="00EC5EF8" w:rsidRPr="003F622C" w:rsidRDefault="00EC5EF8" w:rsidP="00EC5EF8">
      <w:pPr>
        <w:spacing w:after="0" w:line="276" w:lineRule="auto"/>
        <w:rPr>
          <w:rFonts w:ascii="Calibri" w:hAnsi="Calibri" w:cs="Calibri"/>
          <w:sz w:val="24"/>
          <w:szCs w:val="24"/>
        </w:rPr>
      </w:pPr>
      <w:r w:rsidRPr="003F622C">
        <w:rPr>
          <w:rFonts w:ascii="Calibri" w:eastAsia="Times New Roman" w:hAnsi="Calibri" w:cs="Calibri"/>
          <w:sz w:val="24"/>
          <w:szCs w:val="24"/>
          <w:lang w:val="lt"/>
        </w:rPr>
        <w:t xml:space="preserve">Vadovaujantis Tarnybai Įstatyme nustatyta pažeidimų prevencijos funkcija, šiuo metu atliekama </w:t>
      </w:r>
      <w:r w:rsidRPr="003F622C">
        <w:rPr>
          <w:rFonts w:ascii="Calibri" w:eastAsia="Times New Roman" w:hAnsi="Calibri" w:cs="Calibri"/>
          <w:b/>
          <w:bCs/>
          <w:sz w:val="24"/>
          <w:szCs w:val="24"/>
          <w:lang w:val="lt"/>
        </w:rPr>
        <w:t xml:space="preserve">Joniškio rajono savivaldybės administracijos </w:t>
      </w:r>
      <w:r w:rsidRPr="003F622C">
        <w:rPr>
          <w:rFonts w:ascii="Calibri" w:hAnsi="Calibri" w:cs="Calibri"/>
          <w:sz w:val="24"/>
          <w:szCs w:val="24"/>
          <w:lang w:eastAsia="lt-LT"/>
        </w:rPr>
        <w:t>(toliau – Perkančioji organizacija) vykdomo pirkimo Nr.</w:t>
      </w:r>
      <w:r w:rsidRPr="003F622C">
        <w:rPr>
          <w:rFonts w:ascii="Calibri" w:hAnsi="Calibri" w:cs="Calibri"/>
          <w:b/>
          <w:bCs/>
          <w:sz w:val="24"/>
          <w:szCs w:val="24"/>
          <w:lang w:eastAsia="lt-LT"/>
        </w:rPr>
        <w:t xml:space="preserve"> 743122 „Joniškio rajono seniūnijų ir Žagarės miesto vietinės reikšmės kelių ir gatvių priežiūros darbai“</w:t>
      </w:r>
      <w:r w:rsidRPr="003F622C">
        <w:rPr>
          <w:rFonts w:ascii="Calibri" w:hAnsi="Calibri" w:cs="Calibri"/>
          <w:sz w:val="24"/>
          <w:szCs w:val="24"/>
          <w:lang w:eastAsia="lt-LT"/>
        </w:rPr>
        <w:t xml:space="preserve"> (toliau – Pirkimas) </w:t>
      </w:r>
      <w:r w:rsidRPr="003F622C">
        <w:rPr>
          <w:rFonts w:ascii="Calibri" w:hAnsi="Calibri" w:cs="Calibri"/>
          <w:sz w:val="24"/>
          <w:szCs w:val="24"/>
        </w:rPr>
        <w:t>dokumentų atitikties Įstatymui ir jį įgyvendinantiems teisės aktams peržiūra (peržiūra prevenciniais tikslais atliekama tam tikra apimtimi).</w:t>
      </w:r>
    </w:p>
    <w:p w14:paraId="337CE369" w14:textId="77777777" w:rsidR="00EC5EF8" w:rsidRPr="003F622C" w:rsidRDefault="00EC5EF8" w:rsidP="00EC5EF8">
      <w:pPr>
        <w:spacing w:after="0" w:line="276" w:lineRule="auto"/>
        <w:rPr>
          <w:rFonts w:ascii="Calibri" w:hAnsi="Calibri" w:cs="Calibri"/>
          <w:sz w:val="24"/>
          <w:szCs w:val="24"/>
          <w:lang w:eastAsia="lt-LT"/>
        </w:rPr>
      </w:pPr>
      <w:r w:rsidRPr="003F622C">
        <w:rPr>
          <w:rFonts w:ascii="Calibri" w:hAnsi="Calibri" w:cs="Calibri"/>
          <w:sz w:val="24"/>
          <w:szCs w:val="24"/>
          <w:lang w:eastAsia="lt-LT"/>
        </w:rPr>
        <w:t>Tarnyba, prevencine tvarka peržiūrėjusi Pirkimo dokumentus ir atsižvelgdama į galiojantį teisinį reglamentavimą, teikia klausim</w:t>
      </w:r>
      <w:r>
        <w:rPr>
          <w:rFonts w:ascii="Calibri" w:hAnsi="Calibri" w:cs="Calibri"/>
          <w:sz w:val="24"/>
          <w:szCs w:val="24"/>
          <w:lang w:eastAsia="lt-LT"/>
        </w:rPr>
        <w:t>us</w:t>
      </w:r>
      <w:r w:rsidRPr="003F622C">
        <w:rPr>
          <w:rFonts w:ascii="Calibri" w:hAnsi="Calibri" w:cs="Calibri"/>
          <w:sz w:val="24"/>
          <w:szCs w:val="24"/>
          <w:lang w:eastAsia="lt-LT"/>
        </w:rPr>
        <w:t xml:space="preserve"> ir rekomendacijas (toliau – Rekomendacija) dėl Pirkimo dokumentų nuostatų.</w:t>
      </w:r>
    </w:p>
    <w:p w14:paraId="592D08F0" w14:textId="77777777" w:rsidR="00EC5EF8" w:rsidRPr="003F622C" w:rsidRDefault="00EC5EF8" w:rsidP="00EC5EF8">
      <w:pPr>
        <w:spacing w:after="0" w:line="276" w:lineRule="auto"/>
        <w:rPr>
          <w:rFonts w:ascii="Calibri" w:eastAsia="Calibri" w:hAnsi="Calibri" w:cs="Calibri"/>
          <w:b/>
          <w:bCs/>
          <w:sz w:val="24"/>
          <w:szCs w:val="24"/>
        </w:rPr>
      </w:pPr>
    </w:p>
    <w:p w14:paraId="2FBCB834" w14:textId="77777777" w:rsidR="00EC5EF8" w:rsidRPr="003F622C" w:rsidRDefault="00EC5EF8" w:rsidP="00EC5EF8">
      <w:pPr>
        <w:pStyle w:val="ListParagraph"/>
        <w:numPr>
          <w:ilvl w:val="2"/>
          <w:numId w:val="1"/>
        </w:numPr>
        <w:tabs>
          <w:tab w:val="clear" w:pos="2062"/>
          <w:tab w:val="num" w:pos="0"/>
          <w:tab w:val="left" w:pos="567"/>
          <w:tab w:val="left" w:pos="993"/>
        </w:tabs>
        <w:spacing w:after="0" w:line="276" w:lineRule="auto"/>
        <w:ind w:left="0" w:firstLine="0"/>
        <w:rPr>
          <w:rFonts w:ascii="Calibri" w:eastAsia="Calibri" w:hAnsi="Calibri" w:cs="Calibri"/>
          <w:b/>
          <w:bCs/>
          <w:color w:val="000000" w:themeColor="text1"/>
          <w:sz w:val="24"/>
          <w:szCs w:val="24"/>
          <w:lang w:val="lt"/>
        </w:rPr>
      </w:pPr>
      <w:r w:rsidRPr="003F622C">
        <w:rPr>
          <w:rFonts w:ascii="Calibri" w:eastAsia="Calibri" w:hAnsi="Calibri" w:cs="Calibri"/>
          <w:b/>
          <w:bCs/>
          <w:color w:val="000000" w:themeColor="text1"/>
          <w:sz w:val="24"/>
          <w:szCs w:val="24"/>
          <w:lang w:val="lt"/>
        </w:rPr>
        <w:t>Dėl skelbime apie pirkimą pateiktos informacijos</w:t>
      </w:r>
    </w:p>
    <w:p w14:paraId="75F374A2" w14:textId="77777777" w:rsidR="00EC5EF8" w:rsidRPr="00BD7802" w:rsidRDefault="00EC5EF8" w:rsidP="00EC5EF8">
      <w:pPr>
        <w:pStyle w:val="ListParagraph"/>
        <w:numPr>
          <w:ilvl w:val="1"/>
          <w:numId w:val="2"/>
        </w:numPr>
        <w:tabs>
          <w:tab w:val="left" w:pos="567"/>
        </w:tabs>
        <w:spacing w:after="0" w:line="276" w:lineRule="auto"/>
        <w:ind w:left="0" w:firstLine="0"/>
        <w:rPr>
          <w:rFonts w:ascii="Calibri" w:eastAsia="Times New Roman" w:hAnsi="Calibri" w:cs="Calibri"/>
          <w:b/>
          <w:bCs/>
          <w:sz w:val="24"/>
          <w:szCs w:val="24"/>
          <w:lang w:val="lt"/>
        </w:rPr>
      </w:pPr>
      <w:r w:rsidRPr="003F622C">
        <w:rPr>
          <w:rFonts w:ascii="Calibri" w:eastAsia="Times New Roman" w:hAnsi="Calibri" w:cs="Calibri"/>
          <w:sz w:val="24"/>
          <w:szCs w:val="24"/>
          <w:lang w:val="lt"/>
        </w:rPr>
        <w:t>Skelbimo apie pirkimą II.2.5) punktuose „Sutarties skyrimo kriterijai“ nurodyta, jog „</w:t>
      </w:r>
      <w:r w:rsidRPr="003F622C">
        <w:rPr>
          <w:rFonts w:ascii="Calibri" w:eastAsia="Times New Roman" w:hAnsi="Calibri" w:cs="Calibri"/>
          <w:b/>
          <w:bCs/>
          <w:sz w:val="24"/>
          <w:szCs w:val="24"/>
          <w:lang w:val="lt"/>
        </w:rPr>
        <w:t>Kaina nėra vienintelis sutarties sudarymo kriterijus, visi kriterijai nurodyti tik pirkimo dokumentuose“</w:t>
      </w:r>
      <w:r w:rsidRPr="003F622C">
        <w:rPr>
          <w:rFonts w:ascii="Calibri" w:eastAsia="Times New Roman" w:hAnsi="Calibri" w:cs="Calibri"/>
          <w:sz w:val="24"/>
          <w:szCs w:val="24"/>
          <w:lang w:val="lt"/>
        </w:rPr>
        <w:t>. Tačiau Atviro konkurso specialiųjų sąlygų (toliau – SPS) 9.1 punkte nurodyta, jog Perkančioji organizacija ekonomiškai naudingiausią pasiūlymą išrenka</w:t>
      </w:r>
      <w:r w:rsidRPr="00BD7802">
        <w:rPr>
          <w:rFonts w:ascii="Calibri" w:eastAsia="Times New Roman" w:hAnsi="Calibri" w:cs="Calibri"/>
          <w:sz w:val="24"/>
          <w:szCs w:val="24"/>
          <w:lang w:val="lt"/>
        </w:rPr>
        <w:t xml:space="preserve"> </w:t>
      </w:r>
      <w:r w:rsidRPr="00BD7802">
        <w:rPr>
          <w:rFonts w:ascii="Calibri" w:eastAsia="Times New Roman" w:hAnsi="Calibri" w:cs="Calibri"/>
          <w:b/>
          <w:bCs/>
          <w:sz w:val="24"/>
          <w:szCs w:val="24"/>
          <w:lang w:val="lt"/>
        </w:rPr>
        <w:t>pagal kainą.</w:t>
      </w:r>
    </w:p>
    <w:p w14:paraId="17CE7193" w14:textId="77777777" w:rsidR="00EC5EF8" w:rsidRDefault="00EC5EF8" w:rsidP="00EC5EF8">
      <w:pPr>
        <w:spacing w:after="0" w:line="276" w:lineRule="auto"/>
      </w:pPr>
      <w:r w:rsidRPr="0D0DF9E9">
        <w:rPr>
          <w:rFonts w:ascii="Calibri" w:eastAsia="Calibri" w:hAnsi="Calibri" w:cs="Calibri"/>
          <w:sz w:val="24"/>
          <w:szCs w:val="24"/>
          <w:lang w:val="lt"/>
        </w:rPr>
        <w:t>Atsižvelgiant į tai, kad Pirkimo dokumentai turi būti tikslūs, aiškūs ir be dviprasmybių</w:t>
      </w:r>
      <w:r>
        <w:rPr>
          <w:rStyle w:val="FootnoteReference"/>
          <w:rFonts w:ascii="Calibri" w:eastAsia="Calibri" w:hAnsi="Calibri" w:cs="Calibri"/>
          <w:sz w:val="24"/>
          <w:szCs w:val="24"/>
          <w:lang w:val="lt"/>
        </w:rPr>
        <w:footnoteReference w:id="1"/>
      </w:r>
      <w:r w:rsidRPr="0D0DF9E9">
        <w:rPr>
          <w:rFonts w:ascii="Calibri" w:eastAsia="Calibri" w:hAnsi="Calibri" w:cs="Calibri"/>
          <w:sz w:val="24"/>
          <w:szCs w:val="24"/>
          <w:lang w:val="lt"/>
        </w:rPr>
        <w:t>, Tarnyba rekomenduoja patikslinti (suvienodinti) Pirkimo dokumentuose pateiktą informaciją, susijusią su pasiūlymų vertinimo kriterijų nustatymu. Tarnyba taip pat atkreipia dėmesį,</w:t>
      </w:r>
      <w:r w:rsidRPr="0D0DF9E9">
        <w:rPr>
          <w:rFonts w:ascii="Calibri" w:eastAsia="Calibri" w:hAnsi="Calibri" w:cs="Calibri"/>
          <w:color w:val="000000" w:themeColor="text1"/>
          <w:sz w:val="24"/>
          <w:szCs w:val="24"/>
          <w:lang w:val="lt"/>
        </w:rPr>
        <w:t xml:space="preserve"> kad jeigu yra prieštaravimų ar neatitikimų tarp skelbime apie </w:t>
      </w:r>
      <w:r>
        <w:rPr>
          <w:rFonts w:ascii="Calibri" w:eastAsia="Calibri" w:hAnsi="Calibri" w:cs="Calibri"/>
          <w:color w:val="000000" w:themeColor="text1"/>
          <w:sz w:val="24"/>
          <w:szCs w:val="24"/>
          <w:lang w:val="lt"/>
        </w:rPr>
        <w:t>p</w:t>
      </w:r>
      <w:r w:rsidRPr="0D0DF9E9">
        <w:rPr>
          <w:rFonts w:ascii="Calibri" w:eastAsia="Calibri" w:hAnsi="Calibri" w:cs="Calibri"/>
          <w:color w:val="000000" w:themeColor="text1"/>
          <w:sz w:val="24"/>
          <w:szCs w:val="24"/>
          <w:lang w:val="lt"/>
        </w:rPr>
        <w:t xml:space="preserve">irkimą paskelbtos informacijos ir kitų Pirkimo dokumentų nuostatų, skelbime apie </w:t>
      </w:r>
      <w:r>
        <w:rPr>
          <w:rFonts w:ascii="Calibri" w:eastAsia="Calibri" w:hAnsi="Calibri" w:cs="Calibri"/>
          <w:color w:val="000000" w:themeColor="text1"/>
          <w:sz w:val="24"/>
          <w:szCs w:val="24"/>
          <w:lang w:val="lt"/>
        </w:rPr>
        <w:t>p</w:t>
      </w:r>
      <w:r w:rsidRPr="0D0DF9E9">
        <w:rPr>
          <w:rFonts w:ascii="Calibri" w:eastAsia="Calibri" w:hAnsi="Calibri" w:cs="Calibri"/>
          <w:color w:val="000000" w:themeColor="text1"/>
          <w:sz w:val="24"/>
          <w:szCs w:val="24"/>
          <w:lang w:val="lt"/>
        </w:rPr>
        <w:t>irkimą pateikta informacija laikoma teisinga (Įstatymo 35 straipsnio 3 punktas</w:t>
      </w:r>
      <w:r>
        <w:rPr>
          <w:rStyle w:val="FootnoteReference"/>
          <w:rFonts w:ascii="Calibri" w:eastAsia="Calibri" w:hAnsi="Calibri" w:cs="Calibri"/>
          <w:color w:val="000000" w:themeColor="text1"/>
          <w:sz w:val="24"/>
          <w:szCs w:val="24"/>
          <w:lang w:val="lt"/>
        </w:rPr>
        <w:footnoteReference w:id="2"/>
      </w:r>
      <w:r w:rsidRPr="0D0DF9E9">
        <w:rPr>
          <w:rFonts w:ascii="Calibri" w:eastAsia="Calibri" w:hAnsi="Calibri" w:cs="Calibri"/>
          <w:color w:val="000000" w:themeColor="text1"/>
          <w:sz w:val="24"/>
          <w:szCs w:val="24"/>
          <w:lang w:val="lt"/>
        </w:rPr>
        <w:t>).</w:t>
      </w:r>
    </w:p>
    <w:p w14:paraId="65E7DEA7" w14:textId="77777777" w:rsidR="00EC5EF8" w:rsidRDefault="00EC5EF8" w:rsidP="00EC5EF8">
      <w:pPr>
        <w:pStyle w:val="ListParagraph"/>
        <w:numPr>
          <w:ilvl w:val="1"/>
          <w:numId w:val="2"/>
        </w:numPr>
        <w:tabs>
          <w:tab w:val="left" w:pos="567"/>
        </w:tabs>
        <w:spacing w:after="0" w:line="276" w:lineRule="auto"/>
        <w:ind w:left="0" w:firstLine="0"/>
        <w:rPr>
          <w:rFonts w:ascii="Calibri" w:eastAsia="Times New Roman" w:hAnsi="Calibri" w:cs="Calibri"/>
          <w:sz w:val="24"/>
          <w:szCs w:val="24"/>
          <w:lang w:val="lt"/>
        </w:rPr>
      </w:pPr>
      <w:r w:rsidRPr="0014395A">
        <w:rPr>
          <w:rFonts w:ascii="Calibri" w:eastAsia="Times New Roman" w:hAnsi="Calibri" w:cs="Calibri"/>
          <w:sz w:val="24"/>
          <w:szCs w:val="24"/>
          <w:lang w:val="lt"/>
        </w:rPr>
        <w:t xml:space="preserve">Tarnyba atkreipia dėmesį į tai, kad Skelbimo apie pirkimą III.2.2) punkte „Sutarties vykdymo sąlygos“ nėra pateikta informacijos apie tai, kokios netesybos bus taikomos už sutarties neįvykdymą arba netinkamą vykdymą 1 </w:t>
      </w:r>
      <w:r>
        <w:rPr>
          <w:rFonts w:ascii="Calibri" w:eastAsia="Times New Roman" w:hAnsi="Calibri" w:cs="Calibri"/>
          <w:sz w:val="24"/>
          <w:szCs w:val="24"/>
          <w:lang w:val="lt"/>
        </w:rPr>
        <w:t>P</w:t>
      </w:r>
      <w:r w:rsidRPr="0014395A">
        <w:rPr>
          <w:rFonts w:ascii="Calibri" w:eastAsia="Times New Roman" w:hAnsi="Calibri" w:cs="Calibri"/>
          <w:sz w:val="24"/>
          <w:szCs w:val="24"/>
          <w:lang w:val="lt"/>
        </w:rPr>
        <w:t xml:space="preserve">irkimo objekto dalyje „Žagarės miesto vietinės reikšmės gatvių priežiūros darbai“. Atsižvelgiant į tai, rekomenduotina užpildyti ir paskelbti klaidų ištaisymo skelbimą, patikslinant skelbimo apie pirkimą </w:t>
      </w:r>
      <w:r>
        <w:rPr>
          <w:rFonts w:ascii="Calibri" w:eastAsia="Times New Roman" w:hAnsi="Calibri" w:cs="Calibri"/>
          <w:sz w:val="24"/>
          <w:szCs w:val="24"/>
          <w:lang w:val="lt"/>
        </w:rPr>
        <w:t>I</w:t>
      </w:r>
      <w:r w:rsidRPr="0014395A">
        <w:rPr>
          <w:rFonts w:ascii="Calibri" w:eastAsia="Times New Roman" w:hAnsi="Calibri" w:cs="Calibri"/>
          <w:sz w:val="24"/>
          <w:szCs w:val="24"/>
          <w:lang w:val="lt"/>
        </w:rPr>
        <w:t>II.2.</w:t>
      </w:r>
      <w:r>
        <w:rPr>
          <w:rFonts w:ascii="Calibri" w:eastAsia="Times New Roman" w:hAnsi="Calibri" w:cs="Calibri"/>
          <w:sz w:val="24"/>
          <w:szCs w:val="24"/>
          <w:lang w:val="lt"/>
        </w:rPr>
        <w:t>2</w:t>
      </w:r>
      <w:r w:rsidRPr="0014395A">
        <w:rPr>
          <w:rFonts w:ascii="Calibri" w:eastAsia="Times New Roman" w:hAnsi="Calibri" w:cs="Calibri"/>
          <w:sz w:val="24"/>
          <w:szCs w:val="24"/>
          <w:lang w:val="lt"/>
        </w:rPr>
        <w:t>) punkte nurodytą informaciją.</w:t>
      </w:r>
    </w:p>
    <w:p w14:paraId="0B55AD19" w14:textId="77777777" w:rsidR="00EC5EF8" w:rsidRPr="003F622C" w:rsidRDefault="00EC5EF8" w:rsidP="00EC5EF8">
      <w:pPr>
        <w:pStyle w:val="ListParagraph"/>
        <w:numPr>
          <w:ilvl w:val="1"/>
          <w:numId w:val="2"/>
        </w:numPr>
        <w:tabs>
          <w:tab w:val="left" w:pos="567"/>
        </w:tabs>
        <w:spacing w:after="0" w:line="276" w:lineRule="auto"/>
        <w:ind w:left="0" w:firstLine="0"/>
        <w:rPr>
          <w:rFonts w:ascii="Calibri" w:eastAsia="Times New Roman" w:hAnsi="Calibri" w:cs="Calibri"/>
          <w:sz w:val="24"/>
          <w:szCs w:val="24"/>
          <w:lang w:val="lt"/>
        </w:rPr>
      </w:pPr>
      <w:r w:rsidRPr="00F77F88">
        <w:rPr>
          <w:rFonts w:ascii="Calibri" w:eastAsia="Times New Roman" w:hAnsi="Calibri" w:cs="Calibri"/>
          <w:sz w:val="24"/>
          <w:szCs w:val="24"/>
          <w:lang w:val="lt"/>
        </w:rPr>
        <w:t xml:space="preserve">Planuojamo pirkimo informacijoje nurodyta, kad šio Pirkimo planuojama vertė – </w:t>
      </w:r>
      <w:r w:rsidRPr="00F77F88">
        <w:rPr>
          <w:rFonts w:ascii="Calibri" w:eastAsia="Times New Roman" w:hAnsi="Calibri" w:cs="Calibri"/>
          <w:b/>
          <w:bCs/>
          <w:sz w:val="24"/>
          <w:szCs w:val="24"/>
          <w:lang w:val="lt"/>
        </w:rPr>
        <w:t xml:space="preserve">1 200 000,00 Eur be </w:t>
      </w:r>
      <w:r w:rsidRPr="003F622C">
        <w:rPr>
          <w:rFonts w:ascii="Calibri" w:eastAsia="Times New Roman" w:hAnsi="Calibri" w:cs="Calibri"/>
          <w:b/>
          <w:bCs/>
          <w:sz w:val="24"/>
          <w:szCs w:val="24"/>
          <w:lang w:val="lt"/>
        </w:rPr>
        <w:t>PVM</w:t>
      </w:r>
      <w:r w:rsidRPr="003F622C">
        <w:rPr>
          <w:rFonts w:ascii="Calibri" w:eastAsia="Times New Roman" w:hAnsi="Calibri" w:cs="Calibri"/>
          <w:sz w:val="24"/>
          <w:szCs w:val="24"/>
          <w:lang w:val="lt"/>
        </w:rPr>
        <w:t xml:space="preserve">. Įvertinus informaciją, esančią </w:t>
      </w:r>
      <w:r>
        <w:rPr>
          <w:rFonts w:ascii="Calibri" w:eastAsia="Times New Roman" w:hAnsi="Calibri" w:cs="Calibri"/>
          <w:sz w:val="24"/>
          <w:szCs w:val="24"/>
          <w:lang w:val="lt"/>
        </w:rPr>
        <w:t xml:space="preserve">Techninėje specifikacijoje (SPS </w:t>
      </w:r>
      <w:r w:rsidRPr="003F622C">
        <w:rPr>
          <w:rFonts w:ascii="Calibri" w:eastAsia="Times New Roman" w:hAnsi="Calibri" w:cs="Calibri"/>
          <w:sz w:val="24"/>
          <w:szCs w:val="24"/>
          <w:lang w:val="lt"/>
        </w:rPr>
        <w:t>2 pried</w:t>
      </w:r>
      <w:r>
        <w:rPr>
          <w:rFonts w:ascii="Calibri" w:eastAsia="Times New Roman" w:hAnsi="Calibri" w:cs="Calibri"/>
          <w:sz w:val="24"/>
          <w:szCs w:val="24"/>
          <w:lang w:val="lt"/>
        </w:rPr>
        <w:t>as</w:t>
      </w:r>
      <w:r w:rsidRPr="003F622C">
        <w:rPr>
          <w:rFonts w:ascii="Calibri" w:eastAsia="Times New Roman" w:hAnsi="Calibri" w:cs="Calibri"/>
          <w:sz w:val="24"/>
          <w:szCs w:val="24"/>
          <w:lang w:val="lt"/>
        </w:rPr>
        <w:t xml:space="preserve"> „Techninė specifikacija“</w:t>
      </w:r>
      <w:r>
        <w:rPr>
          <w:rFonts w:ascii="Calibri" w:eastAsia="Times New Roman" w:hAnsi="Calibri" w:cs="Calibri"/>
          <w:sz w:val="24"/>
          <w:szCs w:val="24"/>
          <w:lang w:val="lt"/>
        </w:rPr>
        <w:t>)</w:t>
      </w:r>
      <w:r w:rsidRPr="003F622C">
        <w:rPr>
          <w:rFonts w:ascii="Calibri" w:eastAsia="Times New Roman" w:hAnsi="Calibri" w:cs="Calibri"/>
          <w:sz w:val="24"/>
          <w:szCs w:val="24"/>
          <w:lang w:val="lt"/>
        </w:rPr>
        <w:t xml:space="preserve">, Techninės specifikacijos priede 1 priede „Orientacinės gatvių </w:t>
      </w:r>
      <w:r w:rsidRPr="003F622C">
        <w:rPr>
          <w:rFonts w:ascii="Calibri" w:eastAsia="Times New Roman" w:hAnsi="Calibri" w:cs="Calibri"/>
          <w:sz w:val="24"/>
          <w:szCs w:val="24"/>
          <w:lang w:val="lt"/>
        </w:rPr>
        <w:lastRenderedPageBreak/>
        <w:t xml:space="preserve">ir kelių priežiūros apimtys“ bei Sutarties projektų (SPS 7 priedas) 1.3 punktuose, nustatyta, kad Pirkimo vertė yra </w:t>
      </w:r>
      <w:r w:rsidRPr="003F622C">
        <w:rPr>
          <w:rFonts w:ascii="Calibri" w:eastAsia="Times New Roman" w:hAnsi="Calibri" w:cs="Calibri"/>
          <w:b/>
          <w:bCs/>
          <w:sz w:val="24"/>
          <w:szCs w:val="24"/>
          <w:lang w:val="lt"/>
        </w:rPr>
        <w:t xml:space="preserve">1 200 000,00 Eur su PVM. </w:t>
      </w:r>
      <w:r w:rsidRPr="003F622C">
        <w:rPr>
          <w:rFonts w:ascii="Calibri" w:eastAsia="Times New Roman" w:hAnsi="Calibri" w:cs="Calibri"/>
          <w:sz w:val="24"/>
          <w:szCs w:val="24"/>
          <w:lang w:val="lt"/>
        </w:rPr>
        <w:t>Tarnyba rekomenduoja įsivertinti,</w:t>
      </w:r>
      <w:r>
        <w:rPr>
          <w:rFonts w:ascii="Calibri" w:eastAsia="Times New Roman" w:hAnsi="Calibri" w:cs="Calibri"/>
          <w:sz w:val="24"/>
          <w:szCs w:val="24"/>
          <w:lang w:val="lt"/>
        </w:rPr>
        <w:t xml:space="preserve"> kuri </w:t>
      </w:r>
      <w:r w:rsidRPr="003F622C">
        <w:rPr>
          <w:rFonts w:ascii="Calibri" w:eastAsia="Times New Roman" w:hAnsi="Calibri" w:cs="Calibri"/>
          <w:sz w:val="24"/>
          <w:szCs w:val="24"/>
          <w:lang w:val="lt"/>
        </w:rPr>
        <w:t xml:space="preserve"> informacija </w:t>
      </w:r>
      <w:r>
        <w:rPr>
          <w:rFonts w:ascii="Calibri" w:eastAsia="Times New Roman" w:hAnsi="Calibri" w:cs="Calibri"/>
          <w:sz w:val="24"/>
          <w:szCs w:val="24"/>
          <w:lang w:val="lt"/>
        </w:rPr>
        <w:t xml:space="preserve">Pirkimo dokumentuose </w:t>
      </w:r>
      <w:r w:rsidRPr="003F622C">
        <w:rPr>
          <w:rFonts w:ascii="Calibri" w:eastAsia="Times New Roman" w:hAnsi="Calibri" w:cs="Calibri"/>
          <w:sz w:val="24"/>
          <w:szCs w:val="24"/>
          <w:lang w:val="lt"/>
        </w:rPr>
        <w:t>yra teisinga.</w:t>
      </w:r>
    </w:p>
    <w:p w14:paraId="70DE584B" w14:textId="77777777" w:rsidR="00EC5EF8" w:rsidRPr="003F622C" w:rsidRDefault="00EC5EF8" w:rsidP="00EC5EF8">
      <w:pPr>
        <w:pStyle w:val="ListParagraph"/>
        <w:numPr>
          <w:ilvl w:val="0"/>
          <w:numId w:val="2"/>
        </w:numPr>
        <w:spacing w:after="0" w:line="276" w:lineRule="auto"/>
        <w:rPr>
          <w:rFonts w:ascii="Calibri" w:hAnsi="Calibri" w:cs="Calibri"/>
          <w:b/>
          <w:bCs/>
          <w:sz w:val="24"/>
          <w:szCs w:val="24"/>
        </w:rPr>
      </w:pPr>
      <w:r w:rsidRPr="003F622C">
        <w:rPr>
          <w:rFonts w:ascii="Calibri" w:hAnsi="Calibri" w:cs="Calibri"/>
          <w:b/>
          <w:bCs/>
          <w:sz w:val="24"/>
          <w:szCs w:val="24"/>
        </w:rPr>
        <w:t>Dėl žaliųjų kriterijų taikymo</w:t>
      </w:r>
    </w:p>
    <w:p w14:paraId="1CEE28A3" w14:textId="77777777" w:rsidR="00EC5EF8" w:rsidRPr="00DD16F9" w:rsidRDefault="00EC5EF8" w:rsidP="00EC5EF8">
      <w:pPr>
        <w:pStyle w:val="ListParagraph"/>
        <w:tabs>
          <w:tab w:val="left" w:pos="567"/>
          <w:tab w:val="left" w:pos="1276"/>
        </w:tabs>
        <w:spacing w:after="0" w:line="276" w:lineRule="auto"/>
        <w:ind w:left="0"/>
        <w:textAlignment w:val="baseline"/>
        <w:rPr>
          <w:rFonts w:ascii="Calibri" w:eastAsia="Times New Roman" w:hAnsi="Calibri" w:cs="Calibri"/>
          <w:sz w:val="24"/>
          <w:szCs w:val="24"/>
        </w:rPr>
      </w:pPr>
      <w:r w:rsidRPr="003F622C">
        <w:rPr>
          <w:rFonts w:ascii="Calibri" w:eastAsia="Times New Roman" w:hAnsi="Calibri" w:cs="Calibri"/>
          <w:sz w:val="24"/>
          <w:szCs w:val="24"/>
        </w:rPr>
        <w:t xml:space="preserve">Skelbime apie pirkimą nurodyta, kad vykdomas žaliasis pirkimas pagal Aplinkos apsaugos kriterijų taikymo, vykdant žaliuosius pirkimus, tvarkos aprašą, patvirtintą Lietuvos Respublikos aplinkos ministro 2011 m. birželio 28 d. įsakymu Nr. D1-508 (toliau – </w:t>
      </w:r>
      <w:hyperlink r:id="rId7" w:history="1">
        <w:r w:rsidRPr="003F622C">
          <w:rPr>
            <w:rStyle w:val="Hyperlink"/>
            <w:rFonts w:ascii="Calibri" w:eastAsia="Times New Roman" w:hAnsi="Calibri" w:cs="Calibri"/>
            <w:sz w:val="24"/>
            <w:szCs w:val="24"/>
          </w:rPr>
          <w:t>Tvarkos aprašas</w:t>
        </w:r>
      </w:hyperlink>
      <w:r w:rsidRPr="003F622C">
        <w:rPr>
          <w:rFonts w:ascii="Calibri" w:eastAsia="Times New Roman" w:hAnsi="Calibri" w:cs="Calibri"/>
          <w:sz w:val="24"/>
          <w:szCs w:val="24"/>
        </w:rPr>
        <w:t xml:space="preserve">), taip pat nurodyta, kad aplinkos apsaugos kriterijai nustatyti pagal Tvarkos aprašo </w:t>
      </w:r>
      <w:r w:rsidRPr="003F622C">
        <w:rPr>
          <w:rFonts w:ascii="Calibri" w:eastAsia="Times New Roman" w:hAnsi="Calibri" w:cs="Calibri"/>
          <w:b/>
          <w:bCs/>
          <w:sz w:val="24"/>
          <w:szCs w:val="24"/>
        </w:rPr>
        <w:t>4.3 papunktį</w:t>
      </w:r>
      <w:r w:rsidRPr="003F622C">
        <w:rPr>
          <w:rFonts w:ascii="Calibri" w:eastAsia="Times New Roman" w:hAnsi="Calibri" w:cs="Calibri"/>
          <w:sz w:val="24"/>
          <w:szCs w:val="24"/>
        </w:rPr>
        <w:t xml:space="preserve"> („</w:t>
      </w:r>
      <w:r w:rsidRPr="003F622C">
        <w:rPr>
          <w:rFonts w:ascii="Calibri" w:eastAsia="Times New Roman" w:hAnsi="Calibri" w:cs="Calibri"/>
          <w:b/>
          <w:bCs/>
          <w:sz w:val="24"/>
          <w:szCs w:val="24"/>
        </w:rPr>
        <w:t>nėra produktų sąraše</w:t>
      </w:r>
      <w:r w:rsidRPr="003F622C">
        <w:rPr>
          <w:rFonts w:ascii="Calibri" w:eastAsia="Times New Roman" w:hAnsi="Calibri" w:cs="Calibri"/>
          <w:sz w:val="24"/>
          <w:szCs w:val="24"/>
        </w:rPr>
        <w:t>, bet perkamai paslaugai ar darbui tiekėjas taiko aplinkos apsaugos vadybos</w:t>
      </w:r>
      <w:r w:rsidRPr="00DD16F9">
        <w:rPr>
          <w:rFonts w:ascii="Calibri" w:eastAsia="Times New Roman" w:hAnsi="Calibri" w:cs="Calibri"/>
          <w:sz w:val="24"/>
          <w:szCs w:val="24"/>
        </w:rPr>
        <w:t xml:space="preserve"> sistemos reikalavimus pagal standartą &lt;...&gt;“).</w:t>
      </w:r>
    </w:p>
    <w:p w14:paraId="7799C490" w14:textId="77777777" w:rsidR="00EC5EF8" w:rsidRPr="00DD16F9" w:rsidRDefault="00EC5EF8" w:rsidP="00EC5EF8">
      <w:pPr>
        <w:spacing w:after="0" w:line="276" w:lineRule="auto"/>
        <w:textAlignment w:val="baseline"/>
        <w:rPr>
          <w:rFonts w:ascii="Calibri" w:eastAsia="Times New Roman" w:hAnsi="Calibri" w:cs="Calibri"/>
          <w:sz w:val="24"/>
          <w:szCs w:val="24"/>
        </w:rPr>
      </w:pPr>
      <w:r w:rsidRPr="00DD16F9">
        <w:rPr>
          <w:rFonts w:ascii="Calibri" w:eastAsia="Times New Roman" w:hAnsi="Calibri" w:cs="Calibri"/>
          <w:sz w:val="24"/>
          <w:szCs w:val="24"/>
        </w:rPr>
        <w:t>Pažymima, kad Pirkimo objektas (</w:t>
      </w:r>
      <w:r>
        <w:rPr>
          <w:rFonts w:ascii="Calibri" w:eastAsia="Times New Roman" w:hAnsi="Calibri" w:cs="Calibri"/>
          <w:sz w:val="24"/>
          <w:szCs w:val="24"/>
        </w:rPr>
        <w:t>vietinės reikšmės kelių ir gatvių priežiūros darbai</w:t>
      </w:r>
      <w:r w:rsidRPr="00DD16F9">
        <w:rPr>
          <w:rFonts w:ascii="Calibri" w:eastAsia="Times New Roman" w:hAnsi="Calibri" w:cs="Calibri"/>
          <w:sz w:val="24"/>
          <w:szCs w:val="24"/>
        </w:rPr>
        <w:t>) patenka į Tvarkos aprašo priede Nr. 1 „Produktų, kurių viešiesiems pirkimams ir pirkimams taikytini minimalūs aplinkos apsaugos kriterijai, sąrašas“ nurodytą sąrašą, t. y. 17.1 papunktį „Kelių</w:t>
      </w:r>
      <w:r w:rsidRPr="00DD16F9">
        <w:rPr>
          <w:rFonts w:ascii="Calibri" w:eastAsia="Times New Roman" w:hAnsi="Calibri" w:cs="Calibri"/>
          <w:i/>
          <w:iCs/>
          <w:sz w:val="24"/>
          <w:szCs w:val="24"/>
        </w:rPr>
        <w:t xml:space="preserve"> </w:t>
      </w:r>
      <w:r w:rsidRPr="00DD16F9">
        <w:rPr>
          <w:rFonts w:ascii="Calibri" w:eastAsia="Times New Roman" w:hAnsi="Calibri" w:cs="Calibri"/>
          <w:sz w:val="24"/>
          <w:szCs w:val="24"/>
        </w:rPr>
        <w:t>projektavimo paslaugos ir jų statybos darbai“. Tvarkos aprašo 4 punkte nustatyta, kad pirkimas laikomas žaliuoju, kai perkama prekė, paslauga arba darbas tenkina bent vieną iš žemiau esančių papunkčių:</w:t>
      </w:r>
      <w:r w:rsidRPr="00DD16F9">
        <w:rPr>
          <w:rFonts w:ascii="Calibri" w:eastAsia="Times New Roman" w:hAnsi="Calibri" w:cs="Calibri"/>
          <w:b/>
          <w:bCs/>
          <w:sz w:val="24"/>
          <w:szCs w:val="24"/>
        </w:rPr>
        <w:t>  4.1. „ yra Produktų</w:t>
      </w:r>
      <w:r w:rsidRPr="00DD16F9">
        <w:rPr>
          <w:rFonts w:ascii="Calibri" w:eastAsia="Times New Roman" w:hAnsi="Calibri" w:cs="Calibri"/>
          <w:sz w:val="24"/>
          <w:szCs w:val="24"/>
        </w:rPr>
        <w:t xml:space="preserve">, kurių viešiesiems pirkimams ir pirkimams taikytini minimalūs aplinkos apsaugos kriterijai, </w:t>
      </w:r>
      <w:r w:rsidRPr="00DD16F9">
        <w:rPr>
          <w:rFonts w:ascii="Calibri" w:eastAsia="Times New Roman" w:hAnsi="Calibri" w:cs="Calibri"/>
          <w:b/>
          <w:bCs/>
          <w:sz w:val="24"/>
          <w:szCs w:val="24"/>
        </w:rPr>
        <w:t>sąraše</w:t>
      </w:r>
      <w:r w:rsidRPr="00DD16F9">
        <w:rPr>
          <w:rFonts w:ascii="Calibri" w:eastAsia="Times New Roman" w:hAnsi="Calibri" w:cs="Calibri"/>
          <w:sz w:val="24"/>
          <w:szCs w:val="24"/>
        </w:rPr>
        <w:t>, nurodytame Tvarkos aprašo 1 priede ir atitinka visus produktui nustatytus ir aplinkos ministro įsakymu patvirtintus minimalius aplinkos apsaugos kriterijus, nurodytus Tvarkos aprašo 2 priede“. </w:t>
      </w:r>
    </w:p>
    <w:p w14:paraId="6116AFDD" w14:textId="77777777" w:rsidR="00EC5EF8" w:rsidRPr="00491143" w:rsidRDefault="00EC5EF8" w:rsidP="00EC5EF8">
      <w:pPr>
        <w:spacing w:after="0" w:line="276" w:lineRule="auto"/>
        <w:contextualSpacing/>
        <w:rPr>
          <w:rFonts w:ascii="Calibri" w:eastAsia="Times New Roman" w:hAnsi="Calibri" w:cs="Calibri"/>
          <w:bCs/>
          <w:sz w:val="24"/>
          <w:szCs w:val="24"/>
        </w:rPr>
      </w:pPr>
      <w:r w:rsidRPr="00DD16F9">
        <w:rPr>
          <w:rFonts w:ascii="Calibri" w:eastAsia="Times New Roman" w:hAnsi="Calibri" w:cs="Calibri"/>
          <w:sz w:val="24"/>
          <w:szCs w:val="24"/>
        </w:rPr>
        <w:t xml:space="preserve">Atsižvelgiant į aukščiau nurodytą, skelbime apie pirkimą informacija nurodyta neteisingai. </w:t>
      </w:r>
      <w:r w:rsidRPr="00DD16F9">
        <w:rPr>
          <w:rFonts w:ascii="Calibri" w:eastAsia="Times New Roman" w:hAnsi="Calibri" w:cs="Calibri"/>
          <w:bCs/>
          <w:sz w:val="24"/>
          <w:szCs w:val="24"/>
        </w:rPr>
        <w:t xml:space="preserve">Pažymėtina, kad patikslinti šios informacijos skelbime apie pirkimą užpildant Klaidų ištaisymo skelbimus galimybės nėra, rekomenduotina ateityje skelbimų apie pirkimą skiltyje „Žalia informacija“ atidžiai pildyti informaciją apie taikomus aplinkosauginius kriterijus, nes būtent perkančiųjų organizacijų </w:t>
      </w:r>
      <w:r w:rsidRPr="00491143">
        <w:rPr>
          <w:rFonts w:ascii="Calibri" w:eastAsia="Times New Roman" w:hAnsi="Calibri" w:cs="Calibri"/>
          <w:bCs/>
          <w:sz w:val="24"/>
          <w:szCs w:val="24"/>
        </w:rPr>
        <w:t xml:space="preserve">skelbimuose apie pirkimą pateiktų duomenų pagrindu įgyvendinama galimybė analizuoti informaciją apie žaliuosius pirkimus Centriniame viešųjų pirkimų portale (CVPP) ir analitiniame stebėsenos įrankyje „Žalieji pirkimai pagal pirkimų skelbimuose pildomą informaciją“. Detalesnė informacija apie laukų pildymą skelbimų formose pateikta </w:t>
      </w:r>
      <w:hyperlink r:id="rId8" w:history="1">
        <w:r w:rsidRPr="00491143">
          <w:rPr>
            <w:rStyle w:val="Hyperlink"/>
            <w:rFonts w:ascii="Calibri" w:eastAsia="Times New Roman" w:hAnsi="Calibri" w:cs="Calibri"/>
            <w:bCs/>
            <w:sz w:val="24"/>
            <w:szCs w:val="24"/>
          </w:rPr>
          <w:t>čia</w:t>
        </w:r>
      </w:hyperlink>
      <w:r w:rsidRPr="00491143">
        <w:rPr>
          <w:rFonts w:ascii="Calibri" w:eastAsia="Times New Roman" w:hAnsi="Calibri" w:cs="Calibri"/>
          <w:bCs/>
          <w:sz w:val="24"/>
          <w:szCs w:val="24"/>
        </w:rPr>
        <w:t>.</w:t>
      </w:r>
    </w:p>
    <w:p w14:paraId="3E658C53" w14:textId="77777777" w:rsidR="00EC5EF8" w:rsidRPr="00491143" w:rsidRDefault="00EC5EF8" w:rsidP="00EC5EF8">
      <w:pPr>
        <w:spacing w:after="0" w:line="276" w:lineRule="auto"/>
        <w:rPr>
          <w:rFonts w:ascii="Calibri" w:eastAsia="Calibri" w:hAnsi="Calibri" w:cs="Calibri"/>
          <w:sz w:val="24"/>
          <w:szCs w:val="24"/>
        </w:rPr>
      </w:pPr>
      <w:r w:rsidRPr="00491143">
        <w:rPr>
          <w:rFonts w:ascii="Calibri" w:eastAsia="Calibri" w:hAnsi="Calibri" w:cs="Calibri"/>
          <w:sz w:val="24"/>
          <w:szCs w:val="24"/>
        </w:rPr>
        <w:t xml:space="preserve">Atsižvelgiant į aukščiau nurodytą, Tarnyba rekomenduoja patikslinti SPS 1.5 punkto informaciją, nurodant Tvarkos aprašo </w:t>
      </w:r>
      <w:r w:rsidRPr="00491143">
        <w:rPr>
          <w:rFonts w:ascii="Calibri" w:eastAsia="Calibri" w:hAnsi="Calibri" w:cs="Calibri"/>
          <w:b/>
          <w:bCs/>
          <w:sz w:val="24"/>
          <w:szCs w:val="24"/>
        </w:rPr>
        <w:t>ne 4.3 papunktį</w:t>
      </w:r>
      <w:r w:rsidRPr="00491143">
        <w:rPr>
          <w:rFonts w:ascii="Calibri" w:eastAsia="Calibri" w:hAnsi="Calibri" w:cs="Calibri"/>
          <w:sz w:val="24"/>
          <w:szCs w:val="24"/>
        </w:rPr>
        <w:t xml:space="preserve"> (pagal jį Pirkimo objektas „</w:t>
      </w:r>
      <w:r w:rsidRPr="00491143">
        <w:rPr>
          <w:rFonts w:ascii="Calibri" w:eastAsia="Calibri" w:hAnsi="Calibri" w:cs="Calibri"/>
          <w:b/>
          <w:bCs/>
          <w:sz w:val="24"/>
          <w:szCs w:val="24"/>
        </w:rPr>
        <w:t>nėra produktų sąraše</w:t>
      </w:r>
      <w:r w:rsidRPr="00491143">
        <w:rPr>
          <w:rFonts w:ascii="Calibri" w:eastAsia="Calibri" w:hAnsi="Calibri" w:cs="Calibri"/>
          <w:sz w:val="24"/>
          <w:szCs w:val="24"/>
        </w:rPr>
        <w:t xml:space="preserve">, bet perkamai paslaugai ar darbui tiekėjas taiko aplinkos apsaugos vadybos sistemos reikalavimus pagal standartą LST EN ISO 14001 &lt;...&gt;“), </w:t>
      </w:r>
      <w:r w:rsidRPr="00491143">
        <w:rPr>
          <w:rFonts w:ascii="Calibri" w:eastAsia="Calibri" w:hAnsi="Calibri" w:cs="Calibri"/>
          <w:b/>
          <w:bCs/>
          <w:sz w:val="24"/>
          <w:szCs w:val="24"/>
        </w:rPr>
        <w:t>o 4.1 papunktį</w:t>
      </w:r>
      <w:r w:rsidRPr="00491143">
        <w:rPr>
          <w:rFonts w:ascii="Calibri" w:eastAsia="Calibri" w:hAnsi="Calibri" w:cs="Calibri"/>
          <w:sz w:val="24"/>
          <w:szCs w:val="24"/>
        </w:rPr>
        <w:t>.</w:t>
      </w:r>
    </w:p>
    <w:p w14:paraId="58C51A3A" w14:textId="77777777" w:rsidR="00EC5EF8" w:rsidRPr="00491143" w:rsidRDefault="00EC5EF8" w:rsidP="00EC5EF8">
      <w:pPr>
        <w:spacing w:after="0" w:line="276" w:lineRule="auto"/>
        <w:rPr>
          <w:rStyle w:val="FontStyle14"/>
          <w:rFonts w:ascii="Calibri" w:hAnsi="Calibri" w:cs="Calibri"/>
          <w:sz w:val="24"/>
          <w:szCs w:val="24"/>
        </w:rPr>
      </w:pPr>
      <w:r w:rsidRPr="00491143">
        <w:rPr>
          <w:rFonts w:ascii="Calibri" w:eastAsia="Times New Roman" w:hAnsi="Calibri" w:cs="Calibri"/>
          <w:color w:val="000000"/>
          <w:sz w:val="24"/>
          <w:szCs w:val="24"/>
          <w:lang w:eastAsia="lt-LT"/>
        </w:rPr>
        <w:t xml:space="preserve">SPS 4 priedo </w:t>
      </w:r>
      <w:r w:rsidRPr="00491143">
        <w:rPr>
          <w:rFonts w:ascii="Calibri" w:eastAsia="Calibri" w:hAnsi="Calibri" w:cs="Calibri"/>
          <w:sz w:val="24"/>
          <w:szCs w:val="24"/>
        </w:rPr>
        <w:t>„</w:t>
      </w:r>
      <w:r w:rsidRPr="00491143">
        <w:rPr>
          <w:rFonts w:ascii="Calibri" w:hAnsi="Calibri" w:cs="Calibri"/>
          <w:sz w:val="24"/>
          <w:szCs w:val="24"/>
        </w:rPr>
        <w:t>Tiekėjų kvalifikacijos reikalavimai ir reikalaujami kokybės bei aplinkos apsaugos vadybos sistemų standartai</w:t>
      </w:r>
      <w:r w:rsidRPr="00491143">
        <w:rPr>
          <w:rFonts w:ascii="Calibri" w:eastAsia="Calibri" w:hAnsi="Calibri" w:cs="Calibri"/>
          <w:sz w:val="24"/>
          <w:szCs w:val="24"/>
        </w:rPr>
        <w:t xml:space="preserve">“ </w:t>
      </w:r>
      <w:r w:rsidRPr="00491143">
        <w:rPr>
          <w:rFonts w:ascii="Calibri" w:hAnsi="Calibri" w:cs="Calibri"/>
          <w:sz w:val="24"/>
          <w:szCs w:val="24"/>
        </w:rPr>
        <w:t>2 lentelės „</w:t>
      </w:r>
      <w:r w:rsidRPr="00491143">
        <w:rPr>
          <w:rFonts w:ascii="Calibri" w:eastAsia="Calibri" w:hAnsi="Calibri" w:cs="Calibri"/>
          <w:sz w:val="24"/>
          <w:szCs w:val="24"/>
        </w:rPr>
        <w:t xml:space="preserve">Tiekėjams keliami </w:t>
      </w:r>
      <w:r w:rsidRPr="003F622C">
        <w:rPr>
          <w:rFonts w:ascii="Calibri" w:eastAsia="Calibri" w:hAnsi="Calibri" w:cs="Calibri"/>
          <w:sz w:val="24"/>
          <w:szCs w:val="24"/>
        </w:rPr>
        <w:t>reikalavimai dėl kokybės vadybos sistemos ir (ar) aplinkos apsaugos vadybos sistemos standartų reikalavimai</w:t>
      </w:r>
      <w:bookmarkStart w:id="0" w:name="_heading=h.3rdcrjn" w:colFirst="0" w:colLast="0"/>
      <w:bookmarkEnd w:id="0"/>
      <w:r w:rsidRPr="003F622C">
        <w:rPr>
          <w:rFonts w:ascii="Calibri" w:hAnsi="Calibri" w:cs="Calibri"/>
          <w:sz w:val="24"/>
          <w:szCs w:val="24"/>
        </w:rPr>
        <w:t xml:space="preserve">“ </w:t>
      </w:r>
      <w:r w:rsidRPr="003F622C">
        <w:rPr>
          <w:rFonts w:ascii="Calibri" w:eastAsia="Calibri" w:hAnsi="Calibri" w:cs="Calibri"/>
          <w:sz w:val="24"/>
          <w:szCs w:val="24"/>
        </w:rPr>
        <w:t xml:space="preserve">(toliau – </w:t>
      </w:r>
      <w:r w:rsidRPr="003F622C">
        <w:rPr>
          <w:rFonts w:ascii="Calibri" w:eastAsia="Times New Roman" w:hAnsi="Calibri" w:cs="Calibri"/>
          <w:kern w:val="2"/>
          <w:sz w:val="24"/>
          <w:szCs w:val="24"/>
          <w:lang w:eastAsia="lt-LT"/>
        </w:rPr>
        <w:t xml:space="preserve">Aplinkos apsaugos reikalavimai) </w:t>
      </w:r>
      <w:r w:rsidRPr="003F622C">
        <w:rPr>
          <w:rFonts w:ascii="Calibri" w:eastAsia="Times New Roman" w:hAnsi="Calibri" w:cs="Calibri"/>
          <w:sz w:val="24"/>
          <w:szCs w:val="24"/>
          <w:lang w:eastAsia="lt-LT"/>
        </w:rPr>
        <w:t>2</w:t>
      </w:r>
      <w:r w:rsidRPr="003F622C">
        <w:rPr>
          <w:rFonts w:ascii="Calibri" w:eastAsia="Times New Roman" w:hAnsi="Calibri" w:cs="Calibri"/>
          <w:kern w:val="2"/>
          <w:sz w:val="24"/>
          <w:szCs w:val="24"/>
          <w:lang w:eastAsia="lt-LT"/>
        </w:rPr>
        <w:t xml:space="preserve">.1 eilutės </w:t>
      </w:r>
      <w:r w:rsidRPr="003F622C">
        <w:rPr>
          <w:rFonts w:ascii="Calibri" w:eastAsia="Times New Roman" w:hAnsi="Calibri" w:cs="Calibri"/>
          <w:sz w:val="24"/>
          <w:szCs w:val="24"/>
          <w:lang w:eastAsia="lt-LT"/>
        </w:rPr>
        <w:t xml:space="preserve">ketvirtame </w:t>
      </w:r>
      <w:r w:rsidRPr="003F622C">
        <w:rPr>
          <w:rFonts w:ascii="Calibri" w:eastAsia="Times New Roman" w:hAnsi="Calibri" w:cs="Calibri"/>
          <w:kern w:val="2"/>
          <w:sz w:val="24"/>
          <w:szCs w:val="24"/>
          <w:lang w:eastAsia="lt-LT"/>
        </w:rPr>
        <w:t>stulpelyje „</w:t>
      </w:r>
      <w:r w:rsidRPr="003F622C">
        <w:rPr>
          <w:rFonts w:ascii="Calibri" w:hAnsi="Calibri" w:cs="Calibri"/>
          <w:color w:val="000000"/>
          <w:sz w:val="24"/>
          <w:szCs w:val="24"/>
        </w:rPr>
        <w:t>Subjekta</w:t>
      </w:r>
      <w:r w:rsidRPr="00491143">
        <w:rPr>
          <w:rFonts w:ascii="Calibri" w:hAnsi="Calibri" w:cs="Calibri"/>
          <w:color w:val="000000"/>
          <w:sz w:val="24"/>
          <w:szCs w:val="24"/>
        </w:rPr>
        <w:t>s, kuris turi atitikti reikalavimą</w:t>
      </w:r>
      <w:r w:rsidRPr="00491143">
        <w:rPr>
          <w:rFonts w:ascii="Calibri" w:hAnsi="Calibri" w:cs="Calibri"/>
          <w:sz w:val="24"/>
          <w:szCs w:val="24"/>
        </w:rPr>
        <w:t>“ nustatyta, kad „</w:t>
      </w:r>
      <w:r w:rsidRPr="00491143">
        <w:rPr>
          <w:rFonts w:ascii="Calibri" w:hAnsi="Calibri" w:cs="Calibri"/>
          <w:color w:val="000000"/>
          <w:sz w:val="24"/>
          <w:szCs w:val="24"/>
        </w:rPr>
        <w:t xml:space="preserve">Tiekėjas arba </w:t>
      </w:r>
      <w:r w:rsidRPr="00491143">
        <w:rPr>
          <w:rFonts w:ascii="Calibri" w:hAnsi="Calibri" w:cs="Calibri"/>
          <w:b/>
          <w:bCs/>
          <w:color w:val="000000"/>
          <w:sz w:val="24"/>
          <w:szCs w:val="24"/>
        </w:rPr>
        <w:t>bent vienas tiekėjų grupės narys</w:t>
      </w:r>
      <w:r w:rsidRPr="00491143">
        <w:rPr>
          <w:rFonts w:ascii="Calibri" w:hAnsi="Calibri" w:cs="Calibri"/>
          <w:color w:val="000000"/>
          <w:sz w:val="24"/>
          <w:szCs w:val="24"/>
        </w:rPr>
        <w:t xml:space="preserve">, jeigu pasiūlymą teikia ūkio subjektų grupė, arba ūkio subjektas, kurio pajėgumais remiasi tiekėjas, pagal jų prisiimamus įsipareigojimus pirkimo sutarčiai vykdyti. &lt;...&gt;“. </w:t>
      </w:r>
      <w:r w:rsidRPr="00491143">
        <w:rPr>
          <w:rStyle w:val="FontStyle14"/>
          <w:rFonts w:ascii="Calibri" w:hAnsi="Calibri" w:cs="Calibri"/>
          <w:sz w:val="24"/>
          <w:szCs w:val="24"/>
        </w:rPr>
        <w:t xml:space="preserve">Tarnyba rekomenduoja tikslinti šią </w:t>
      </w:r>
      <w:r w:rsidRPr="00491143">
        <w:rPr>
          <w:rStyle w:val="FontStyle14"/>
          <w:rFonts w:ascii="Calibri" w:hAnsi="Calibri" w:cs="Calibri"/>
          <w:sz w:val="24"/>
          <w:szCs w:val="24"/>
        </w:rPr>
        <w:lastRenderedPageBreak/>
        <w:t xml:space="preserve">sąlygą, kadangi </w:t>
      </w:r>
      <w:r w:rsidRPr="00491143">
        <w:rPr>
          <w:rStyle w:val="FontStyle14"/>
          <w:rFonts w:ascii="Calibri" w:hAnsi="Calibri" w:cs="Calibri"/>
          <w:b/>
          <w:bCs/>
          <w:sz w:val="24"/>
          <w:szCs w:val="24"/>
        </w:rPr>
        <w:t>kiekvienas (ne bent vienas ir ne visi kartu) tiekėjų grupės narys</w:t>
      </w:r>
      <w:r w:rsidRPr="00491143">
        <w:rPr>
          <w:rStyle w:val="FontStyle14"/>
          <w:rFonts w:ascii="Calibri" w:hAnsi="Calibri" w:cs="Calibri"/>
          <w:sz w:val="24"/>
          <w:szCs w:val="24"/>
        </w:rPr>
        <w:t xml:space="preserve"> privalo atitikti reikalavimą pagal jų prisiimamus įsipareigojimus pirkimo sutarčiai vykdyti. </w:t>
      </w:r>
      <w:r w:rsidRPr="00491143">
        <w:rPr>
          <w:rFonts w:ascii="Calibri" w:hAnsi="Calibri" w:cs="Calibri"/>
          <w:sz w:val="24"/>
          <w:szCs w:val="24"/>
          <w:lang w:val="lt"/>
        </w:rPr>
        <w:t xml:space="preserve">Plačiau skaityti </w:t>
      </w:r>
      <w:hyperlink r:id="rId9" w:history="1">
        <w:r w:rsidRPr="001C2FB7">
          <w:rPr>
            <w:rStyle w:val="Hyperlink"/>
            <w:rFonts w:ascii="Calibri" w:hAnsi="Calibri" w:cs="Calibri"/>
            <w:sz w:val="24"/>
            <w:szCs w:val="24"/>
            <w:lang w:val="lt"/>
          </w:rPr>
          <w:t>čia</w:t>
        </w:r>
      </w:hyperlink>
      <w:r>
        <w:rPr>
          <w:rFonts w:ascii="Calibri" w:hAnsi="Calibri" w:cs="Calibri"/>
          <w:sz w:val="24"/>
          <w:szCs w:val="24"/>
          <w:lang w:val="lt"/>
        </w:rPr>
        <w:t xml:space="preserve"> (10 psl.)</w:t>
      </w:r>
      <w:r w:rsidRPr="00491143">
        <w:rPr>
          <w:rFonts w:ascii="Calibri" w:hAnsi="Calibri" w:cs="Calibri"/>
          <w:sz w:val="24"/>
          <w:szCs w:val="24"/>
          <w:lang w:val="lt"/>
        </w:rPr>
        <w:t>.</w:t>
      </w:r>
    </w:p>
    <w:p w14:paraId="1C8C0740" w14:textId="77777777" w:rsidR="00EC5EF8" w:rsidRPr="00491143" w:rsidRDefault="00EC5EF8" w:rsidP="00EC5EF8">
      <w:pPr>
        <w:pStyle w:val="paragraph"/>
        <w:spacing w:before="0" w:beforeAutospacing="0" w:after="0" w:afterAutospacing="0" w:line="276" w:lineRule="auto"/>
        <w:textAlignment w:val="baseline"/>
        <w:rPr>
          <w:rFonts w:ascii="Calibri" w:hAnsi="Calibri" w:cs="Calibri"/>
          <w:lang w:val="lt-LT"/>
        </w:rPr>
      </w:pPr>
      <w:r w:rsidRPr="00B70747">
        <w:rPr>
          <w:rFonts w:ascii="Calibri" w:hAnsi="Calibri" w:cs="Calibri"/>
          <w:lang w:val="lt-LT"/>
        </w:rPr>
        <w:t>Papildoma pastaba: konkrečios aplinkos apsaugos vadybos sistemos priemonės (</w:t>
      </w:r>
      <w:r w:rsidRPr="00B70747">
        <w:rPr>
          <w:rFonts w:ascii="Calibri" w:hAnsi="Calibri" w:cs="Calibri"/>
          <w:b/>
          <w:color w:val="000000"/>
          <w:lang w:val="lt-LT"/>
        </w:rPr>
        <w:t>veiksmingos gyvūnijos ir augalijos apsaugos užtikrinimas kelių tiesimo vietoje ir aplink ją; bet kokių kenksmingų atliekų ir pavojingų cheminių medžiagų nuotėkio, galinčio pakenkti aplinkai, prevencija; kelių tiesimo vietoje susidarančių atliekų kiekio, skleidžiamo triukšmo ir eismo spūsčių mažinimas; efektyvus elektros energijos ir vandens naudojimas)</w:t>
      </w:r>
      <w:r w:rsidRPr="00B70747">
        <w:rPr>
          <w:rFonts w:ascii="Calibri" w:hAnsi="Calibri" w:cs="Calibri"/>
          <w:lang w:val="lt-LT"/>
        </w:rPr>
        <w:t xml:space="preserve">, kokios nurodytos reikalavime, gali būti nurodomos tuo atveju, kai perkančioji organizacija, vadovaudamasi </w:t>
      </w:r>
      <w:hyperlink r:id="rId10" w:history="1">
        <w:r w:rsidRPr="00B70747">
          <w:rPr>
            <w:rStyle w:val="Hyperlink"/>
            <w:rFonts w:ascii="Calibri" w:hAnsi="Calibri" w:cs="Calibri"/>
            <w:lang w:val="lt-LT"/>
          </w:rPr>
          <w:t>Tiekėjo kvalifikacijos reikalavimų nustatymo metodikos</w:t>
        </w:r>
      </w:hyperlink>
      <w:r w:rsidRPr="00B70747">
        <w:rPr>
          <w:rFonts w:ascii="Calibri" w:hAnsi="Calibri" w:cs="Calibri"/>
          <w:lang w:val="lt-LT"/>
        </w:rPr>
        <w:t xml:space="preserve"> (toliau – Metodika) 22 punktu, nustato </w:t>
      </w:r>
      <w:r w:rsidRPr="00B70747">
        <w:rPr>
          <w:rFonts w:ascii="Calibri" w:hAnsi="Calibri" w:cs="Calibri"/>
          <w:b/>
          <w:bCs/>
          <w:lang w:val="lt-LT"/>
        </w:rPr>
        <w:t>kvalifikacijos reikalavimą</w:t>
      </w:r>
      <w:r w:rsidRPr="00B70747">
        <w:rPr>
          <w:rFonts w:ascii="Calibri" w:hAnsi="Calibri" w:cs="Calibri"/>
          <w:lang w:val="lt-LT"/>
        </w:rPr>
        <w:t xml:space="preserve"> taikyti tam tikras aplinkos apsaugos vadybos sistemos priemones (pagal Įstatymo 51 straipsnio 7 dalies 8 punktą), ir nurodo ne reikalaujamą taikyti aplinkos apsaugos vadybos sistemos standartą, bet nustato konkrečias aplinkos apsaugos vadybos užtikrinimo priemones, kurias turės taikyti tiekėjas vykdydamas sutartį. Atitinkamai, kaip kvalifikacijos reikalavimą įrodančių dokumentų negali būti reikalaujama pateikti būtinai nepriklausomų įstaigų išduotus sertifikatus, kurie įrodo visos sistemos standartą (jie tik gali būti pateikiami kaip vienas iš galimų įrodymų), o kaip ir nurodyta Metodikos 22 punkto lentelėje, turi būti prašoma pateikti aplinkos apsaugos vadybos priemonių, kurias tiekėjas taikys vykdydamas pirkimo sutartį, apibūdinimą, įrodantį, kad tiekėjas pirkimo sutarties vykdymo metu galės taikyti nustatytas aplinkos apsaugos priemones (kaip įrodantys dokumentai gali būti teikiami: vadybos priemonių taikymo aprašymas arba nepriklausomų įstaigų išduoti sertifikatai, patvirtinantys, kad tiekėjas laikosi reikalaujamų aplinkos apsaugos priemonių ir kt.).</w:t>
      </w:r>
    </w:p>
    <w:p w14:paraId="42FEF678" w14:textId="77777777" w:rsidR="00EC5EF8" w:rsidRPr="00C20AD9" w:rsidRDefault="00EC5EF8" w:rsidP="00EC5EF8">
      <w:pPr>
        <w:pStyle w:val="ListParagraph"/>
        <w:numPr>
          <w:ilvl w:val="0"/>
          <w:numId w:val="2"/>
        </w:numPr>
        <w:spacing w:after="0" w:line="276" w:lineRule="auto"/>
        <w:rPr>
          <w:rFonts w:ascii="Calibri" w:eastAsia="Calibri" w:hAnsi="Calibri" w:cs="Calibri"/>
          <w:b/>
          <w:bCs/>
          <w:sz w:val="24"/>
          <w:szCs w:val="24"/>
        </w:rPr>
      </w:pPr>
      <w:r w:rsidRPr="00C20AD9">
        <w:rPr>
          <w:rFonts w:ascii="Calibri" w:eastAsia="Calibri" w:hAnsi="Calibri" w:cs="Calibri"/>
          <w:b/>
          <w:bCs/>
          <w:sz w:val="24"/>
          <w:szCs w:val="24"/>
        </w:rPr>
        <w:t>Dėl Sutarties projekto nuostatų</w:t>
      </w:r>
    </w:p>
    <w:p w14:paraId="4A4239BA" w14:textId="77777777" w:rsidR="00EC5EF8" w:rsidRPr="001240E3" w:rsidRDefault="00EC5EF8" w:rsidP="00EC5EF8">
      <w:pPr>
        <w:pStyle w:val="ListParagraph"/>
        <w:numPr>
          <w:ilvl w:val="1"/>
          <w:numId w:val="2"/>
        </w:numPr>
        <w:spacing w:after="0" w:line="276" w:lineRule="auto"/>
        <w:ind w:left="0" w:firstLine="0"/>
        <w:rPr>
          <w:rFonts w:ascii="Calibri" w:eastAsia="Calibri" w:hAnsi="Calibri" w:cs="Calibri"/>
          <w:sz w:val="24"/>
          <w:szCs w:val="24"/>
          <w:lang w:val="lt"/>
        </w:rPr>
      </w:pPr>
      <w:r>
        <w:rPr>
          <w:rFonts w:ascii="Calibri" w:eastAsia="Calibri" w:hAnsi="Calibri" w:cs="Calibri"/>
          <w:sz w:val="24"/>
          <w:szCs w:val="24"/>
          <w:lang w:val="lt"/>
        </w:rPr>
        <w:t xml:space="preserve">Prašome paaiškinti, kodėl skiriasi Sutarties projekto (SPS 7 priedas „Sutarties projektas“) 1.3 punkte nurodytos sumos už kurias įsipareigojama išpirkti darbus, nors suplanuotos pirkimo vertės tam tikroms Pirkimo dalims yra vienodo dydžio, pavyzdžiui, Joniškio (išskyrus Joniškio miestą) bei Gataučių seniūnijų pirkimo vertė </w:t>
      </w:r>
      <w:r w:rsidRPr="003E31A0">
        <w:rPr>
          <w:rFonts w:ascii="Calibri" w:eastAsia="Calibri" w:hAnsi="Calibri" w:cs="Calibri"/>
          <w:b/>
          <w:bCs/>
          <w:sz w:val="24"/>
          <w:szCs w:val="24"/>
          <w:lang w:val="lt"/>
        </w:rPr>
        <w:t>130 000 Eur su PVM</w:t>
      </w:r>
      <w:r>
        <w:rPr>
          <w:rFonts w:ascii="Calibri" w:eastAsia="Calibri" w:hAnsi="Calibri" w:cs="Calibri"/>
          <w:sz w:val="24"/>
          <w:szCs w:val="24"/>
          <w:lang w:val="lt"/>
        </w:rPr>
        <w:t xml:space="preserve">, tačiau pirmojoje seniūnijoje nurodyta, jog bus išpirkta darbų už </w:t>
      </w:r>
      <w:r w:rsidRPr="003E31A0">
        <w:rPr>
          <w:rFonts w:ascii="Calibri" w:eastAsia="Calibri" w:hAnsi="Calibri" w:cs="Calibri"/>
          <w:b/>
          <w:bCs/>
          <w:sz w:val="24"/>
          <w:szCs w:val="24"/>
          <w:lang w:val="lt"/>
        </w:rPr>
        <w:t>80 000 Eur su PVM</w:t>
      </w:r>
      <w:r>
        <w:rPr>
          <w:rFonts w:ascii="Calibri" w:eastAsia="Calibri" w:hAnsi="Calibri" w:cs="Calibri"/>
          <w:sz w:val="24"/>
          <w:szCs w:val="24"/>
          <w:lang w:val="lt"/>
        </w:rPr>
        <w:t xml:space="preserve">, o antrojoje – už </w:t>
      </w:r>
      <w:r w:rsidRPr="003E31A0">
        <w:rPr>
          <w:rFonts w:ascii="Calibri" w:eastAsia="Calibri" w:hAnsi="Calibri" w:cs="Calibri"/>
          <w:b/>
          <w:bCs/>
          <w:sz w:val="24"/>
          <w:szCs w:val="24"/>
          <w:lang w:val="lt"/>
        </w:rPr>
        <w:t>100 000 Eur su PVM</w:t>
      </w:r>
      <w:r>
        <w:rPr>
          <w:rFonts w:ascii="Calibri" w:eastAsia="Calibri" w:hAnsi="Calibri" w:cs="Calibri"/>
          <w:sz w:val="24"/>
          <w:szCs w:val="24"/>
          <w:lang w:val="lt"/>
        </w:rPr>
        <w:t xml:space="preserve">? Pažymėtina, jog šie duomenys skiriasi ne tik pavyzdyje nurodytose </w:t>
      </w:r>
      <w:r w:rsidRPr="001240E3">
        <w:rPr>
          <w:rFonts w:ascii="Calibri" w:eastAsia="Calibri" w:hAnsi="Calibri" w:cs="Calibri"/>
          <w:sz w:val="24"/>
          <w:szCs w:val="24"/>
          <w:lang w:val="lt"/>
        </w:rPr>
        <w:t>seniūnijose.</w:t>
      </w:r>
    </w:p>
    <w:p w14:paraId="69AD7021" w14:textId="77777777" w:rsidR="00EC5EF8" w:rsidRPr="001240E3" w:rsidRDefault="00EC5EF8" w:rsidP="00EC5EF8">
      <w:pPr>
        <w:pStyle w:val="ListParagraph"/>
        <w:numPr>
          <w:ilvl w:val="1"/>
          <w:numId w:val="2"/>
        </w:numPr>
        <w:spacing w:after="0" w:line="276" w:lineRule="auto"/>
        <w:ind w:left="0" w:firstLine="0"/>
        <w:rPr>
          <w:rFonts w:ascii="Calibri" w:hAnsi="Calibri" w:cs="Calibri"/>
          <w:bCs/>
          <w:sz w:val="24"/>
          <w:szCs w:val="24"/>
          <w:lang w:val="lt"/>
        </w:rPr>
      </w:pPr>
      <w:r w:rsidRPr="001240E3">
        <w:rPr>
          <w:rFonts w:ascii="Calibri" w:eastAsia="Calibri" w:hAnsi="Calibri" w:cs="Calibri"/>
          <w:sz w:val="24"/>
          <w:szCs w:val="24"/>
          <w:lang w:val="lt"/>
        </w:rPr>
        <w:t>Sutarties projektų 2.2 punktuose nurodyti darbų atlikimo terminai: „</w:t>
      </w:r>
      <w:r w:rsidRPr="001240E3">
        <w:rPr>
          <w:rFonts w:ascii="Calibri" w:hAnsi="Calibri" w:cs="Calibri"/>
          <w:sz w:val="24"/>
          <w:szCs w:val="24"/>
          <w:lang w:val="lt"/>
        </w:rPr>
        <w:t xml:space="preserve">darbus atlikti ne vėliau kaip: </w:t>
      </w:r>
      <w:proofErr w:type="spellStart"/>
      <w:r w:rsidRPr="001240E3">
        <w:rPr>
          <w:rFonts w:ascii="Calibri" w:hAnsi="Calibri" w:cs="Calibri"/>
          <w:sz w:val="24"/>
          <w:szCs w:val="24"/>
          <w:lang w:val="lt"/>
        </w:rPr>
        <w:t>greideravimo</w:t>
      </w:r>
      <w:proofErr w:type="spellEnd"/>
      <w:r w:rsidRPr="001240E3">
        <w:rPr>
          <w:rFonts w:ascii="Calibri" w:hAnsi="Calibri" w:cs="Calibri"/>
          <w:sz w:val="24"/>
          <w:szCs w:val="24"/>
          <w:lang w:val="lt"/>
        </w:rPr>
        <w:t xml:space="preserve"> per tris dienas, kelio stiprio atstatymą žvyru ir skalda, kelkraščių nuėmimą ir grunto kasimo darbus dviejų savaičių laikotarpyje, sniego valymą, asfaltuot</w:t>
      </w:r>
      <w:r>
        <w:rPr>
          <w:rFonts w:ascii="Calibri" w:hAnsi="Calibri" w:cs="Calibri"/>
          <w:sz w:val="24"/>
          <w:szCs w:val="24"/>
          <w:lang w:val="lt"/>
        </w:rPr>
        <w:t>ų</w:t>
      </w:r>
      <w:r w:rsidRPr="001240E3">
        <w:rPr>
          <w:rFonts w:ascii="Calibri" w:hAnsi="Calibri" w:cs="Calibri"/>
          <w:sz w:val="24"/>
          <w:szCs w:val="24"/>
          <w:lang w:val="lt"/>
        </w:rPr>
        <w:t xml:space="preserve"> gatvių ir kelių remontą šaltu asfaltu sekančią dieną nuo raštiškų paraiškų gavimo”. Tarnyba atkreipia dėmesį į tai, kad </w:t>
      </w:r>
      <w:r>
        <w:rPr>
          <w:rFonts w:ascii="Calibri" w:hAnsi="Calibri" w:cs="Calibri"/>
          <w:sz w:val="24"/>
          <w:szCs w:val="24"/>
          <w:lang w:val="lt"/>
        </w:rPr>
        <w:t xml:space="preserve">į Sutarties projektą yra perkelti </w:t>
      </w:r>
      <w:r w:rsidRPr="001240E3">
        <w:rPr>
          <w:rFonts w:ascii="Calibri" w:hAnsi="Calibri" w:cs="Calibri"/>
          <w:b/>
          <w:bCs/>
          <w:sz w:val="24"/>
          <w:szCs w:val="24"/>
          <w:lang w:val="lt"/>
        </w:rPr>
        <w:t>ne visi terminai</w:t>
      </w:r>
      <w:r w:rsidRPr="001240E3">
        <w:rPr>
          <w:rFonts w:ascii="Calibri" w:hAnsi="Calibri" w:cs="Calibri"/>
          <w:sz w:val="24"/>
          <w:szCs w:val="24"/>
          <w:lang w:val="lt"/>
        </w:rPr>
        <w:t xml:space="preserve">, </w:t>
      </w:r>
      <w:r>
        <w:rPr>
          <w:rFonts w:ascii="Calibri" w:hAnsi="Calibri" w:cs="Calibri"/>
          <w:sz w:val="24"/>
          <w:szCs w:val="24"/>
          <w:lang w:val="lt"/>
        </w:rPr>
        <w:t>nurodyti</w:t>
      </w:r>
      <w:r w:rsidRPr="001240E3">
        <w:rPr>
          <w:rFonts w:ascii="Calibri" w:hAnsi="Calibri" w:cs="Calibri"/>
          <w:sz w:val="24"/>
          <w:szCs w:val="24"/>
          <w:lang w:val="lt"/>
        </w:rPr>
        <w:t xml:space="preserve"> Techninės specifikacijos </w:t>
      </w:r>
      <w:r w:rsidRPr="001240E3">
        <w:rPr>
          <w:rFonts w:ascii="Calibri" w:eastAsia="Times New Roman" w:hAnsi="Calibri" w:cs="Calibri"/>
          <w:sz w:val="24"/>
          <w:szCs w:val="24"/>
          <w:lang w:val="lt"/>
        </w:rPr>
        <w:t xml:space="preserve">2 priedo „Joniškio rajono Žagarės miesto, Gataučių, Gaižaičių, Joniškio (išskyrus Joniškio miestą), Kepalių, Kriukų, Rudiškių, </w:t>
      </w:r>
      <w:proofErr w:type="spellStart"/>
      <w:r w:rsidRPr="001240E3">
        <w:rPr>
          <w:rFonts w:ascii="Calibri" w:eastAsia="Times New Roman" w:hAnsi="Calibri" w:cs="Calibri"/>
          <w:sz w:val="24"/>
          <w:szCs w:val="24"/>
          <w:lang w:val="lt"/>
        </w:rPr>
        <w:t>Saugėlaukio</w:t>
      </w:r>
      <w:proofErr w:type="spellEnd"/>
      <w:r w:rsidRPr="001240E3">
        <w:rPr>
          <w:rFonts w:ascii="Calibri" w:eastAsia="Times New Roman" w:hAnsi="Calibri" w:cs="Calibri"/>
          <w:sz w:val="24"/>
          <w:szCs w:val="24"/>
          <w:lang w:val="lt"/>
        </w:rPr>
        <w:t xml:space="preserve">, Satkūnų, Skaistgirio, Žagarės (išskyrus Žagarės miestą) seniūnijų vietinės reikšmės kelių ir gatvių ilgiai“ lentelėje „Darbų atlikimo terminai“, pavyzdžiui, </w:t>
      </w:r>
      <w:r w:rsidRPr="001240E3">
        <w:rPr>
          <w:rFonts w:ascii="Calibri" w:eastAsia="Calibri" w:hAnsi="Calibri" w:cs="Calibri"/>
          <w:sz w:val="24"/>
          <w:szCs w:val="24"/>
          <w:lang w:val="lt"/>
        </w:rPr>
        <w:t xml:space="preserve">Sutarties projekto 2.2 punktuose nėra nurodyti terminai per kiek laiko </w:t>
      </w:r>
      <w:r w:rsidRPr="001240E3">
        <w:rPr>
          <w:rFonts w:ascii="Calibri" w:eastAsia="Calibri" w:hAnsi="Calibri" w:cs="Calibri"/>
          <w:sz w:val="24"/>
          <w:szCs w:val="24"/>
          <w:lang w:val="lt"/>
        </w:rPr>
        <w:lastRenderedPageBreak/>
        <w:t>turi būti atliktas ž</w:t>
      </w:r>
      <w:r w:rsidRPr="001240E3">
        <w:rPr>
          <w:rFonts w:ascii="Calibri" w:hAnsi="Calibri" w:cs="Calibri"/>
          <w:bCs/>
          <w:sz w:val="24"/>
          <w:szCs w:val="24"/>
          <w:lang w:val="lt"/>
        </w:rPr>
        <w:t>vyruotų gatvių ir kelių dangos laistymas CaCl2 tirpalų, m</w:t>
      </w:r>
      <w:r w:rsidRPr="001240E3">
        <w:rPr>
          <w:rFonts w:ascii="Calibri" w:hAnsi="Calibri" w:cs="Calibri"/>
          <w:bCs/>
          <w:sz w:val="24"/>
          <w:szCs w:val="24"/>
          <w:vertAlign w:val="superscript"/>
          <w:lang w:val="lt"/>
        </w:rPr>
        <w:t>2</w:t>
      </w:r>
      <w:r w:rsidRPr="001240E3">
        <w:rPr>
          <w:rFonts w:ascii="Calibri" w:hAnsi="Calibri" w:cs="Calibri"/>
          <w:bCs/>
          <w:sz w:val="24"/>
          <w:szCs w:val="24"/>
          <w:lang w:val="lt"/>
        </w:rPr>
        <w:t xml:space="preserve">? Atsižvelgiant į nurodytą, </w:t>
      </w:r>
      <w:r>
        <w:rPr>
          <w:rFonts w:ascii="Calibri" w:hAnsi="Calibri" w:cs="Calibri"/>
          <w:bCs/>
          <w:sz w:val="24"/>
          <w:szCs w:val="24"/>
          <w:lang w:val="lt"/>
        </w:rPr>
        <w:t>T</w:t>
      </w:r>
      <w:r w:rsidRPr="001240E3">
        <w:rPr>
          <w:rFonts w:ascii="Calibri" w:hAnsi="Calibri" w:cs="Calibri"/>
          <w:bCs/>
          <w:sz w:val="24"/>
          <w:szCs w:val="24"/>
          <w:lang w:val="lt"/>
        </w:rPr>
        <w:t>arnyba rekomenduoja</w:t>
      </w:r>
      <w:r>
        <w:rPr>
          <w:rFonts w:ascii="Calibri" w:hAnsi="Calibri" w:cs="Calibri"/>
          <w:bCs/>
          <w:sz w:val="24"/>
          <w:szCs w:val="24"/>
          <w:lang w:val="lt"/>
        </w:rPr>
        <w:t xml:space="preserve"> arba Sutarties projekte nurodyti visus terminus iš Techninės specifikacijos 2 priedo, arba Sutarties projekte nurodyti, kad darbų atlikimo terminai yra nurodyti prie Sutarties projekto pridėtame Techninės specifikacijos 2 priede.</w:t>
      </w:r>
    </w:p>
    <w:p w14:paraId="3DB3A0D8" w14:textId="358F533F" w:rsidR="00EC5EF8" w:rsidRPr="00E9441A" w:rsidRDefault="00EC5EF8" w:rsidP="00EC5EF8">
      <w:pPr>
        <w:pStyle w:val="ListParagraph"/>
        <w:numPr>
          <w:ilvl w:val="1"/>
          <w:numId w:val="2"/>
        </w:numPr>
        <w:spacing w:after="0" w:line="276" w:lineRule="auto"/>
        <w:ind w:left="0" w:firstLine="0"/>
        <w:rPr>
          <w:rFonts w:ascii="Calibri" w:eastAsia="Calibri" w:hAnsi="Calibri" w:cs="Calibri"/>
          <w:sz w:val="24"/>
          <w:szCs w:val="24"/>
        </w:rPr>
      </w:pPr>
      <w:r w:rsidRPr="00B70747">
        <w:rPr>
          <w:rFonts w:ascii="Calibri" w:eastAsia="Calibri" w:hAnsi="Calibri" w:cs="Calibri"/>
          <w:sz w:val="24"/>
          <w:szCs w:val="24"/>
          <w:lang w:val="lt"/>
        </w:rPr>
        <w:t>Sutarties projektų 5.1 punktuose nurodyta: 1) „</w:t>
      </w:r>
      <w:r w:rsidRPr="00B70747">
        <w:rPr>
          <w:rFonts w:ascii="Calibri" w:hAnsi="Calibri" w:cs="Calibri"/>
          <w:b/>
          <w:bCs/>
          <w:sz w:val="24"/>
          <w:szCs w:val="24"/>
          <w:lang w:val="lt"/>
        </w:rPr>
        <w:t>Sutarties įvykdymas užtikrinamas netesybomis</w:t>
      </w:r>
      <w:r w:rsidRPr="00B70747">
        <w:rPr>
          <w:rFonts w:ascii="Calibri" w:hAnsi="Calibri" w:cs="Calibri"/>
          <w:sz w:val="24"/>
          <w:szCs w:val="24"/>
          <w:lang w:val="lt"/>
        </w:rPr>
        <w:t xml:space="preserve">. Už Sutarties neįvykdymą arba netinkamą įvykdymą numatoma Joniškio sen.(išskyrus Joniškio miestą)- </w:t>
      </w:r>
      <w:r w:rsidRPr="00B70747">
        <w:rPr>
          <w:rFonts w:ascii="Calibri" w:hAnsi="Calibri" w:cs="Calibri"/>
          <w:b/>
          <w:bCs/>
          <w:sz w:val="24"/>
          <w:szCs w:val="24"/>
          <w:lang w:val="lt"/>
        </w:rPr>
        <w:t>13000 Eur</w:t>
      </w:r>
      <w:r w:rsidRPr="00B70747">
        <w:rPr>
          <w:rFonts w:ascii="Calibri" w:hAnsi="Calibri" w:cs="Calibri"/>
          <w:sz w:val="24"/>
          <w:szCs w:val="24"/>
          <w:lang w:val="lt"/>
        </w:rPr>
        <w:t>, &lt;...&gt;, Satkūnų sen.-</w:t>
      </w:r>
      <w:r w:rsidRPr="00B70747">
        <w:rPr>
          <w:rFonts w:ascii="Calibri" w:hAnsi="Calibri" w:cs="Calibri"/>
          <w:b/>
          <w:bCs/>
          <w:sz w:val="24"/>
          <w:szCs w:val="24"/>
          <w:lang w:val="lt"/>
        </w:rPr>
        <w:t>11000 Eur</w:t>
      </w:r>
      <w:r w:rsidRPr="00B70747">
        <w:rPr>
          <w:rFonts w:ascii="Calibri" w:hAnsi="Calibri" w:cs="Calibri"/>
          <w:sz w:val="24"/>
          <w:szCs w:val="24"/>
          <w:lang w:val="lt"/>
        </w:rPr>
        <w:t xml:space="preserve"> (nereikalingą seniūnija išbraukti), &lt;...&gt;“; 2) „Sutarties įvykdymas užtikrinamas netesybomis. Už Sutarties neįvykdymą arba netinkamą įvykdymą </w:t>
      </w:r>
      <w:r w:rsidRPr="00B70747">
        <w:rPr>
          <w:rFonts w:ascii="Calibri" w:hAnsi="Calibri" w:cs="Calibri"/>
          <w:b/>
          <w:bCs/>
          <w:iCs/>
          <w:sz w:val="24"/>
          <w:szCs w:val="24"/>
          <w:lang w:val="lt"/>
        </w:rPr>
        <w:t>numatoma</w:t>
      </w:r>
      <w:r w:rsidRPr="00B70747">
        <w:rPr>
          <w:rFonts w:ascii="Calibri" w:hAnsi="Calibri" w:cs="Calibri"/>
          <w:b/>
          <w:bCs/>
          <w:i/>
          <w:sz w:val="24"/>
          <w:szCs w:val="24"/>
          <w:lang w:val="lt"/>
        </w:rPr>
        <w:t xml:space="preserve"> </w:t>
      </w:r>
      <w:r w:rsidRPr="00B70747">
        <w:rPr>
          <w:rFonts w:ascii="Calibri" w:hAnsi="Calibri" w:cs="Calibri"/>
          <w:b/>
          <w:bCs/>
          <w:iCs/>
          <w:sz w:val="24"/>
          <w:szCs w:val="24"/>
          <w:lang w:val="lt"/>
        </w:rPr>
        <w:t>6000 Eur bauda</w:t>
      </w:r>
      <w:r w:rsidRPr="00B70747">
        <w:rPr>
          <w:rFonts w:ascii="Calibri" w:hAnsi="Calibri" w:cs="Calibri"/>
          <w:iCs/>
          <w:sz w:val="24"/>
          <w:szCs w:val="24"/>
          <w:lang w:val="lt"/>
        </w:rPr>
        <w:t>, &lt;...&gt;</w:t>
      </w:r>
      <w:r w:rsidRPr="00B70747">
        <w:rPr>
          <w:rFonts w:ascii="Calibri" w:hAnsi="Calibri" w:cs="Calibri"/>
          <w:sz w:val="24"/>
          <w:szCs w:val="24"/>
          <w:lang w:val="lt"/>
        </w:rPr>
        <w:t xml:space="preserve">”. Tarnyba atkreipia dėmesį, jog Sutarties projektuose yra pateiktos abstrakčios nuostatos: „6.1. </w:t>
      </w:r>
      <w:r w:rsidRPr="00B70747">
        <w:rPr>
          <w:rFonts w:ascii="Calibri" w:eastAsia="Calibri" w:hAnsi="Calibri" w:cs="Calibri"/>
          <w:b/>
          <w:bCs/>
          <w:sz w:val="24"/>
          <w:szCs w:val="24"/>
          <w:lang w:val="lt"/>
        </w:rPr>
        <w:t xml:space="preserve">Jei viena iš Šalių neįvykdo arba netinkamai įvykdo Sutartyje numatytus įsipareigojimus, kaltoji Šalis turi atlyginti </w:t>
      </w:r>
      <w:r w:rsidRPr="00B70747">
        <w:rPr>
          <w:rFonts w:ascii="Calibri" w:eastAsia="Calibri" w:hAnsi="Calibri" w:cs="Calibri"/>
          <w:b/>
          <w:bCs/>
          <w:sz w:val="24"/>
          <w:szCs w:val="24"/>
        </w:rPr>
        <w:t>Sutarties sąlygų nevykdymu arba netinkamu vykdymu kitai Šaliai jos patirtus nuostolius</w:t>
      </w:r>
      <w:r w:rsidRPr="00B70747">
        <w:rPr>
          <w:rFonts w:ascii="Calibri" w:eastAsia="Calibri" w:hAnsi="Calibri" w:cs="Calibri"/>
          <w:sz w:val="24"/>
          <w:szCs w:val="24"/>
        </w:rPr>
        <w:t>“ (pažymėtina, jog netinkama šio punkto numeracija, turėtų būti – 7.1 punktas); „</w:t>
      </w:r>
      <w:r w:rsidRPr="00B70747">
        <w:rPr>
          <w:rFonts w:ascii="Calibri" w:hAnsi="Calibri" w:cs="Calibri"/>
          <w:sz w:val="24"/>
          <w:szCs w:val="24"/>
        </w:rPr>
        <w:t xml:space="preserve">1.5. Dėl </w:t>
      </w:r>
      <w:r w:rsidRPr="00B70747">
        <w:rPr>
          <w:rFonts w:ascii="Calibri" w:hAnsi="Calibri" w:cs="Calibri"/>
          <w:b/>
          <w:bCs/>
          <w:sz w:val="24"/>
          <w:szCs w:val="24"/>
        </w:rPr>
        <w:t>esminių trūkumų</w:t>
      </w:r>
      <w:r w:rsidRPr="00B70747">
        <w:rPr>
          <w:rFonts w:ascii="Calibri" w:hAnsi="Calibri" w:cs="Calibri"/>
          <w:sz w:val="24"/>
          <w:szCs w:val="24"/>
        </w:rPr>
        <w:t xml:space="preserve"> atliktų darbų priėmimas gali būti atidėtas iki jų pašalinimo. Kaltoji Šalis atlygina dėl to patirtus nuostolius</w:t>
      </w:r>
      <w:r w:rsidRPr="00E9441A">
        <w:rPr>
          <w:rFonts w:ascii="Calibri" w:hAnsi="Calibri" w:cs="Calibri"/>
          <w:sz w:val="24"/>
          <w:szCs w:val="24"/>
        </w:rPr>
        <w:t>“ ir pan. Atsižvelgiant į aukščiau nurodytą,  nėra aišku, kas būt</w:t>
      </w:r>
      <w:r>
        <w:rPr>
          <w:rFonts w:ascii="Calibri" w:hAnsi="Calibri" w:cs="Calibri"/>
          <w:sz w:val="24"/>
          <w:szCs w:val="24"/>
        </w:rPr>
        <w:t>ų</w:t>
      </w:r>
      <w:r w:rsidRPr="00E9441A">
        <w:rPr>
          <w:rFonts w:ascii="Calibri" w:hAnsi="Calibri" w:cs="Calibri"/>
          <w:sz w:val="24"/>
          <w:szCs w:val="24"/>
        </w:rPr>
        <w:t xml:space="preserve"> laikytina netinkamu sutarties įvykdymu ar neįvykdymu bei esminiais trūkumais. Taip pat  kyla klausimas, ar Perkančiosios organizacijos numatyta bauda (pavyzdžiui, 13000 Eur) už tai, kad rangovas vieną dieną pavėluoja atlikti </w:t>
      </w:r>
      <w:proofErr w:type="spellStart"/>
      <w:r w:rsidRPr="00E9441A">
        <w:rPr>
          <w:rFonts w:ascii="Calibri" w:hAnsi="Calibri" w:cs="Calibri"/>
          <w:sz w:val="24"/>
          <w:szCs w:val="24"/>
        </w:rPr>
        <w:t>greideriavimo</w:t>
      </w:r>
      <w:proofErr w:type="spellEnd"/>
      <w:r w:rsidRPr="00E9441A">
        <w:rPr>
          <w:rFonts w:ascii="Calibri" w:hAnsi="Calibri" w:cs="Calibri"/>
          <w:sz w:val="24"/>
          <w:szCs w:val="24"/>
        </w:rPr>
        <w:t xml:space="preserve"> darbus ar užtaisyti duobes šaltu asfaltu, yra proporcinga bei adekvati?</w:t>
      </w:r>
      <w:r w:rsidRPr="00B70747">
        <w:rPr>
          <w:rFonts w:ascii="Calibri" w:hAnsi="Calibri" w:cs="Calibri"/>
          <w:sz w:val="24"/>
          <w:szCs w:val="24"/>
        </w:rPr>
        <w:t xml:space="preserve"> Tarnyba </w:t>
      </w:r>
      <w:r w:rsidRPr="00E9441A">
        <w:rPr>
          <w:rFonts w:ascii="Calibri" w:hAnsi="Calibri" w:cs="Calibri"/>
          <w:sz w:val="24"/>
          <w:szCs w:val="24"/>
        </w:rPr>
        <w:t>rekomenduoja pakartotinai peržiūrėti ir Sutarties projektuose aiškiai apibrėžti, kas bus laikoma netinkamu sutarties vykdymu, neįvykdymu, esminiais trūkumais, taip pat įsivertinti nustatytų baudų proporcingumą</w:t>
      </w:r>
      <w:r>
        <w:rPr>
          <w:rFonts w:ascii="Calibri" w:hAnsi="Calibri" w:cs="Calibri"/>
          <w:sz w:val="24"/>
          <w:szCs w:val="24"/>
        </w:rPr>
        <w:t>,</w:t>
      </w:r>
      <w:r w:rsidRPr="00E9441A">
        <w:rPr>
          <w:rFonts w:ascii="Calibri" w:hAnsi="Calibri" w:cs="Calibri"/>
          <w:sz w:val="24"/>
          <w:szCs w:val="24"/>
        </w:rPr>
        <w:t xml:space="preserve"> delspinigių dydį.</w:t>
      </w:r>
    </w:p>
    <w:p w14:paraId="206B0AE9" w14:textId="77777777" w:rsidR="00EC5EF8" w:rsidRPr="008B4ECB" w:rsidRDefault="00EC5EF8" w:rsidP="00EC5EF8">
      <w:pPr>
        <w:spacing w:after="0" w:line="276" w:lineRule="auto"/>
        <w:rPr>
          <w:rFonts w:ascii="Calibri" w:hAnsi="Calibri" w:cs="Calibri"/>
          <w:sz w:val="24"/>
          <w:szCs w:val="24"/>
        </w:rPr>
      </w:pPr>
      <w:r w:rsidRPr="008B4ECB">
        <w:rPr>
          <w:rFonts w:ascii="Calibri" w:hAnsi="Calibri" w:cs="Calibri"/>
          <w:sz w:val="24"/>
          <w:szCs w:val="24"/>
        </w:rPr>
        <w:t>Atsižvelgdama į tai, kas nurodyta, Tarnyba rekomenduoja peržiūrėti ir patikslinti Pirkim</w:t>
      </w:r>
      <w:r>
        <w:rPr>
          <w:rFonts w:ascii="Calibri" w:hAnsi="Calibri" w:cs="Calibri"/>
          <w:sz w:val="24"/>
          <w:szCs w:val="24"/>
        </w:rPr>
        <w:t>o</w:t>
      </w:r>
      <w:r w:rsidRPr="008B4ECB">
        <w:rPr>
          <w:rFonts w:ascii="Calibri" w:hAnsi="Calibri" w:cs="Calibri"/>
          <w:sz w:val="24"/>
          <w:szCs w:val="24"/>
        </w:rPr>
        <w:t xml:space="preserve"> dokumentus pagal šioje Rekomendacijoje pateiktas pastabas. Primename, kad Perkančioji organizacija, patikslinusi Pirkim</w:t>
      </w:r>
      <w:r>
        <w:rPr>
          <w:rFonts w:ascii="Calibri" w:hAnsi="Calibri" w:cs="Calibri"/>
          <w:sz w:val="24"/>
          <w:szCs w:val="24"/>
        </w:rPr>
        <w:t>o</w:t>
      </w:r>
      <w:r w:rsidRPr="008B4ECB">
        <w:rPr>
          <w:rFonts w:ascii="Calibri" w:hAnsi="Calibri" w:cs="Calibri"/>
          <w:sz w:val="24"/>
          <w:szCs w:val="24"/>
        </w:rPr>
        <w:t xml:space="preserve"> dokumentus, turi visus pakeitimus paskelbti viešai Centrinėje viešųjų pirkimų informacinėje sistemoje (CVP IS) ir </w:t>
      </w:r>
      <w:r>
        <w:rPr>
          <w:rFonts w:ascii="Calibri" w:hAnsi="Calibri" w:cs="Calibri"/>
          <w:sz w:val="24"/>
          <w:szCs w:val="24"/>
        </w:rPr>
        <w:t>spręsti klausimą dėl</w:t>
      </w:r>
      <w:r>
        <w:rPr>
          <w:rFonts w:ascii="Calibri" w:hAnsi="Calibri" w:cs="Calibri"/>
          <w:b/>
          <w:bCs/>
          <w:sz w:val="24"/>
          <w:szCs w:val="24"/>
        </w:rPr>
        <w:t xml:space="preserve"> </w:t>
      </w:r>
      <w:r w:rsidRPr="00BE2284">
        <w:rPr>
          <w:rFonts w:ascii="Calibri" w:hAnsi="Calibri" w:cs="Calibri"/>
          <w:b/>
          <w:bCs/>
          <w:sz w:val="24"/>
          <w:szCs w:val="24"/>
        </w:rPr>
        <w:t>pasiūlymų pateikimo termin</w:t>
      </w:r>
      <w:r>
        <w:rPr>
          <w:rFonts w:ascii="Calibri" w:hAnsi="Calibri" w:cs="Calibri"/>
          <w:b/>
          <w:bCs/>
          <w:sz w:val="24"/>
          <w:szCs w:val="24"/>
        </w:rPr>
        <w:t>o pratęsimo</w:t>
      </w:r>
      <w:r w:rsidRPr="008B4ECB">
        <w:rPr>
          <w:rFonts w:ascii="Calibri" w:hAnsi="Calibri" w:cs="Calibri"/>
          <w:sz w:val="24"/>
          <w:szCs w:val="24"/>
        </w:rPr>
        <w:t xml:space="preserve"> protingam laikotarpiui, per kurį potencialūs tiekėjai galėtų susipažinti su patikslintais ir pakeistais Pirkimo dokumentais.</w:t>
      </w:r>
    </w:p>
    <w:p w14:paraId="78AAEBAF" w14:textId="7254AD75" w:rsidR="00A0134C" w:rsidRDefault="00EC5EF8" w:rsidP="00EC5EF8">
      <w:pPr>
        <w:spacing w:after="0" w:line="276" w:lineRule="auto"/>
      </w:pPr>
      <w:r w:rsidRPr="008B4ECB">
        <w:rPr>
          <w:rFonts w:ascii="Calibri" w:hAnsi="Calibri" w:cs="Calibri"/>
          <w:sz w:val="24"/>
          <w:szCs w:val="24"/>
        </w:rPr>
        <w:t>Pažymėtina, kad visais atvejais sprendimą dėl tolimesnio Pirkim</w:t>
      </w:r>
      <w:r>
        <w:rPr>
          <w:rFonts w:ascii="Calibri" w:hAnsi="Calibri" w:cs="Calibri"/>
          <w:sz w:val="24"/>
          <w:szCs w:val="24"/>
        </w:rPr>
        <w:t>o</w:t>
      </w:r>
      <w:r w:rsidRPr="008B4ECB">
        <w:rPr>
          <w:rFonts w:ascii="Calibri" w:hAnsi="Calibri" w:cs="Calibri"/>
          <w:sz w:val="24"/>
          <w:szCs w:val="24"/>
        </w:rPr>
        <w:t xml:space="preserve"> procedūrų vykdymo ar </w:t>
      </w:r>
      <w:r w:rsidRPr="00C55E36">
        <w:rPr>
          <w:rFonts w:ascii="Calibri" w:hAnsi="Calibri" w:cs="Calibri"/>
          <w:b/>
          <w:bCs/>
          <w:sz w:val="24"/>
          <w:szCs w:val="24"/>
        </w:rPr>
        <w:t>nutraukimo</w:t>
      </w:r>
      <w:r w:rsidRPr="008B4ECB">
        <w:rPr>
          <w:rFonts w:ascii="Calibri" w:hAnsi="Calibri" w:cs="Calibri"/>
          <w:sz w:val="24"/>
          <w:szCs w:val="24"/>
        </w:rPr>
        <w:t xml:space="preserve"> priima pati Perkančioji organizacija, vadovaudamasi Įstatymo 29 straipsnio 3</w:t>
      </w:r>
      <w:r w:rsidRPr="008B4ECB">
        <w:rPr>
          <w:rFonts w:ascii="Calibri" w:hAnsi="Calibri" w:cs="Calibri"/>
          <w:sz w:val="24"/>
          <w:szCs w:val="24"/>
          <w:vertAlign w:val="superscript"/>
        </w:rPr>
        <w:footnoteReference w:id="3"/>
      </w:r>
      <w:r w:rsidRPr="008B4ECB">
        <w:rPr>
          <w:rFonts w:ascii="Calibri" w:hAnsi="Calibri" w:cs="Calibri"/>
          <w:sz w:val="24"/>
          <w:szCs w:val="24"/>
        </w:rPr>
        <w:t xml:space="preserve"> ir 4</w:t>
      </w:r>
      <w:r w:rsidRPr="008B4ECB">
        <w:rPr>
          <w:rFonts w:ascii="Calibri" w:hAnsi="Calibri" w:cs="Calibri"/>
          <w:sz w:val="24"/>
          <w:szCs w:val="24"/>
          <w:vertAlign w:val="superscript"/>
        </w:rPr>
        <w:footnoteReference w:id="4"/>
      </w:r>
      <w:r w:rsidRPr="008B4ECB">
        <w:rPr>
          <w:rFonts w:ascii="Calibri" w:hAnsi="Calibri" w:cs="Calibri"/>
          <w:sz w:val="24"/>
          <w:szCs w:val="24"/>
          <w:vertAlign w:val="superscript"/>
        </w:rPr>
        <w:t xml:space="preserve"> </w:t>
      </w:r>
      <w:r w:rsidRPr="008B4ECB">
        <w:rPr>
          <w:rFonts w:ascii="Calibri" w:hAnsi="Calibri" w:cs="Calibri"/>
          <w:sz w:val="24"/>
          <w:szCs w:val="24"/>
        </w:rPr>
        <w:t>dalių nuostatomis.</w:t>
      </w:r>
    </w:p>
    <w:sectPr w:rsidR="00A013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02FE45" w14:textId="77777777" w:rsidR="00EC5EF8" w:rsidRDefault="00EC5EF8" w:rsidP="00EC5EF8">
      <w:pPr>
        <w:spacing w:after="0" w:line="240" w:lineRule="auto"/>
      </w:pPr>
      <w:r>
        <w:separator/>
      </w:r>
    </w:p>
  </w:endnote>
  <w:endnote w:type="continuationSeparator" w:id="0">
    <w:p w14:paraId="7C4E2255" w14:textId="77777777" w:rsidR="00EC5EF8" w:rsidRDefault="00EC5EF8" w:rsidP="00EC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EF726" w14:textId="77777777" w:rsidR="00EC5EF8" w:rsidRDefault="00EC5EF8" w:rsidP="00EC5EF8">
      <w:pPr>
        <w:spacing w:after="0" w:line="240" w:lineRule="auto"/>
      </w:pPr>
      <w:r>
        <w:separator/>
      </w:r>
    </w:p>
  </w:footnote>
  <w:footnote w:type="continuationSeparator" w:id="0">
    <w:p w14:paraId="3DBF8C11" w14:textId="77777777" w:rsidR="00EC5EF8" w:rsidRDefault="00EC5EF8" w:rsidP="00EC5EF8">
      <w:pPr>
        <w:spacing w:after="0" w:line="240" w:lineRule="auto"/>
      </w:pPr>
      <w:r>
        <w:continuationSeparator/>
      </w:r>
    </w:p>
  </w:footnote>
  <w:footnote w:id="1">
    <w:p w14:paraId="031F71E3" w14:textId="77777777" w:rsidR="00EC5EF8" w:rsidRPr="00520E05" w:rsidRDefault="00EC5EF8" w:rsidP="00EC5EF8">
      <w:pPr>
        <w:spacing w:after="0" w:line="257" w:lineRule="auto"/>
        <w:rPr>
          <w:rFonts w:ascii="Calibri" w:hAnsi="Calibri" w:cs="Calibri"/>
          <w:sz w:val="20"/>
          <w:szCs w:val="20"/>
        </w:rPr>
      </w:pPr>
      <w:r w:rsidRPr="00520E05">
        <w:rPr>
          <w:rStyle w:val="FootnoteReference"/>
          <w:rFonts w:ascii="Calibri" w:hAnsi="Calibri" w:cs="Calibri"/>
          <w:sz w:val="20"/>
          <w:szCs w:val="20"/>
        </w:rPr>
        <w:footnoteRef/>
      </w:r>
      <w:r w:rsidRPr="00520E05">
        <w:rPr>
          <w:rFonts w:ascii="Calibri" w:hAnsi="Calibri" w:cs="Calibri"/>
          <w:sz w:val="20"/>
          <w:szCs w:val="20"/>
        </w:rPr>
        <w:t xml:space="preserve"> </w:t>
      </w:r>
      <w:r w:rsidRPr="00520E05">
        <w:rPr>
          <w:rFonts w:ascii="Calibri" w:eastAsia="Calibri" w:hAnsi="Calibri" w:cs="Calibri"/>
          <w:sz w:val="20"/>
          <w:szCs w:val="20"/>
          <w:lang w:val="lt"/>
        </w:rPr>
        <w:t>Įstatymo 35 straipsnio 4 dalies nuostata „</w:t>
      </w:r>
      <w:r>
        <w:rPr>
          <w:rFonts w:ascii="Calibri" w:eastAsia="Calibri" w:hAnsi="Calibri" w:cs="Calibri"/>
          <w:sz w:val="20"/>
          <w:szCs w:val="20"/>
          <w:lang w:val="lt"/>
        </w:rPr>
        <w:t xml:space="preserve">&lt;...&gt;. </w:t>
      </w:r>
      <w:r w:rsidRPr="00520E05">
        <w:rPr>
          <w:rFonts w:ascii="Calibri" w:eastAsia="Calibri" w:hAnsi="Calibri" w:cs="Calibri"/>
          <w:sz w:val="20"/>
          <w:szCs w:val="20"/>
          <w:lang w:val="lt"/>
        </w:rPr>
        <w:t>Pirkimo dokumentai turi būti tikslūs, aiškūs, be dviprasmybių, kad tiekėjai galėtų pateikti pasiūlymus, o perkančioji organizacija – nupirkti tai, ko reikia“.</w:t>
      </w:r>
    </w:p>
  </w:footnote>
  <w:footnote w:id="2">
    <w:p w14:paraId="6860D4C0" w14:textId="77777777" w:rsidR="00EC5EF8" w:rsidRPr="00520E05" w:rsidRDefault="00EC5EF8" w:rsidP="00EC5EF8">
      <w:pPr>
        <w:spacing w:after="0" w:line="257" w:lineRule="auto"/>
        <w:rPr>
          <w:rFonts w:ascii="Calibri" w:hAnsi="Calibri" w:cs="Calibri"/>
          <w:sz w:val="20"/>
          <w:szCs w:val="20"/>
        </w:rPr>
      </w:pPr>
      <w:r w:rsidRPr="00520E05">
        <w:rPr>
          <w:rStyle w:val="FootnoteReference"/>
          <w:rFonts w:ascii="Calibri" w:hAnsi="Calibri" w:cs="Calibri"/>
          <w:sz w:val="20"/>
          <w:szCs w:val="20"/>
        </w:rPr>
        <w:footnoteRef/>
      </w:r>
      <w:r w:rsidRPr="00520E05">
        <w:rPr>
          <w:rFonts w:ascii="Calibri" w:hAnsi="Calibri" w:cs="Calibri"/>
          <w:sz w:val="20"/>
          <w:szCs w:val="20"/>
        </w:rPr>
        <w:t xml:space="preserve"> </w:t>
      </w:r>
      <w:r w:rsidRPr="00520E05">
        <w:rPr>
          <w:rFonts w:ascii="Calibri" w:eastAsia="Calibri" w:hAnsi="Calibri" w:cs="Calibri"/>
          <w:color w:val="000000" w:themeColor="text1"/>
          <w:sz w:val="20"/>
          <w:szCs w:val="20"/>
          <w:lang w:val="lt"/>
        </w:rPr>
        <w:t>„Pirkimo dokumentų sudedamoji dalis yra &lt;...&gt; skelbimas apie pirkimą. Perkančioji organizacija skelbimuose esančios informacijos vėliau papildomai gali neteikti. Tuo atveju, kai skelbime apie pirkimą &lt;...&gt; pateikta informacija neatitinka informacijos, pateiktos kituose pirkimo dokumentuose, teisinga laikoma informacija, nurodyta skelbime apie pirkimą &lt;...&gt;“.</w:t>
      </w:r>
    </w:p>
  </w:footnote>
  <w:footnote w:id="3">
    <w:p w14:paraId="65CEA7EF" w14:textId="77777777" w:rsidR="00EC5EF8" w:rsidRPr="003D15CD" w:rsidRDefault="00EC5EF8" w:rsidP="00EC5EF8">
      <w:pPr>
        <w:pStyle w:val="FootnoteText"/>
        <w:rPr>
          <w:rFonts w:ascii="Calibri" w:hAnsi="Calibri" w:cs="Calibri"/>
        </w:rPr>
      </w:pPr>
      <w:r w:rsidRPr="00270633">
        <w:rPr>
          <w:rStyle w:val="FootnoteReference"/>
          <w:rFonts w:ascii="Calibri" w:hAnsi="Calibri" w:cs="Calibri"/>
        </w:rPr>
        <w:footnoteRef/>
      </w:r>
      <w:r w:rsidRPr="00270633">
        <w:rPr>
          <w:rFonts w:ascii="Calibri" w:hAnsi="Calibri" w:cs="Calibri"/>
        </w:rPr>
        <w:t xml:space="preserve"> </w:t>
      </w:r>
      <w:r w:rsidRPr="00270633">
        <w:rPr>
          <w:rFonts w:ascii="Calibri" w:hAnsi="Calibri" w:cs="Calibri"/>
        </w:rPr>
        <w:t xml:space="preserve">Įstatymo 29 straipsnio 3 dalis „Perkančioji </w:t>
      </w:r>
      <w:r w:rsidRPr="00932F64">
        <w:rPr>
          <w:rFonts w:ascii="Calibri" w:hAnsi="Calibri" w:cs="Calibri"/>
        </w:rPr>
        <w:t>organizacija privalo nutraukti pradėtas pirkimo ar projekto konkurso procedūras, jeigu buvo pažeisti šio įstatymo 17 straipsn</w:t>
      </w:r>
      <w:r w:rsidRPr="003D15CD">
        <w:rPr>
          <w:rFonts w:ascii="Calibri" w:hAnsi="Calibri" w:cs="Calibri"/>
        </w:rPr>
        <w:t>io 1 dalyje nustatyti principai ir atitinkamos padėties negalima ištaisyti“.</w:t>
      </w:r>
    </w:p>
  </w:footnote>
  <w:footnote w:id="4">
    <w:p w14:paraId="440D7908" w14:textId="77777777" w:rsidR="00EC5EF8" w:rsidRPr="003D15CD" w:rsidRDefault="00EC5EF8" w:rsidP="00EC5EF8">
      <w:pPr>
        <w:pStyle w:val="FootnoteText"/>
        <w:rPr>
          <w:rFonts w:ascii="Calibri" w:hAnsi="Calibri" w:cs="Calibri"/>
        </w:rPr>
      </w:pPr>
      <w:r w:rsidRPr="003D15CD">
        <w:rPr>
          <w:rStyle w:val="FootnoteReference"/>
          <w:rFonts w:ascii="Calibri" w:hAnsi="Calibri" w:cs="Calibri"/>
        </w:rPr>
        <w:footnoteRef/>
      </w:r>
      <w:r w:rsidRPr="003D15CD">
        <w:rPr>
          <w:rFonts w:ascii="Calibri" w:hAnsi="Calibri" w:cs="Calibri"/>
        </w:rPr>
        <w:t xml:space="preserve"> </w:t>
      </w:r>
      <w:r w:rsidRPr="003D15CD">
        <w:rPr>
          <w:rFonts w:ascii="Calibri" w:hAnsi="Calibri" w:cs="Calibri"/>
        </w:rPr>
        <w:t xml:space="preserve">Įstatymo 29 straipsnio 4 dalis „Perkančioji organizacija turi teisę savo iniciatyva </w:t>
      </w:r>
      <w:r w:rsidRPr="005E22BF">
        <w:rPr>
          <w:rFonts w:ascii="Calibri" w:hAnsi="Calibri" w:cs="Calibri"/>
          <w:b/>
          <w:bCs/>
        </w:rPr>
        <w:t>nutraukti pradėtas pirkimo</w:t>
      </w:r>
      <w:r w:rsidRPr="003D15CD">
        <w:rPr>
          <w:rFonts w:ascii="Calibri" w:hAnsi="Calibri" w:cs="Calibri"/>
        </w:rPr>
        <w:t xml:space="preserve"> ar projekto konkurso procedūras, jeigu atsirado aplinkybių, kurių nebuvo galima numatyti, arba </w:t>
      </w:r>
      <w:r w:rsidRPr="005E22BF">
        <w:rPr>
          <w:rFonts w:ascii="Calibri" w:hAnsi="Calibri" w:cs="Calibri"/>
          <w:b/>
          <w:bCs/>
        </w:rPr>
        <w:t>pirkimo dokumentuose padaryta esminių klaidų</w:t>
      </w:r>
      <w:r w:rsidRPr="003D15CD">
        <w:rPr>
          <w:rFonts w:ascii="Calibri" w:hAnsi="Calibri" w:cs="Calibri"/>
        </w:rPr>
        <w:t>,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373073"/>
    <w:multiLevelType w:val="multilevel"/>
    <w:tmpl w:val="A936088E"/>
    <w:lvl w:ilvl="0">
      <w:start w:val="1"/>
      <w:numFmt w:val="decimal"/>
      <w:lvlText w:val="%1."/>
      <w:lvlJc w:val="left"/>
      <w:pPr>
        <w:ind w:left="360" w:hanging="360"/>
      </w:pPr>
      <w:rPr>
        <w:rFonts w:ascii="Calibri" w:hAnsi="Calibri" w:cs="Calibri" w:hint="default"/>
        <w:b/>
        <w:bCs w:val="0"/>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7A55525F"/>
    <w:multiLevelType w:val="multilevel"/>
    <w:tmpl w:val="9410960E"/>
    <w:lvl w:ilvl="0">
      <w:start w:val="1"/>
      <w:numFmt w:val="decimal"/>
      <w:lvlText w:val="%1."/>
      <w:lvlJc w:val="left"/>
      <w:pPr>
        <w:tabs>
          <w:tab w:val="num" w:pos="360"/>
        </w:tabs>
        <w:ind w:left="360"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rPr>
        <w:b/>
        <w:bCs/>
      </w:r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3479"/>
        </w:tabs>
        <w:ind w:left="3479"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num w:numId="1" w16cid:durableId="83259554">
    <w:abstractNumId w:val="1"/>
  </w:num>
  <w:num w:numId="2" w16cid:durableId="432360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EF8"/>
    <w:rsid w:val="003E5D7A"/>
    <w:rsid w:val="00A0134C"/>
    <w:rsid w:val="00EC5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ECC13"/>
  <w15:chartTrackingRefBased/>
  <w15:docId w15:val="{B909FBCB-C6EB-4B3B-B3CA-948BBABA6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EF8"/>
    <w:rPr>
      <w:kern w:val="0"/>
      <w:lang w:val="lt-LT"/>
      <w14:ligatures w14:val="none"/>
    </w:rPr>
  </w:style>
  <w:style w:type="paragraph" w:styleId="Heading1">
    <w:name w:val="heading 1"/>
    <w:basedOn w:val="Normal"/>
    <w:next w:val="Normal"/>
    <w:link w:val="Heading1Char"/>
    <w:uiPriority w:val="9"/>
    <w:qFormat/>
    <w:rsid w:val="00EC5E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5E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E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E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E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E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E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E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E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E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5E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E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E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E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E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E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E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EF8"/>
    <w:rPr>
      <w:rFonts w:eastAsiaTheme="majorEastAsia" w:cstheme="majorBidi"/>
      <w:color w:val="272727" w:themeColor="text1" w:themeTint="D8"/>
    </w:rPr>
  </w:style>
  <w:style w:type="paragraph" w:styleId="Title">
    <w:name w:val="Title"/>
    <w:basedOn w:val="Normal"/>
    <w:next w:val="Normal"/>
    <w:link w:val="TitleChar"/>
    <w:uiPriority w:val="10"/>
    <w:qFormat/>
    <w:rsid w:val="00EC5E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E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E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E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EF8"/>
    <w:pPr>
      <w:spacing w:before="160"/>
      <w:jc w:val="center"/>
    </w:pPr>
    <w:rPr>
      <w:i/>
      <w:iCs/>
      <w:color w:val="404040" w:themeColor="text1" w:themeTint="BF"/>
    </w:rPr>
  </w:style>
  <w:style w:type="character" w:customStyle="1" w:styleId="QuoteChar">
    <w:name w:val="Quote Char"/>
    <w:basedOn w:val="DefaultParagraphFont"/>
    <w:link w:val="Quote"/>
    <w:uiPriority w:val="29"/>
    <w:rsid w:val="00EC5EF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EC5EF8"/>
    <w:pPr>
      <w:ind w:left="720"/>
      <w:contextualSpacing/>
    </w:pPr>
  </w:style>
  <w:style w:type="character" w:styleId="IntenseEmphasis">
    <w:name w:val="Intense Emphasis"/>
    <w:basedOn w:val="DefaultParagraphFont"/>
    <w:uiPriority w:val="21"/>
    <w:qFormat/>
    <w:rsid w:val="00EC5EF8"/>
    <w:rPr>
      <w:i/>
      <w:iCs/>
      <w:color w:val="0F4761" w:themeColor="accent1" w:themeShade="BF"/>
    </w:rPr>
  </w:style>
  <w:style w:type="paragraph" w:styleId="IntenseQuote">
    <w:name w:val="Intense Quote"/>
    <w:basedOn w:val="Normal"/>
    <w:next w:val="Normal"/>
    <w:link w:val="IntenseQuoteChar"/>
    <w:uiPriority w:val="30"/>
    <w:qFormat/>
    <w:rsid w:val="00EC5E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EF8"/>
    <w:rPr>
      <w:i/>
      <w:iCs/>
      <w:color w:val="0F4761" w:themeColor="accent1" w:themeShade="BF"/>
    </w:rPr>
  </w:style>
  <w:style w:type="character" w:styleId="IntenseReference">
    <w:name w:val="Intense Reference"/>
    <w:basedOn w:val="DefaultParagraphFont"/>
    <w:uiPriority w:val="32"/>
    <w:qFormat/>
    <w:rsid w:val="00EC5EF8"/>
    <w:rPr>
      <w:b/>
      <w:bCs/>
      <w:smallCaps/>
      <w:color w:val="0F4761" w:themeColor="accent1" w:themeShade="BF"/>
      <w:spacing w:val="5"/>
    </w:rPr>
  </w:style>
  <w:style w:type="character" w:styleId="Hyperlink">
    <w:name w:val="Hyperlink"/>
    <w:basedOn w:val="DefaultParagraphFont"/>
    <w:uiPriority w:val="99"/>
    <w:unhideWhenUsed/>
    <w:rsid w:val="00EC5EF8"/>
    <w:rPr>
      <w:color w:val="467886" w:themeColor="hyperlink"/>
      <w:u w:val="single"/>
    </w:rPr>
  </w:style>
  <w:style w:type="paragraph" w:customStyle="1" w:styleId="paragraph">
    <w:name w:val="paragraph"/>
    <w:basedOn w:val="Normal"/>
    <w:rsid w:val="00EC5EF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EC5EF8"/>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EC5EF8"/>
    <w:pPr>
      <w:spacing w:after="0" w:line="240" w:lineRule="auto"/>
    </w:pPr>
    <w:rPr>
      <w:sz w:val="20"/>
      <w:szCs w:val="20"/>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qFormat/>
    <w:rsid w:val="00EC5EF8"/>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EC5EF8"/>
    <w:rPr>
      <w:vertAlign w:val="superscript"/>
    </w:rPr>
  </w:style>
  <w:style w:type="character" w:customStyle="1" w:styleId="FontStyle14">
    <w:name w:val="Font Style14"/>
    <w:uiPriority w:val="99"/>
    <w:rsid w:val="00EC5EF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CVP%20IS_CVPP_pakeitimai.pdf" TargetMode="External"/><Relationship Id="rId3" Type="http://schemas.openxmlformats.org/officeDocument/2006/relationships/settings" Target="settings.xml"/><Relationship Id="rId7" Type="http://schemas.openxmlformats.org/officeDocument/2006/relationships/hyperlink" Target="https://www.e-tar.lt/portal/lt/legalAct/TAR.4B60A8C9678B/as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e-tar.lt/portal/lt/legalAct/674ebaf05d7111e79198ffdb108a3753/asr" TargetMode="External"/><Relationship Id="rId4" Type="http://schemas.openxmlformats.org/officeDocument/2006/relationships/webSettings" Target="webSettings.xml"/><Relationship Id="rId9" Type="http://schemas.openxmlformats.org/officeDocument/2006/relationships/hyperlink" Target="https://vpt.lrv.lt/media/viesa/saugykla/2024/7/TdOv2vnE6t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1811</Words>
  <Characters>10327</Characters>
  <Application>Microsoft Office Word</Application>
  <DocSecurity>0</DocSecurity>
  <Lines>86</Lines>
  <Paragraphs>24</Paragraphs>
  <ScaleCrop>false</ScaleCrop>
  <Company/>
  <LinksUpToDate>false</LinksUpToDate>
  <CharactersWithSpaces>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1</cp:revision>
  <dcterms:created xsi:type="dcterms:W3CDTF">2024-10-28T07:10:00Z</dcterms:created>
  <dcterms:modified xsi:type="dcterms:W3CDTF">2024-10-28T07:11:00Z</dcterms:modified>
</cp:coreProperties>
</file>