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7F3EC" w14:textId="77777777" w:rsidR="005A7DE5" w:rsidRPr="00D03C02" w:rsidRDefault="005A7DE5" w:rsidP="005A7DE5">
      <w:pPr>
        <w:spacing w:line="257" w:lineRule="auto"/>
        <w:ind w:firstLine="720"/>
        <w:rPr>
          <w:rFonts w:ascii="Calibri" w:eastAsia="Calibri" w:hAnsi="Calibri" w:cs="Calibri"/>
          <w:sz w:val="22"/>
          <w:szCs w:val="22"/>
          <w:lang w:val="lt-LT"/>
        </w:rPr>
      </w:pPr>
      <w:r w:rsidRPr="00D03C02">
        <w:rPr>
          <w:rFonts w:ascii="Calibri" w:eastAsia="Calibri" w:hAnsi="Calibri" w:cs="Calibri"/>
          <w:lang w:val="lt-LT"/>
        </w:rPr>
        <w:t xml:space="preserve">Viešųjų pirkimų tarnyba (toliau – Tarnyba), vadovaudamasi Lietuvos Respublikos viešųjų pirkimų įstatymo (toliau – Įstatymas) 95 straipsnio 1 dalies 2 punkto nuostatomis, vykdo Įstatymo ir su jo įgyvendinimu susijusių teisės aktų pažeidimų prevenciją. </w:t>
      </w:r>
    </w:p>
    <w:p w14:paraId="265581DF" w14:textId="5D6242E9" w:rsidR="005A7DE5" w:rsidRPr="00D03C02" w:rsidRDefault="005A7DE5" w:rsidP="005A7DE5">
      <w:pPr>
        <w:spacing w:line="257" w:lineRule="auto"/>
        <w:ind w:firstLine="720"/>
        <w:rPr>
          <w:rFonts w:ascii="Calibri" w:eastAsia="Calibri" w:hAnsi="Calibri" w:cs="Calibri"/>
          <w:lang w:val="lt-LT"/>
        </w:rPr>
      </w:pPr>
      <w:r w:rsidRPr="00D03C02">
        <w:rPr>
          <w:rFonts w:ascii="Calibri" w:eastAsia="Calibri" w:hAnsi="Calibri" w:cs="Calibri"/>
          <w:lang w:val="lt-LT"/>
        </w:rPr>
        <w:t xml:space="preserve">Vadovaujantis Tarnybai Įstatyme nustatyta pažeidimų prevencijos funkcija, šiuo metu atliekama </w:t>
      </w:r>
      <w:r w:rsidR="00594250" w:rsidRPr="00D03C02">
        <w:rPr>
          <w:rFonts w:ascii="Calibri" w:eastAsia="Calibri" w:hAnsi="Calibri" w:cs="Calibri"/>
          <w:b/>
          <w:bCs/>
          <w:lang w:val="lt-LT"/>
        </w:rPr>
        <w:t>Lietuvos sveikatos mokslų universiteto</w:t>
      </w:r>
      <w:r w:rsidRPr="00D03C02">
        <w:rPr>
          <w:rFonts w:ascii="Calibri" w:eastAsia="Calibri" w:hAnsi="Calibri" w:cs="Calibri"/>
          <w:lang w:val="lt-LT"/>
        </w:rPr>
        <w:t xml:space="preserve"> (toliau – Perkančioji organizacija) vykdomo pirkimo Nr.</w:t>
      </w:r>
      <w:r w:rsidRPr="00D03C02">
        <w:rPr>
          <w:rFonts w:ascii="Calibri" w:eastAsia="Calibri" w:hAnsi="Calibri" w:cs="Calibri"/>
          <w:b/>
          <w:bCs/>
          <w:lang w:val="lt-LT"/>
        </w:rPr>
        <w:t xml:space="preserve"> 7</w:t>
      </w:r>
      <w:r w:rsidR="00594250" w:rsidRPr="00D03C02">
        <w:rPr>
          <w:rFonts w:ascii="Calibri" w:eastAsia="Calibri" w:hAnsi="Calibri" w:cs="Calibri"/>
          <w:b/>
          <w:bCs/>
          <w:lang w:val="lt-LT"/>
        </w:rPr>
        <w:t>39</w:t>
      </w:r>
      <w:r w:rsidR="009D701F" w:rsidRPr="00D03C02">
        <w:rPr>
          <w:rFonts w:ascii="Calibri" w:eastAsia="Calibri" w:hAnsi="Calibri" w:cs="Calibri"/>
          <w:b/>
          <w:bCs/>
          <w:lang w:val="lt-LT"/>
        </w:rPr>
        <w:t>513</w:t>
      </w:r>
      <w:r w:rsidRPr="00D03C02">
        <w:rPr>
          <w:rFonts w:ascii="Calibri" w:eastAsia="Calibri" w:hAnsi="Calibri" w:cs="Calibri"/>
          <w:b/>
          <w:bCs/>
          <w:lang w:val="lt-LT"/>
        </w:rPr>
        <w:t xml:space="preserve"> “</w:t>
      </w:r>
      <w:r w:rsidR="006C18B0" w:rsidRPr="00D03C02">
        <w:rPr>
          <w:rFonts w:ascii="Calibri" w:hAnsi="Calibri" w:cs="Calibri"/>
          <w:lang w:val="lt-LT"/>
        </w:rPr>
        <w:t xml:space="preserve"> </w:t>
      </w:r>
      <w:r w:rsidR="006C18B0" w:rsidRPr="00D03C02">
        <w:rPr>
          <w:rFonts w:ascii="Calibri" w:eastAsia="Calibri" w:hAnsi="Calibri" w:cs="Calibri"/>
          <w:b/>
          <w:bCs/>
          <w:lang w:val="lt-LT"/>
        </w:rPr>
        <w:t>Portatyvinės ultragarsinės sistemos pirkimas</w:t>
      </w:r>
      <w:r w:rsidRPr="00D03C02">
        <w:rPr>
          <w:rFonts w:ascii="Calibri" w:eastAsia="Calibri" w:hAnsi="Calibri" w:cs="Calibri"/>
          <w:b/>
          <w:bCs/>
          <w:lang w:val="lt-LT"/>
        </w:rPr>
        <w:t>”</w:t>
      </w:r>
      <w:r w:rsidR="006A20FA" w:rsidRPr="00D03C02">
        <w:rPr>
          <w:rFonts w:ascii="Calibri" w:eastAsia="Calibri" w:hAnsi="Calibri" w:cs="Calibri"/>
          <w:b/>
          <w:bCs/>
          <w:lang w:val="lt-LT"/>
        </w:rPr>
        <w:t xml:space="preserve">, </w:t>
      </w:r>
      <w:r w:rsidR="006A20FA" w:rsidRPr="00D03C02">
        <w:rPr>
          <w:rFonts w:ascii="Calibri" w:eastAsia="Calibri" w:hAnsi="Calibri" w:cs="Calibri"/>
          <w:lang w:val="lt-LT"/>
        </w:rPr>
        <w:t xml:space="preserve">kuris skaidomas </w:t>
      </w:r>
      <w:r w:rsidR="00AD4730" w:rsidRPr="00D03C02">
        <w:rPr>
          <w:rFonts w:ascii="Calibri" w:eastAsia="Calibri" w:hAnsi="Calibri" w:cs="Calibri"/>
          <w:lang w:val="lt-LT"/>
        </w:rPr>
        <w:t>į dvi dalis</w:t>
      </w:r>
      <w:r w:rsidRPr="00D03C02">
        <w:rPr>
          <w:rFonts w:ascii="Calibri" w:eastAsia="Calibri" w:hAnsi="Calibri" w:cs="Calibri"/>
          <w:b/>
          <w:bCs/>
          <w:lang w:val="lt-LT"/>
        </w:rPr>
        <w:t xml:space="preserve"> </w:t>
      </w:r>
      <w:r w:rsidRPr="00D03C02">
        <w:rPr>
          <w:rFonts w:ascii="Calibri" w:eastAsia="Calibri" w:hAnsi="Calibri" w:cs="Calibri"/>
          <w:lang w:val="lt-LT"/>
        </w:rPr>
        <w:t xml:space="preserve">(toliau – Pirkimas) dokumentų atitikties Įstatymui ir su jo įgyvendinimu susijusiems teisės aktams peržiūra (peržiūra prevenciniais tikslais atliekama tam tikra apimtimi).  </w:t>
      </w:r>
    </w:p>
    <w:p w14:paraId="39641962" w14:textId="7EF9FF55" w:rsidR="005A7DE5" w:rsidRPr="00D03C02" w:rsidRDefault="005A7DE5" w:rsidP="005A7DE5">
      <w:pPr>
        <w:spacing w:line="257" w:lineRule="auto"/>
        <w:ind w:firstLine="720"/>
        <w:rPr>
          <w:rFonts w:ascii="Calibri" w:eastAsia="Calibri" w:hAnsi="Calibri" w:cs="Calibri"/>
          <w:sz w:val="22"/>
          <w:szCs w:val="22"/>
          <w:lang w:val="lt-LT"/>
        </w:rPr>
      </w:pPr>
      <w:r w:rsidRPr="00D03C02">
        <w:rPr>
          <w:rFonts w:ascii="Calibri" w:eastAsia="Calibri" w:hAnsi="Calibri" w:cs="Calibri"/>
          <w:lang w:val="lt-LT"/>
        </w:rPr>
        <w:t>Prevencine tvarka peržiūrėjusi Pirkimo dokumentus, įvertinusi Perkančiosios organizacijos pateiktą informaciją ir dokumentus, Tarnyba teikia pastabas ir rekomendacijas (toliau – Rekomendacija) dėl Pirkimo dokumentuose nustatytų sąlygų</w:t>
      </w:r>
      <w:r w:rsidR="00CF7EE2" w:rsidRPr="00D03C02">
        <w:rPr>
          <w:rFonts w:ascii="Calibri" w:eastAsia="Calibri" w:hAnsi="Calibri" w:cs="Calibri"/>
          <w:lang w:val="lt-LT"/>
        </w:rPr>
        <w:t>.</w:t>
      </w:r>
      <w:r w:rsidR="00CF78CD" w:rsidRPr="00D03C02">
        <w:rPr>
          <w:rFonts w:ascii="Calibri" w:eastAsia="Calibri" w:hAnsi="Calibri" w:cs="Calibri"/>
          <w:lang w:val="lt-LT"/>
        </w:rPr>
        <w:t xml:space="preserve"> </w:t>
      </w:r>
      <w:r w:rsidR="00CF7EE2" w:rsidRPr="00D03C02">
        <w:rPr>
          <w:rFonts w:ascii="Calibri" w:eastAsia="Calibri" w:hAnsi="Calibri" w:cs="Calibri"/>
          <w:lang w:val="lt-LT"/>
        </w:rPr>
        <w:t>P</w:t>
      </w:r>
      <w:r w:rsidR="00CF78CD" w:rsidRPr="00D03C02">
        <w:rPr>
          <w:rFonts w:ascii="Calibri" w:eastAsia="Calibri" w:hAnsi="Calibri" w:cs="Calibri"/>
          <w:lang w:val="lt-LT"/>
        </w:rPr>
        <w:t xml:space="preserve">ažymėtina, jog analogiškos pastabos </w:t>
      </w:r>
      <w:r w:rsidR="00390B0F" w:rsidRPr="00D03C02">
        <w:rPr>
          <w:rFonts w:ascii="Calibri" w:eastAsia="Calibri" w:hAnsi="Calibri" w:cs="Calibri"/>
          <w:lang w:val="lt-LT"/>
        </w:rPr>
        <w:t>teikiamos dėl abiejų pirkimo dalių.</w:t>
      </w:r>
    </w:p>
    <w:p w14:paraId="54A7CCFA" w14:textId="184F6BC8" w:rsidR="000E4878" w:rsidRPr="001F6C80" w:rsidRDefault="003C1A72" w:rsidP="001F6C8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lang w:val="lt-LT"/>
        </w:rPr>
      </w:pPr>
      <w:r w:rsidRPr="001F6C80">
        <w:rPr>
          <w:rFonts w:ascii="Calibri" w:hAnsi="Calibri" w:cs="Calibri"/>
          <w:b/>
          <w:bCs/>
          <w:lang w:val="lt-LT"/>
        </w:rPr>
        <w:t xml:space="preserve">Dėl techninės specifikacijos reikalavimų  </w:t>
      </w:r>
    </w:p>
    <w:p w14:paraId="58425A22" w14:textId="27B3E2F4" w:rsidR="00E96E98" w:rsidRPr="00D03C02" w:rsidRDefault="00521CC8" w:rsidP="00521CC8">
      <w:pPr>
        <w:spacing w:after="0" w:line="276" w:lineRule="auto"/>
        <w:ind w:firstLine="709"/>
        <w:rPr>
          <w:rFonts w:ascii="Calibri" w:eastAsia="Times New Roman" w:hAnsi="Calibri" w:cs="Calibri"/>
          <w:lang w:val="lt-LT"/>
        </w:rPr>
      </w:pPr>
      <w:r w:rsidRPr="00D03C02">
        <w:rPr>
          <w:rFonts w:ascii="Calibri" w:eastAsia="Times New Roman" w:hAnsi="Calibri" w:cs="Calibri"/>
          <w:lang w:val="lt-LT"/>
        </w:rPr>
        <w:t xml:space="preserve">Tarnyba prašė Perkančiosios organizacijos nurodyti bent kelis gamintojų modelius pilnai atitinkančius Pirkimo Techninės specifikacijos (toliau – TS) reikalavimų visumą. Perkančioji organizacija nurodė, kad TS </w:t>
      </w:r>
      <w:r w:rsidR="00EC7C64" w:rsidRPr="00D03C02">
        <w:rPr>
          <w:rFonts w:ascii="Calibri" w:eastAsia="Times New Roman" w:hAnsi="Calibri" w:cs="Calibri"/>
          <w:lang w:val="lt-LT"/>
        </w:rPr>
        <w:t xml:space="preserve">kiekvienai pirkimo daliai </w:t>
      </w:r>
      <w:r w:rsidR="007066DC" w:rsidRPr="00D03C02">
        <w:rPr>
          <w:rFonts w:ascii="Calibri" w:eastAsia="Times New Roman" w:hAnsi="Calibri" w:cs="Calibri"/>
          <w:lang w:val="lt-LT"/>
        </w:rPr>
        <w:t xml:space="preserve">keliamus reikalavimus </w:t>
      </w:r>
      <w:r w:rsidRPr="00D03C02">
        <w:rPr>
          <w:rFonts w:ascii="Calibri" w:eastAsia="Times New Roman" w:hAnsi="Calibri" w:cs="Calibri"/>
          <w:lang w:val="lt-LT"/>
        </w:rPr>
        <w:t>atitinka šie modeliai:</w:t>
      </w:r>
      <w:r w:rsidR="008B647A" w:rsidRPr="00D03C02">
        <w:rPr>
          <w:rFonts w:ascii="Calibri" w:hAnsi="Calibri" w:cs="Calibri"/>
          <w:kern w:val="0"/>
          <w:lang w:val="lt-LT"/>
          <w14:ligatures w14:val="none"/>
        </w:rPr>
        <w:t xml:space="preserve"> 1) gamintojas: </w:t>
      </w:r>
      <w:proofErr w:type="spellStart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>Esaote</w:t>
      </w:r>
      <w:proofErr w:type="spellEnd"/>
      <w:r w:rsidR="008B647A" w:rsidRPr="00D03C02">
        <w:rPr>
          <w:rFonts w:ascii="Calibri" w:hAnsi="Calibri" w:cs="Calibri"/>
          <w:kern w:val="0"/>
          <w:lang w:val="lt-LT"/>
          <w14:ligatures w14:val="none"/>
        </w:rPr>
        <w:t xml:space="preserve">, modelis: </w:t>
      </w:r>
      <w:proofErr w:type="spellStart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>MyLab</w:t>
      </w:r>
      <w:proofErr w:type="spellEnd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 xml:space="preserve"> Sigma</w:t>
      </w:r>
      <w:r w:rsidR="008B647A" w:rsidRPr="00D03C02">
        <w:rPr>
          <w:rFonts w:ascii="Calibri" w:hAnsi="Calibri" w:cs="Calibri"/>
          <w:kern w:val="0"/>
          <w:lang w:val="lt-LT"/>
          <w14:ligatures w14:val="none"/>
        </w:rPr>
        <w:t xml:space="preserve">, 2) gamintojas: </w:t>
      </w:r>
      <w:proofErr w:type="spellStart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>FujiFilm</w:t>
      </w:r>
      <w:proofErr w:type="spellEnd"/>
      <w:r w:rsidR="008B647A" w:rsidRPr="00D03C02">
        <w:rPr>
          <w:rFonts w:ascii="Calibri" w:hAnsi="Calibri" w:cs="Calibri"/>
          <w:kern w:val="0"/>
          <w:lang w:val="lt-LT"/>
          <w14:ligatures w14:val="none"/>
        </w:rPr>
        <w:t xml:space="preserve">, modelis: </w:t>
      </w:r>
      <w:bookmarkStart w:id="0" w:name="_Hlk180481151"/>
      <w:proofErr w:type="spellStart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>SonoSite</w:t>
      </w:r>
      <w:proofErr w:type="spellEnd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 xml:space="preserve"> PX</w:t>
      </w:r>
      <w:bookmarkEnd w:id="0"/>
      <w:r w:rsidR="008B647A" w:rsidRPr="00D03C02">
        <w:rPr>
          <w:rFonts w:ascii="Calibri" w:hAnsi="Calibri" w:cs="Calibri"/>
          <w:kern w:val="0"/>
          <w:lang w:val="lt-LT"/>
          <w14:ligatures w14:val="none"/>
        </w:rPr>
        <w:t xml:space="preserve">, 3) </w:t>
      </w:r>
      <w:bookmarkStart w:id="1" w:name="_Hlk180502053"/>
      <w:r w:rsidR="008B647A" w:rsidRPr="00D03C02">
        <w:rPr>
          <w:rFonts w:ascii="Calibri" w:hAnsi="Calibri" w:cs="Calibri"/>
          <w:kern w:val="0"/>
          <w:lang w:val="lt-LT"/>
          <w14:ligatures w14:val="none"/>
        </w:rPr>
        <w:t xml:space="preserve">gamintojas: </w:t>
      </w:r>
      <w:proofErr w:type="spellStart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>Mindray</w:t>
      </w:r>
      <w:proofErr w:type="spellEnd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>,</w:t>
      </w:r>
      <w:r w:rsidR="008B647A" w:rsidRPr="00D03C02">
        <w:rPr>
          <w:rFonts w:ascii="Calibri" w:hAnsi="Calibri" w:cs="Calibri"/>
          <w:kern w:val="0"/>
          <w:lang w:val="lt-LT"/>
          <w14:ligatures w14:val="none"/>
        </w:rPr>
        <w:t xml:space="preserve"> modelis: </w:t>
      </w:r>
      <w:proofErr w:type="spellStart"/>
      <w:r w:rsidR="008B647A" w:rsidRPr="00D03C02">
        <w:rPr>
          <w:rFonts w:ascii="Calibri" w:hAnsi="Calibri" w:cs="Calibri"/>
          <w:b/>
          <w:kern w:val="0"/>
          <w:lang w:val="lt-LT"/>
          <w14:ligatures w14:val="none"/>
        </w:rPr>
        <w:t>Zeus</w:t>
      </w:r>
      <w:bookmarkEnd w:id="1"/>
      <w:proofErr w:type="spellEnd"/>
      <w:r w:rsidRPr="00D03C02">
        <w:rPr>
          <w:rFonts w:ascii="Calibri" w:eastAsia="Times New Roman" w:hAnsi="Calibri" w:cs="Calibri"/>
          <w:lang w:val="lt-LT"/>
        </w:rPr>
        <w:t xml:space="preserve">. </w:t>
      </w:r>
    </w:p>
    <w:p w14:paraId="51B753C9" w14:textId="3DB9B6DA" w:rsidR="0013124F" w:rsidRPr="00D03C02" w:rsidRDefault="00521CC8" w:rsidP="00521CC8">
      <w:pPr>
        <w:spacing w:after="0" w:line="276" w:lineRule="auto"/>
        <w:ind w:firstLine="709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Times New Roman" w:hAnsi="Calibri" w:cs="Calibri"/>
          <w:lang w:val="lt-LT"/>
        </w:rPr>
        <w:t>Tarnyba atliko nurodytų modelių atitikties TS vertinimą ir nustatė, kad</w:t>
      </w:r>
      <w:r w:rsidR="00506014" w:rsidRPr="00D03C02">
        <w:rPr>
          <w:rFonts w:ascii="Calibri" w:hAnsi="Calibri" w:cs="Calibri"/>
          <w:b/>
          <w:kern w:val="0"/>
          <w:lang w:val="lt-LT"/>
          <w14:ligatures w14:val="none"/>
        </w:rPr>
        <w:t xml:space="preserve"> </w:t>
      </w:r>
      <w:proofErr w:type="spellStart"/>
      <w:r w:rsidR="00506014" w:rsidRPr="00D03C02">
        <w:rPr>
          <w:rFonts w:ascii="Calibri" w:eastAsia="Times New Roman" w:hAnsi="Calibri" w:cs="Calibri"/>
          <w:b/>
          <w:lang w:val="lt-LT"/>
        </w:rPr>
        <w:t>SonoSite</w:t>
      </w:r>
      <w:proofErr w:type="spellEnd"/>
      <w:r w:rsidR="00506014" w:rsidRPr="00D03C02">
        <w:rPr>
          <w:rFonts w:ascii="Calibri" w:eastAsia="Times New Roman" w:hAnsi="Calibri" w:cs="Calibri"/>
          <w:b/>
          <w:lang w:val="lt-LT"/>
        </w:rPr>
        <w:t xml:space="preserve"> PX</w:t>
      </w:r>
      <w:r w:rsidRPr="00D03C02">
        <w:rPr>
          <w:rFonts w:ascii="Calibri" w:eastAsia="Times New Roman" w:hAnsi="Calibri" w:cs="Calibri"/>
          <w:lang w:val="lt-LT"/>
        </w:rPr>
        <w:t xml:space="preserve"> neatitinka TS </w:t>
      </w:r>
      <w:r w:rsidR="00CB3C50" w:rsidRPr="00D03C02">
        <w:rPr>
          <w:rFonts w:ascii="Calibri" w:eastAsia="Times New Roman" w:hAnsi="Calibri" w:cs="Calibri"/>
          <w:lang w:val="lt-LT"/>
        </w:rPr>
        <w:t>5.2</w:t>
      </w:r>
      <w:r w:rsidRPr="00D03C02">
        <w:rPr>
          <w:rFonts w:ascii="Calibri" w:eastAsia="Times New Roman" w:hAnsi="Calibri" w:cs="Calibri"/>
          <w:lang w:val="lt-LT"/>
        </w:rPr>
        <w:t xml:space="preserve"> papunkčio „</w:t>
      </w:r>
      <w:r w:rsidR="0001643A" w:rsidRPr="00D03C02">
        <w:rPr>
          <w:rFonts w:ascii="Calibri" w:eastAsia="Times New Roman" w:hAnsi="Calibri" w:cs="Calibri"/>
          <w:lang w:val="lt-LT"/>
        </w:rPr>
        <w:t>≥ 2 USB jungtys išorinėms laikmenoms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“ reikalavimo, nes </w:t>
      </w:r>
      <w:r w:rsidR="00412C17" w:rsidRPr="00D03C02">
        <w:rPr>
          <w:rFonts w:ascii="Calibri" w:eastAsia="Calibri" w:hAnsi="Calibri" w:cs="Calibri"/>
          <w:color w:val="000000"/>
          <w:lang w:val="lt-LT"/>
        </w:rPr>
        <w:t>pats u</w:t>
      </w:r>
      <w:r w:rsidR="00F043C5" w:rsidRPr="00D03C02">
        <w:rPr>
          <w:rFonts w:ascii="Calibri" w:eastAsia="Calibri" w:hAnsi="Calibri" w:cs="Calibri"/>
          <w:color w:val="000000"/>
          <w:lang w:val="lt-LT"/>
        </w:rPr>
        <w:t>ltragarso aparatas turi tik 1 (vieną) USB jungtį</w:t>
      </w:r>
      <w:r w:rsidR="00D23D10" w:rsidRPr="00D03C02">
        <w:rPr>
          <w:rFonts w:ascii="Calibri" w:eastAsia="Calibri" w:hAnsi="Calibri" w:cs="Calibri"/>
          <w:color w:val="000000"/>
          <w:lang w:val="lt-LT"/>
        </w:rPr>
        <w:t xml:space="preserve">, </w:t>
      </w:r>
      <w:r w:rsidR="006707D7" w:rsidRPr="00D03C02">
        <w:rPr>
          <w:rFonts w:ascii="Calibri" w:eastAsia="Calibri" w:hAnsi="Calibri" w:cs="Calibri"/>
          <w:color w:val="000000"/>
          <w:lang w:val="lt-LT"/>
        </w:rPr>
        <w:t xml:space="preserve">o </w:t>
      </w:r>
      <w:r w:rsidR="00D23D10" w:rsidRPr="00D03C02">
        <w:rPr>
          <w:rFonts w:ascii="Calibri" w:eastAsia="Calibri" w:hAnsi="Calibri" w:cs="Calibri"/>
          <w:color w:val="000000"/>
          <w:lang w:val="lt-LT"/>
        </w:rPr>
        <w:t xml:space="preserve">kitos jungtys yra </w:t>
      </w:r>
      <w:r w:rsidR="00E96E98" w:rsidRPr="00D03C02">
        <w:rPr>
          <w:rFonts w:ascii="Calibri" w:eastAsia="Calibri" w:hAnsi="Calibri" w:cs="Calibri"/>
          <w:color w:val="000000"/>
          <w:lang w:val="lt-LT"/>
        </w:rPr>
        <w:t xml:space="preserve">prie </w:t>
      </w:r>
      <w:r w:rsidR="0013124F" w:rsidRPr="00D03C02">
        <w:rPr>
          <w:rFonts w:ascii="Calibri" w:eastAsia="Calibri" w:hAnsi="Calibri" w:cs="Calibri"/>
          <w:color w:val="000000"/>
          <w:lang w:val="lt-LT"/>
        </w:rPr>
        <w:t xml:space="preserve">vėžimėlio, kuris šiuo atveju nėra perkamas. </w:t>
      </w:r>
    </w:p>
    <w:p w14:paraId="4DAC994D" w14:textId="6834469E" w:rsidR="00C4706B" w:rsidRPr="00D03C02" w:rsidRDefault="00EA1D1D" w:rsidP="00CB7D6A">
      <w:pPr>
        <w:spacing w:after="0" w:line="276" w:lineRule="auto"/>
        <w:ind w:firstLine="709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 xml:space="preserve">Tarnyba 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tai pat neturėjo galimybės 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 įsitikinti</w:t>
      </w:r>
      <w:r w:rsidR="00073A44" w:rsidRPr="00D03C02">
        <w:rPr>
          <w:rFonts w:ascii="Calibri" w:eastAsia="Calibri" w:hAnsi="Calibri" w:cs="Calibri"/>
          <w:color w:val="000000"/>
          <w:lang w:val="lt-LT"/>
        </w:rPr>
        <w:t xml:space="preserve">, kad nurodytas aparatas atitinka TS 2.5, 2.7, 4.1.1, 4.1.3, 4.2.2, 4.4, 5.1 punktų reikalavimus, </w:t>
      </w:r>
      <w:r w:rsidR="00DB0208" w:rsidRPr="00D03C02">
        <w:rPr>
          <w:rFonts w:ascii="Calibri" w:eastAsia="Calibri" w:hAnsi="Calibri" w:cs="Calibri"/>
          <w:color w:val="000000"/>
          <w:lang w:val="lt-LT"/>
        </w:rPr>
        <w:t xml:space="preserve">nes Perkančioji organizacija </w:t>
      </w:r>
      <w:r w:rsidR="00536E73" w:rsidRPr="00D03C02">
        <w:rPr>
          <w:rFonts w:ascii="Calibri" w:eastAsia="Calibri" w:hAnsi="Calibri" w:cs="Calibri"/>
          <w:color w:val="000000"/>
          <w:lang w:val="lt-LT"/>
        </w:rPr>
        <w:t>atitiktį nustaty</w:t>
      </w:r>
      <w:r w:rsidR="00DB0208" w:rsidRPr="00D03C02">
        <w:rPr>
          <w:rFonts w:ascii="Calibri" w:eastAsia="Calibri" w:hAnsi="Calibri" w:cs="Calibri"/>
          <w:color w:val="000000"/>
          <w:lang w:val="lt-LT"/>
        </w:rPr>
        <w:t>tiems</w:t>
      </w:r>
      <w:r w:rsidR="00536E73" w:rsidRPr="00D03C02">
        <w:rPr>
          <w:rFonts w:ascii="Calibri" w:eastAsia="Calibri" w:hAnsi="Calibri" w:cs="Calibri"/>
          <w:color w:val="000000"/>
          <w:lang w:val="lt-LT"/>
        </w:rPr>
        <w:t xml:space="preserve"> parametr</w:t>
      </w:r>
      <w:r w:rsidR="00DB0208" w:rsidRPr="00D03C02">
        <w:rPr>
          <w:rFonts w:ascii="Calibri" w:eastAsia="Calibri" w:hAnsi="Calibri" w:cs="Calibri"/>
          <w:color w:val="000000"/>
          <w:lang w:val="lt-LT"/>
        </w:rPr>
        <w:t>ams</w:t>
      </w:r>
      <w:r w:rsidR="00536E73" w:rsidRPr="00D03C02">
        <w:rPr>
          <w:rFonts w:ascii="Calibri" w:eastAsia="Calibri" w:hAnsi="Calibri" w:cs="Calibri"/>
          <w:color w:val="000000"/>
          <w:lang w:val="lt-LT"/>
        </w:rPr>
        <w:t xml:space="preserve"> grindžia</w:t>
      </w:r>
      <w:r w:rsidR="004D6DAD" w:rsidRPr="00D03C02">
        <w:rPr>
          <w:rFonts w:ascii="Calibri" w:eastAsia="Calibri" w:hAnsi="Calibri" w:cs="Calibri"/>
          <w:color w:val="000000"/>
          <w:lang w:val="lt-LT"/>
        </w:rPr>
        <w:t>, ka</w:t>
      </w:r>
      <w:r w:rsidR="00FE01F2">
        <w:rPr>
          <w:rFonts w:ascii="Calibri" w:eastAsia="Calibri" w:hAnsi="Calibri" w:cs="Calibri"/>
          <w:color w:val="000000"/>
          <w:lang w:val="lt-LT"/>
        </w:rPr>
        <w:t>d</w:t>
      </w:r>
      <w:r w:rsidR="004D6DAD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475F73" w:rsidRPr="00D03C02">
        <w:rPr>
          <w:rFonts w:ascii="Calibri" w:eastAsia="Calibri" w:hAnsi="Calibri" w:cs="Calibri"/>
          <w:color w:val="000000"/>
          <w:lang w:val="lt-LT"/>
        </w:rPr>
        <w:t>„</w:t>
      </w:r>
      <w:r w:rsidR="00D42619" w:rsidRPr="00D03C02">
        <w:rPr>
          <w:rFonts w:ascii="Calibri" w:eastAsia="Calibri" w:hAnsi="Calibri" w:cs="Calibri"/>
          <w:color w:val="000000"/>
          <w:lang w:val="lt-LT"/>
        </w:rPr>
        <w:t>&lt;...&gt;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 </w:t>
      </w:r>
      <w:r w:rsidR="00D42619" w:rsidRPr="00D03C02">
        <w:rPr>
          <w:rFonts w:ascii="Calibri" w:eastAsia="Calibri" w:hAnsi="Calibri" w:cs="Calibri"/>
          <w:color w:val="000000"/>
          <w:lang w:val="lt-LT"/>
        </w:rPr>
        <w:t xml:space="preserve">skaičius yra įprastas“. 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Atsižvelgiant į tai, </w:t>
      </w:r>
      <w:r w:rsidR="0061481E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D42619" w:rsidRPr="00D03C02">
        <w:rPr>
          <w:rFonts w:ascii="Calibri" w:eastAsia="Calibri" w:hAnsi="Calibri" w:cs="Calibri"/>
          <w:color w:val="000000"/>
          <w:lang w:val="lt-LT"/>
        </w:rPr>
        <w:t>Tarnyba prašo paaiškinti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 kaip Perkančioji organizacija vertins tiekėjų pasiūlymų atitiktį šiam reikalavimui</w:t>
      </w:r>
      <w:r w:rsidR="00D42619" w:rsidRPr="00D03C02">
        <w:rPr>
          <w:rFonts w:ascii="Calibri" w:eastAsia="Calibri" w:hAnsi="Calibri" w:cs="Calibri"/>
          <w:color w:val="000000"/>
          <w:lang w:val="lt-LT"/>
        </w:rPr>
        <w:t xml:space="preserve">, 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t. y. </w:t>
      </w:r>
      <w:r w:rsidR="00702B57" w:rsidRPr="00D03C02">
        <w:rPr>
          <w:rFonts w:ascii="Calibri" w:eastAsia="Calibri" w:hAnsi="Calibri" w:cs="Calibri"/>
          <w:color w:val="000000"/>
          <w:lang w:val="lt-LT"/>
        </w:rPr>
        <w:t>k</w:t>
      </w:r>
      <w:r w:rsidR="00B40739" w:rsidRPr="00D03C02">
        <w:rPr>
          <w:rFonts w:ascii="Calibri" w:eastAsia="Calibri" w:hAnsi="Calibri" w:cs="Calibri"/>
          <w:color w:val="000000"/>
          <w:lang w:val="lt-LT"/>
        </w:rPr>
        <w:t xml:space="preserve">oks parametro dydis yra </w:t>
      </w:r>
      <w:r w:rsidR="0061481E" w:rsidRPr="00D03C02">
        <w:rPr>
          <w:rFonts w:ascii="Calibri" w:eastAsia="Calibri" w:hAnsi="Calibri" w:cs="Calibri"/>
          <w:color w:val="000000"/>
          <w:lang w:val="lt-LT"/>
        </w:rPr>
        <w:t>laikytinas įprastu</w:t>
      </w:r>
      <w:r w:rsidR="00FE01F2">
        <w:rPr>
          <w:rFonts w:ascii="Calibri" w:eastAsia="Calibri" w:hAnsi="Calibri" w:cs="Calibri"/>
          <w:color w:val="000000"/>
          <w:lang w:val="lt-LT"/>
        </w:rPr>
        <w:t>, kokie dokumentai tai pagrįstų (patvirtintų)</w:t>
      </w:r>
      <w:r w:rsidR="009732AE" w:rsidRPr="00D03C02">
        <w:rPr>
          <w:rFonts w:ascii="Calibri" w:eastAsia="Calibri" w:hAnsi="Calibri" w:cs="Calibri"/>
          <w:color w:val="000000"/>
          <w:lang w:val="lt-LT"/>
        </w:rPr>
        <w:t xml:space="preserve"> ir kaip bus vertinami pasiūlymai, jei Tiekėjai nurodys, kad jų siūlom</w:t>
      </w:r>
      <w:r w:rsidR="00A54E31" w:rsidRPr="00D03C02">
        <w:rPr>
          <w:rFonts w:ascii="Calibri" w:eastAsia="Calibri" w:hAnsi="Calibri" w:cs="Calibri"/>
          <w:color w:val="000000"/>
          <w:lang w:val="lt-LT"/>
        </w:rPr>
        <w:t>os</w:t>
      </w:r>
      <w:r w:rsidR="009732AE" w:rsidRPr="00D03C02">
        <w:rPr>
          <w:rFonts w:ascii="Calibri" w:eastAsia="Calibri" w:hAnsi="Calibri" w:cs="Calibri"/>
          <w:color w:val="000000"/>
          <w:lang w:val="lt-LT"/>
        </w:rPr>
        <w:t xml:space="preserve"> įrang</w:t>
      </w:r>
      <w:r w:rsidR="00A54E31" w:rsidRPr="00D03C02">
        <w:rPr>
          <w:rFonts w:ascii="Calibri" w:eastAsia="Calibri" w:hAnsi="Calibri" w:cs="Calibri"/>
          <w:color w:val="000000"/>
          <w:lang w:val="lt-LT"/>
        </w:rPr>
        <w:t>os</w:t>
      </w:r>
      <w:r w:rsidR="00F041DB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A54E31" w:rsidRPr="00D03C02">
        <w:rPr>
          <w:rFonts w:ascii="Calibri" w:eastAsia="Calibri" w:hAnsi="Calibri" w:cs="Calibri"/>
          <w:color w:val="000000"/>
          <w:lang w:val="lt-LT"/>
        </w:rPr>
        <w:t>parametrai yra įprasti</w:t>
      </w:r>
      <w:r w:rsidR="00125604" w:rsidRPr="00D03C02">
        <w:rPr>
          <w:rFonts w:ascii="Calibri" w:eastAsia="Calibri" w:hAnsi="Calibri" w:cs="Calibri"/>
          <w:color w:val="000000"/>
          <w:lang w:val="lt-LT"/>
        </w:rPr>
        <w:t>.</w:t>
      </w:r>
    </w:p>
    <w:p w14:paraId="50B2DF0E" w14:textId="37B6E079" w:rsidR="00365F92" w:rsidRPr="00D03C02" w:rsidRDefault="00B4123D" w:rsidP="00365F92">
      <w:pPr>
        <w:spacing w:after="0" w:line="276" w:lineRule="auto"/>
        <w:ind w:firstLine="709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>Taip pat</w:t>
      </w:r>
      <w:r w:rsidR="00FA7568" w:rsidRPr="00D03C02">
        <w:rPr>
          <w:rFonts w:ascii="Calibri" w:eastAsia="Calibri" w:hAnsi="Calibri" w:cs="Calibri"/>
          <w:color w:val="000000"/>
          <w:lang w:val="lt-LT"/>
        </w:rPr>
        <w:t>,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 p</w:t>
      </w:r>
      <w:r w:rsidR="00761317" w:rsidRPr="00D03C02">
        <w:rPr>
          <w:rFonts w:ascii="Calibri" w:eastAsia="Calibri" w:hAnsi="Calibri" w:cs="Calibri"/>
          <w:color w:val="000000"/>
          <w:lang w:val="lt-LT"/>
        </w:rPr>
        <w:t>agal Perkančiosios organizacijos pateiktus duomenis, Tarnyba negalėjo įsitikinti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, kad nurodytas </w:t>
      </w:r>
      <w:proofErr w:type="spellStart"/>
      <w:r w:rsidR="0037224E" w:rsidRPr="00D03C02">
        <w:rPr>
          <w:rFonts w:ascii="Calibri" w:eastAsia="Calibri" w:hAnsi="Calibri" w:cs="Calibri"/>
          <w:color w:val="000000"/>
          <w:lang w:val="lt-LT"/>
        </w:rPr>
        <w:t>Esaote</w:t>
      </w:r>
      <w:proofErr w:type="spellEnd"/>
      <w:r w:rsidR="0037224E" w:rsidRPr="00D03C02">
        <w:rPr>
          <w:rFonts w:ascii="Calibri" w:eastAsia="Calibri" w:hAnsi="Calibri" w:cs="Calibri"/>
          <w:color w:val="000000"/>
          <w:lang w:val="lt-LT"/>
        </w:rPr>
        <w:t xml:space="preserve"> modeli</w:t>
      </w:r>
      <w:r w:rsidR="00FE01F2">
        <w:rPr>
          <w:rFonts w:ascii="Calibri" w:eastAsia="Calibri" w:hAnsi="Calibri" w:cs="Calibri"/>
          <w:color w:val="000000"/>
          <w:lang w:val="lt-LT"/>
        </w:rPr>
        <w:t>s</w:t>
      </w:r>
      <w:r w:rsidR="0037224E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proofErr w:type="spellStart"/>
      <w:r w:rsidR="0037224E" w:rsidRPr="00D03C02">
        <w:rPr>
          <w:rFonts w:ascii="Calibri" w:eastAsia="Calibri" w:hAnsi="Calibri" w:cs="Calibri"/>
          <w:b/>
          <w:bCs/>
          <w:color w:val="000000"/>
          <w:lang w:val="lt-LT"/>
        </w:rPr>
        <w:t>MyLab</w:t>
      </w:r>
      <w:proofErr w:type="spellEnd"/>
      <w:r w:rsidR="0037224E" w:rsidRPr="00D03C02">
        <w:rPr>
          <w:rFonts w:ascii="Calibri" w:eastAsia="Calibri" w:hAnsi="Calibri" w:cs="Calibri"/>
          <w:b/>
          <w:bCs/>
          <w:color w:val="000000"/>
          <w:lang w:val="lt-LT"/>
        </w:rPr>
        <w:t xml:space="preserve"> Sigma</w:t>
      </w:r>
      <w:r w:rsidR="0037224E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FE01F2" w:rsidRPr="00D03C02">
        <w:rPr>
          <w:rFonts w:ascii="Calibri" w:eastAsia="Calibri" w:hAnsi="Calibri" w:cs="Calibri"/>
          <w:color w:val="000000"/>
          <w:lang w:val="lt-LT"/>
        </w:rPr>
        <w:t>atiti</w:t>
      </w:r>
      <w:r w:rsidR="00FE01F2">
        <w:rPr>
          <w:rFonts w:ascii="Calibri" w:eastAsia="Calibri" w:hAnsi="Calibri" w:cs="Calibri"/>
          <w:color w:val="000000"/>
          <w:lang w:val="lt-LT"/>
        </w:rPr>
        <w:t>nka</w:t>
      </w:r>
      <w:r w:rsidR="00FE01F2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E547E2" w:rsidRPr="00D03C02">
        <w:rPr>
          <w:rFonts w:ascii="Calibri" w:eastAsia="Calibri" w:hAnsi="Calibri" w:cs="Calibri"/>
          <w:color w:val="000000"/>
          <w:lang w:val="lt-LT"/>
        </w:rPr>
        <w:t>TS 3.1 punkto</w:t>
      </w:r>
      <w:r w:rsidR="00FA7568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FE01F2">
        <w:rPr>
          <w:rFonts w:ascii="Calibri" w:eastAsia="Calibri" w:hAnsi="Calibri" w:cs="Calibri"/>
          <w:color w:val="000000"/>
          <w:lang w:val="lt-LT"/>
        </w:rPr>
        <w:t>reikalavimus</w:t>
      </w:r>
      <w:r w:rsidR="004D3D05">
        <w:rPr>
          <w:rFonts w:ascii="Calibri" w:eastAsia="Calibri" w:hAnsi="Calibri" w:cs="Calibri"/>
          <w:color w:val="000000"/>
          <w:lang w:val="lt-LT"/>
        </w:rPr>
        <w:t xml:space="preserve">, </w:t>
      </w:r>
      <w:proofErr w:type="spellStart"/>
      <w:r w:rsidR="00526522" w:rsidRPr="00D03C02">
        <w:rPr>
          <w:rFonts w:ascii="Calibri" w:eastAsia="Calibri" w:hAnsi="Calibri" w:cs="Calibri"/>
          <w:color w:val="000000"/>
          <w:lang w:val="lt-LT"/>
        </w:rPr>
        <w:t>Konvekcinis</w:t>
      </w:r>
      <w:proofErr w:type="spellEnd"/>
      <w:r w:rsidR="00526522" w:rsidRPr="00D03C02">
        <w:rPr>
          <w:rFonts w:ascii="Calibri" w:eastAsia="Calibri" w:hAnsi="Calibri" w:cs="Calibri"/>
          <w:color w:val="000000"/>
          <w:lang w:val="lt-LT"/>
        </w:rPr>
        <w:t xml:space="preserve"> daviklis:</w:t>
      </w:r>
    </w:p>
    <w:p w14:paraId="5CC93450" w14:textId="524708AB" w:rsidR="00365F92" w:rsidRPr="00D03C02" w:rsidRDefault="00365F92" w:rsidP="00365F92">
      <w:pPr>
        <w:spacing w:after="0" w:line="276" w:lineRule="auto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hAnsi="Calibri" w:cs="Calibri"/>
          <w:lang w:val="lt-LT"/>
        </w:rPr>
        <w:t xml:space="preserve">             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1. Palaikomas dažnio diapazonas ne siauresnis kaip nuo 1,2 iki 5 MHz; </w:t>
      </w:r>
    </w:p>
    <w:p w14:paraId="2DE8BC2D" w14:textId="5AC4F7E6" w:rsidR="00365F92" w:rsidRPr="00D03C02" w:rsidRDefault="00365F92" w:rsidP="00365F92">
      <w:pPr>
        <w:spacing w:after="0" w:line="276" w:lineRule="auto"/>
        <w:ind w:firstLine="709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>2. Apžiūros lauko kampas ≥ 70°;</w:t>
      </w:r>
    </w:p>
    <w:p w14:paraId="0D6B21D5" w14:textId="5F4143D8" w:rsidR="00FA7568" w:rsidRPr="00D03C02" w:rsidRDefault="00365F92" w:rsidP="00365F92">
      <w:pPr>
        <w:spacing w:after="0" w:line="276" w:lineRule="auto"/>
        <w:ind w:firstLine="709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>3. Elementų kiekis ≥ 128</w:t>
      </w:r>
      <w:r w:rsidR="00044F1D" w:rsidRPr="00D03C02">
        <w:rPr>
          <w:rFonts w:ascii="Calibri" w:eastAsia="Calibri" w:hAnsi="Calibri" w:cs="Calibri"/>
          <w:color w:val="000000"/>
          <w:lang w:val="lt-LT"/>
        </w:rPr>
        <w:t>.</w:t>
      </w:r>
      <w:r w:rsidRPr="00D03C02">
        <w:rPr>
          <w:rFonts w:ascii="Calibri" w:eastAsia="Calibri" w:hAnsi="Calibri" w:cs="Calibri"/>
          <w:color w:val="000000"/>
          <w:lang w:val="lt-LT"/>
        </w:rPr>
        <w:t>“</w:t>
      </w:r>
      <w:r w:rsidR="00FA7568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</w:p>
    <w:p w14:paraId="2FD45D90" w14:textId="4E59049D" w:rsidR="00D21E64" w:rsidRPr="00D03C02" w:rsidRDefault="00DA4B20" w:rsidP="00FA7568">
      <w:pPr>
        <w:spacing w:after="0" w:line="276" w:lineRule="auto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4A65BD" w:rsidRPr="00D03C02">
        <w:rPr>
          <w:rFonts w:ascii="Calibri" w:eastAsia="Calibri" w:hAnsi="Calibri" w:cs="Calibri"/>
          <w:color w:val="000000"/>
          <w:lang w:val="lt-LT"/>
        </w:rPr>
        <w:t>Atkreiptinas dėmesys, jog</w:t>
      </w:r>
      <w:r w:rsidR="002A4294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FE01F2">
        <w:rPr>
          <w:rFonts w:ascii="Calibri" w:eastAsia="Calibri" w:hAnsi="Calibri" w:cs="Calibri"/>
          <w:color w:val="000000"/>
          <w:lang w:val="lt-LT"/>
        </w:rPr>
        <w:t>Perkančio</w:t>
      </w:r>
      <w:r w:rsidR="00292CCF">
        <w:rPr>
          <w:rFonts w:ascii="Calibri" w:eastAsia="Calibri" w:hAnsi="Calibri" w:cs="Calibri"/>
          <w:color w:val="000000"/>
          <w:lang w:val="lt-LT"/>
        </w:rPr>
        <w:t>sios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 organizacij</w:t>
      </w:r>
      <w:r w:rsidR="00292CCF">
        <w:rPr>
          <w:rFonts w:ascii="Calibri" w:eastAsia="Calibri" w:hAnsi="Calibri" w:cs="Calibri"/>
          <w:color w:val="000000"/>
          <w:lang w:val="lt-LT"/>
        </w:rPr>
        <w:t>os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 Tarnybai pateiktuose dokumentuose informacij</w:t>
      </w:r>
      <w:r w:rsidR="00535457">
        <w:rPr>
          <w:rFonts w:ascii="Calibri" w:eastAsia="Calibri" w:hAnsi="Calibri" w:cs="Calibri"/>
          <w:color w:val="000000"/>
          <w:lang w:val="lt-LT"/>
        </w:rPr>
        <w:t>a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 dėl TS </w:t>
      </w:r>
      <w:r w:rsidR="002A4294" w:rsidRPr="00D03C02">
        <w:rPr>
          <w:rFonts w:ascii="Calibri" w:eastAsia="Calibri" w:hAnsi="Calibri" w:cs="Calibri"/>
          <w:color w:val="000000"/>
          <w:lang w:val="lt-LT"/>
        </w:rPr>
        <w:t xml:space="preserve">2.5 punkto </w:t>
      </w:r>
      <w:r w:rsidR="00553B8D" w:rsidRPr="00D03C02">
        <w:rPr>
          <w:rFonts w:ascii="Calibri" w:eastAsia="Calibri" w:hAnsi="Calibri" w:cs="Calibri"/>
          <w:color w:val="000000"/>
          <w:lang w:val="lt-LT"/>
        </w:rPr>
        <w:t>reikalavim</w:t>
      </w:r>
      <w:r w:rsidR="00FE01F2">
        <w:rPr>
          <w:rFonts w:ascii="Calibri" w:eastAsia="Calibri" w:hAnsi="Calibri" w:cs="Calibri"/>
          <w:color w:val="000000"/>
          <w:lang w:val="lt-LT"/>
        </w:rPr>
        <w:t>o</w:t>
      </w:r>
      <w:r w:rsidR="00553B8D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2A4294" w:rsidRPr="00D03C02">
        <w:rPr>
          <w:rFonts w:ascii="Calibri" w:eastAsia="Calibri" w:hAnsi="Calibri" w:cs="Calibri"/>
          <w:color w:val="000000"/>
          <w:lang w:val="lt-LT"/>
        </w:rPr>
        <w:t>„</w:t>
      </w:r>
      <w:r w:rsidR="00084067" w:rsidRPr="00D03C02">
        <w:rPr>
          <w:rFonts w:ascii="Calibri" w:eastAsia="Calibri" w:hAnsi="Calibri" w:cs="Calibri"/>
          <w:color w:val="000000"/>
          <w:lang w:val="lt-LT"/>
        </w:rPr>
        <w:t>Skaitmeninių kanalų skaičius“</w:t>
      </w:r>
      <w:r w:rsidR="00553B8D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FE01F2">
        <w:rPr>
          <w:rFonts w:ascii="Calibri" w:eastAsia="Calibri" w:hAnsi="Calibri" w:cs="Calibri"/>
          <w:color w:val="000000"/>
          <w:lang w:val="lt-LT"/>
        </w:rPr>
        <w:t>atitikties</w:t>
      </w:r>
      <w:r w:rsidR="00535457">
        <w:rPr>
          <w:rFonts w:ascii="Calibri" w:eastAsia="Calibri" w:hAnsi="Calibri" w:cs="Calibri"/>
          <w:color w:val="000000"/>
          <w:lang w:val="lt-LT"/>
        </w:rPr>
        <w:t xml:space="preserve"> nurodyta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 skirtingose </w:t>
      </w:r>
      <w:r w:rsidR="00B95DCF" w:rsidRPr="00D03C02">
        <w:rPr>
          <w:rFonts w:ascii="Calibri" w:eastAsia="Calibri" w:hAnsi="Calibri" w:cs="Calibri"/>
          <w:color w:val="000000"/>
          <w:lang w:val="lt-LT"/>
        </w:rPr>
        <w:t xml:space="preserve"> pateikto katalogo </w:t>
      </w:r>
      <w:r w:rsidR="00924BE5" w:rsidRPr="00D03C02">
        <w:rPr>
          <w:rFonts w:ascii="Calibri" w:eastAsia="Calibri" w:hAnsi="Calibri" w:cs="Calibri"/>
          <w:color w:val="000000"/>
          <w:lang w:val="lt-LT"/>
        </w:rPr>
        <w:t xml:space="preserve">vietose, t. y. </w:t>
      </w:r>
      <w:r w:rsidR="002C7D1D" w:rsidRPr="00D03C02">
        <w:rPr>
          <w:rFonts w:ascii="Calibri" w:eastAsia="Calibri" w:hAnsi="Calibri" w:cs="Calibri"/>
          <w:color w:val="000000"/>
          <w:lang w:val="lt-LT"/>
        </w:rPr>
        <w:t>6 psl.</w:t>
      </w:r>
      <w:r w:rsidR="00924BE5" w:rsidRPr="00D03C02">
        <w:rPr>
          <w:rFonts w:ascii="Calibri" w:eastAsia="Calibri" w:hAnsi="Calibri" w:cs="Calibri"/>
          <w:color w:val="000000"/>
          <w:lang w:val="lt-LT"/>
        </w:rPr>
        <w:t xml:space="preserve"> reikšmė</w:t>
      </w:r>
      <w:r w:rsidR="0095626C" w:rsidRPr="00D03C02">
        <w:rPr>
          <w:rFonts w:ascii="Calibri" w:eastAsia="Calibri" w:hAnsi="Calibri" w:cs="Calibri"/>
          <w:color w:val="000000"/>
          <w:lang w:val="lt-LT"/>
        </w:rPr>
        <w:t>-</w:t>
      </w:r>
      <w:r w:rsidR="002C7D1D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6D1E6F" w:rsidRPr="00D03C02">
        <w:rPr>
          <w:rFonts w:ascii="Calibri" w:eastAsia="Calibri" w:hAnsi="Calibri" w:cs="Calibri"/>
          <w:color w:val="000000"/>
          <w:lang w:val="lt-LT"/>
        </w:rPr>
        <w:t>&gt;3</w:t>
      </w:r>
      <w:r w:rsidR="003F7080" w:rsidRPr="00D03C02">
        <w:rPr>
          <w:rFonts w:ascii="Calibri" w:eastAsia="Calibri" w:hAnsi="Calibri" w:cs="Calibri"/>
          <w:color w:val="000000"/>
          <w:lang w:val="lt-LT"/>
        </w:rPr>
        <w:t xml:space="preserve"> 000 000 </w:t>
      </w:r>
      <w:r w:rsidR="002C7D1D" w:rsidRPr="00D03C02">
        <w:rPr>
          <w:rFonts w:ascii="Calibri" w:eastAsia="Calibri" w:hAnsi="Calibri" w:cs="Calibri"/>
          <w:color w:val="000000"/>
          <w:lang w:val="lt-LT"/>
        </w:rPr>
        <w:t xml:space="preserve">ir 12 psl. </w:t>
      </w:r>
      <w:r w:rsidR="0095626C" w:rsidRPr="00D03C02">
        <w:rPr>
          <w:rFonts w:ascii="Calibri" w:eastAsia="Calibri" w:hAnsi="Calibri" w:cs="Calibri"/>
          <w:color w:val="000000"/>
          <w:lang w:val="lt-LT"/>
        </w:rPr>
        <w:t xml:space="preserve">reikšmė - </w:t>
      </w:r>
      <w:r w:rsidR="00DA5044" w:rsidRPr="00D03C02">
        <w:rPr>
          <w:rFonts w:ascii="Calibri" w:eastAsia="Calibri" w:hAnsi="Calibri" w:cs="Calibri"/>
          <w:color w:val="000000"/>
          <w:lang w:val="lt-LT"/>
        </w:rPr>
        <w:lastRenderedPageBreak/>
        <w:t>&gt;</w:t>
      </w:r>
      <w:r w:rsidR="00787981" w:rsidRPr="00D03C02">
        <w:rPr>
          <w:rFonts w:ascii="Calibri" w:eastAsia="Calibri" w:hAnsi="Calibri" w:cs="Calibri"/>
          <w:color w:val="000000"/>
          <w:lang w:val="lt-LT"/>
        </w:rPr>
        <w:t>4 000 000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. Atsižvelgiant į tai, </w:t>
      </w:r>
      <w:r w:rsidR="00BC529E" w:rsidRPr="00D03C02">
        <w:rPr>
          <w:rFonts w:ascii="Calibri" w:eastAsia="Calibri" w:hAnsi="Calibri" w:cs="Calibri"/>
          <w:color w:val="000000"/>
          <w:lang w:val="lt-LT"/>
        </w:rPr>
        <w:t>kyla abejonių dėl pateikto dokumento „</w:t>
      </w:r>
      <w:r w:rsidR="008445CE" w:rsidRPr="00D03C02">
        <w:rPr>
          <w:rFonts w:ascii="Calibri" w:eastAsia="Calibri" w:hAnsi="Calibri" w:cs="Calibri"/>
          <w:color w:val="000000"/>
          <w:lang w:val="lt-LT"/>
        </w:rPr>
        <w:t xml:space="preserve">Sigma </w:t>
      </w:r>
      <w:proofErr w:type="spellStart"/>
      <w:r w:rsidR="008445CE" w:rsidRPr="00D03C02">
        <w:rPr>
          <w:rFonts w:ascii="Calibri" w:eastAsia="Calibri" w:hAnsi="Calibri" w:cs="Calibri"/>
          <w:color w:val="000000"/>
          <w:lang w:val="lt-LT"/>
        </w:rPr>
        <w:t>datasheet</w:t>
      </w:r>
      <w:proofErr w:type="spellEnd"/>
      <w:r w:rsidR="008445CE" w:rsidRPr="00D03C02">
        <w:rPr>
          <w:rFonts w:ascii="Calibri" w:eastAsia="Calibri" w:hAnsi="Calibri" w:cs="Calibri"/>
          <w:color w:val="000000"/>
          <w:lang w:val="lt-LT"/>
        </w:rPr>
        <w:t>“</w:t>
      </w:r>
      <w:r w:rsidR="00BC529E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FE01F2">
        <w:rPr>
          <w:rFonts w:ascii="Calibri" w:eastAsia="Calibri" w:hAnsi="Calibri" w:cs="Calibri"/>
          <w:color w:val="000000"/>
          <w:lang w:val="lt-LT"/>
        </w:rPr>
        <w:t xml:space="preserve">ir jame pateiktos informacijos </w:t>
      </w:r>
      <w:r w:rsidR="00DC1CCB" w:rsidRPr="00D03C02">
        <w:rPr>
          <w:rFonts w:ascii="Calibri" w:eastAsia="Calibri" w:hAnsi="Calibri" w:cs="Calibri"/>
          <w:color w:val="000000"/>
          <w:lang w:val="lt-LT"/>
        </w:rPr>
        <w:t xml:space="preserve">patikimumo bei </w:t>
      </w:r>
      <w:r w:rsidR="00BC529E" w:rsidRPr="00D03C02">
        <w:rPr>
          <w:rFonts w:ascii="Calibri" w:eastAsia="Calibri" w:hAnsi="Calibri" w:cs="Calibri"/>
          <w:color w:val="000000"/>
          <w:lang w:val="lt-LT"/>
        </w:rPr>
        <w:t>autentiškumo</w:t>
      </w:r>
      <w:r w:rsidR="00DC1CCB" w:rsidRPr="00D03C02">
        <w:rPr>
          <w:rFonts w:ascii="Calibri" w:eastAsia="Calibri" w:hAnsi="Calibri" w:cs="Calibri"/>
          <w:color w:val="000000"/>
          <w:lang w:val="lt-LT"/>
        </w:rPr>
        <w:t xml:space="preserve"> (</w:t>
      </w:r>
      <w:r w:rsidR="00953649" w:rsidRPr="00D03C02">
        <w:rPr>
          <w:rFonts w:ascii="Calibri" w:eastAsia="Calibri" w:hAnsi="Calibri" w:cs="Calibri"/>
          <w:color w:val="000000"/>
          <w:lang w:val="lt-LT"/>
        </w:rPr>
        <w:t>neaiški lapų numeracija</w:t>
      </w:r>
      <w:r w:rsidR="00200B2C" w:rsidRPr="00D03C02">
        <w:rPr>
          <w:rFonts w:ascii="Calibri" w:eastAsia="Calibri" w:hAnsi="Calibri" w:cs="Calibri"/>
          <w:color w:val="000000"/>
          <w:lang w:val="lt-LT"/>
        </w:rPr>
        <w:t xml:space="preserve">, </w:t>
      </w:r>
      <w:r w:rsidR="00855263">
        <w:rPr>
          <w:rFonts w:ascii="Calibri" w:eastAsia="Calibri" w:hAnsi="Calibri" w:cs="Calibri"/>
          <w:color w:val="000000"/>
          <w:lang w:val="lt-LT"/>
        </w:rPr>
        <w:t xml:space="preserve">darytina prielaida, kad </w:t>
      </w:r>
      <w:r w:rsidR="00200B2C" w:rsidRPr="00D03C02">
        <w:rPr>
          <w:rFonts w:ascii="Calibri" w:eastAsia="Calibri" w:hAnsi="Calibri" w:cs="Calibri"/>
          <w:color w:val="000000"/>
          <w:lang w:val="lt-LT"/>
        </w:rPr>
        <w:t xml:space="preserve">dokumentas </w:t>
      </w:r>
      <w:r w:rsidR="00855263">
        <w:rPr>
          <w:rFonts w:ascii="Calibri" w:eastAsia="Calibri" w:hAnsi="Calibri" w:cs="Calibri"/>
          <w:color w:val="000000"/>
          <w:lang w:val="lt-LT"/>
        </w:rPr>
        <w:t xml:space="preserve">galimai yra neoriginalus, o informacija paimta </w:t>
      </w:r>
      <w:r w:rsidR="00200B2C" w:rsidRPr="00D03C02">
        <w:rPr>
          <w:rFonts w:ascii="Calibri" w:eastAsia="Calibri" w:hAnsi="Calibri" w:cs="Calibri"/>
          <w:color w:val="000000"/>
          <w:lang w:val="lt-LT"/>
        </w:rPr>
        <w:t xml:space="preserve"> iš skirtingų </w:t>
      </w:r>
      <w:r w:rsidR="004D28F5" w:rsidRPr="00D03C02">
        <w:rPr>
          <w:rFonts w:ascii="Calibri" w:eastAsia="Calibri" w:hAnsi="Calibri" w:cs="Calibri"/>
          <w:color w:val="000000"/>
          <w:lang w:val="lt-LT"/>
        </w:rPr>
        <w:t>katalogų</w:t>
      </w:r>
      <w:r w:rsidR="00953649" w:rsidRPr="00D03C02">
        <w:rPr>
          <w:rFonts w:ascii="Calibri" w:eastAsia="Calibri" w:hAnsi="Calibri" w:cs="Calibri"/>
          <w:color w:val="000000"/>
          <w:lang w:val="lt-LT"/>
        </w:rPr>
        <w:t>).</w:t>
      </w:r>
      <w:r w:rsidR="00701E5E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</w:p>
    <w:p w14:paraId="7DF0AF0A" w14:textId="5317954A" w:rsidR="00C93E54" w:rsidRPr="00D03C02" w:rsidRDefault="00E614D4" w:rsidP="00FA7568">
      <w:pPr>
        <w:spacing w:after="0" w:line="276" w:lineRule="auto"/>
        <w:rPr>
          <w:rFonts w:ascii="Calibri" w:eastAsia="Calibri" w:hAnsi="Calibri" w:cs="Calibri"/>
          <w:color w:val="000000"/>
          <w:lang w:val="lt-LT"/>
        </w:rPr>
      </w:pPr>
      <w:r>
        <w:rPr>
          <w:rFonts w:ascii="Calibri" w:eastAsia="Calibri" w:hAnsi="Calibri" w:cs="Calibri"/>
          <w:color w:val="000000"/>
          <w:lang w:val="lt-LT"/>
        </w:rPr>
        <w:t xml:space="preserve">           </w:t>
      </w:r>
      <w:r w:rsidR="004C3977" w:rsidRPr="00D03C02">
        <w:rPr>
          <w:rFonts w:ascii="Calibri" w:eastAsia="Calibri" w:hAnsi="Calibri" w:cs="Calibri"/>
          <w:color w:val="000000"/>
          <w:lang w:val="lt-LT"/>
        </w:rPr>
        <w:t xml:space="preserve">Atsižvelgiant į aukščiau nurodytą, darytina išvada, kad šiuo atveju </w:t>
      </w:r>
      <w:r w:rsidR="00855263">
        <w:rPr>
          <w:rFonts w:ascii="Calibri" w:eastAsia="Calibri" w:hAnsi="Calibri" w:cs="Calibri"/>
          <w:color w:val="000000"/>
          <w:lang w:val="lt-LT"/>
        </w:rPr>
        <w:t>TS</w:t>
      </w:r>
      <w:r w:rsidR="004C3977" w:rsidRPr="00D03C02">
        <w:rPr>
          <w:rFonts w:ascii="Calibri" w:eastAsia="Calibri" w:hAnsi="Calibri" w:cs="Calibri"/>
          <w:color w:val="000000"/>
          <w:lang w:val="lt-LT"/>
        </w:rPr>
        <w:t xml:space="preserve"> nurodytų reikalavimų visumą galimai atitiktų tik vieno gamintojo siūloma įranga </w:t>
      </w:r>
      <w:r w:rsidR="004C3977" w:rsidRPr="00D03C02">
        <w:rPr>
          <w:rFonts w:ascii="Calibri" w:eastAsia="Calibri" w:hAnsi="Calibri" w:cs="Calibri"/>
          <w:b/>
          <w:bCs/>
          <w:color w:val="000000"/>
          <w:lang w:val="lt-LT"/>
        </w:rPr>
        <w:t>–</w:t>
      </w:r>
      <w:r w:rsidR="004C3977" w:rsidRPr="00D03C02">
        <w:rPr>
          <w:rFonts w:ascii="Calibri" w:hAnsi="Calibri" w:cs="Calibri"/>
          <w:b/>
          <w:bCs/>
          <w:lang w:val="lt-LT"/>
        </w:rPr>
        <w:t xml:space="preserve"> </w:t>
      </w:r>
      <w:proofErr w:type="spellStart"/>
      <w:r w:rsidR="004C3977" w:rsidRPr="00D03C02">
        <w:rPr>
          <w:rFonts w:ascii="Calibri" w:eastAsia="Calibri" w:hAnsi="Calibri" w:cs="Calibri"/>
          <w:b/>
          <w:bCs/>
          <w:color w:val="000000"/>
          <w:lang w:val="lt-LT"/>
        </w:rPr>
        <w:t>Mindray</w:t>
      </w:r>
      <w:proofErr w:type="spellEnd"/>
      <w:r w:rsidR="004C3977" w:rsidRPr="00D03C02">
        <w:rPr>
          <w:rFonts w:ascii="Calibri" w:eastAsia="Calibri" w:hAnsi="Calibri" w:cs="Calibri"/>
          <w:b/>
          <w:bCs/>
          <w:color w:val="000000"/>
          <w:lang w:val="lt-LT"/>
        </w:rPr>
        <w:t xml:space="preserve"> modelis  </w:t>
      </w:r>
      <w:proofErr w:type="spellStart"/>
      <w:r w:rsidR="004C3977" w:rsidRPr="00D03C02">
        <w:rPr>
          <w:rFonts w:ascii="Calibri" w:eastAsia="Calibri" w:hAnsi="Calibri" w:cs="Calibri"/>
          <w:b/>
          <w:bCs/>
          <w:color w:val="000000"/>
          <w:lang w:val="lt-LT"/>
        </w:rPr>
        <w:t>Zeus</w:t>
      </w:r>
      <w:proofErr w:type="spellEnd"/>
      <w:r w:rsidR="004C3977" w:rsidRPr="00D03C02">
        <w:rPr>
          <w:rFonts w:ascii="Calibri" w:eastAsia="Calibri" w:hAnsi="Calibri" w:cs="Calibri"/>
          <w:color w:val="000000"/>
          <w:lang w:val="lt-LT"/>
        </w:rPr>
        <w:t xml:space="preserve">, todėl </w:t>
      </w:r>
      <w:r w:rsidR="00855263">
        <w:rPr>
          <w:rFonts w:ascii="Calibri" w:eastAsia="Calibri" w:hAnsi="Calibri" w:cs="Calibri"/>
          <w:color w:val="000000"/>
          <w:lang w:val="lt-LT"/>
        </w:rPr>
        <w:t>TS</w:t>
      </w:r>
      <w:r w:rsidR="004C3977" w:rsidRPr="00D03C02">
        <w:rPr>
          <w:rFonts w:ascii="Calibri" w:eastAsia="Calibri" w:hAnsi="Calibri" w:cs="Calibri"/>
          <w:color w:val="000000"/>
          <w:lang w:val="lt-LT"/>
        </w:rPr>
        <w:t xml:space="preserve"> galimai parengta pritaikant reikalavimus konkrečiai įrangai ir taip yra ribojama kitų tiekėjų, galinčių pasiūlyti analogišką įrangą, konkurencija.</w:t>
      </w:r>
    </w:p>
    <w:p w14:paraId="3539FB23" w14:textId="77777777" w:rsidR="006F3E10" w:rsidRPr="00D03C02" w:rsidRDefault="006F3E10" w:rsidP="00FA7568">
      <w:pPr>
        <w:spacing w:after="0" w:line="276" w:lineRule="auto"/>
        <w:rPr>
          <w:rFonts w:ascii="Calibri" w:eastAsia="Calibri" w:hAnsi="Calibri" w:cs="Calibri"/>
          <w:color w:val="000000"/>
          <w:lang w:val="lt-LT"/>
        </w:rPr>
      </w:pPr>
    </w:p>
    <w:p w14:paraId="7E74CADC" w14:textId="35324651" w:rsidR="00521CC8" w:rsidRPr="001F6C80" w:rsidRDefault="003B1BC2" w:rsidP="001F6C8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lang w:val="lt-LT"/>
        </w:rPr>
      </w:pPr>
      <w:r w:rsidRPr="001F6C80">
        <w:rPr>
          <w:rFonts w:ascii="Calibri" w:eastAsia="Calibri" w:hAnsi="Calibri" w:cs="Calibri"/>
          <w:b/>
          <w:bCs/>
          <w:color w:val="000000"/>
          <w:lang w:val="lt-LT"/>
        </w:rPr>
        <w:t xml:space="preserve">Dėl </w:t>
      </w:r>
      <w:r w:rsidR="00855263">
        <w:rPr>
          <w:rFonts w:ascii="Calibri" w:eastAsia="Calibri" w:hAnsi="Calibri" w:cs="Calibri"/>
          <w:b/>
          <w:bCs/>
          <w:color w:val="000000"/>
          <w:lang w:val="lt-LT"/>
        </w:rPr>
        <w:t>nustatytos Pirkimo vertės</w:t>
      </w:r>
    </w:p>
    <w:p w14:paraId="02FB6981" w14:textId="3E0B4AF2" w:rsidR="00AC0C3D" w:rsidRPr="00D03C02" w:rsidRDefault="00E614D4" w:rsidP="00C71496">
      <w:pPr>
        <w:spacing w:after="0" w:line="257" w:lineRule="auto"/>
        <w:rPr>
          <w:rFonts w:ascii="Calibri" w:eastAsia="Calibri" w:hAnsi="Calibri" w:cs="Calibri"/>
          <w:color w:val="000000"/>
          <w:lang w:val="lt-LT"/>
        </w:rPr>
      </w:pPr>
      <w:r>
        <w:rPr>
          <w:rFonts w:ascii="Calibri" w:eastAsia="Calibri" w:hAnsi="Calibri" w:cs="Calibri"/>
          <w:color w:val="000000"/>
          <w:lang w:val="lt-LT"/>
        </w:rPr>
        <w:t xml:space="preserve">             </w:t>
      </w:r>
      <w:r w:rsidR="00694E82" w:rsidRPr="00D03C02">
        <w:rPr>
          <w:rFonts w:ascii="Calibri" w:eastAsia="Calibri" w:hAnsi="Calibri" w:cs="Calibri"/>
          <w:color w:val="000000"/>
          <w:lang w:val="lt-LT"/>
        </w:rPr>
        <w:t>Pirkimo sąlygų 2.</w:t>
      </w:r>
      <w:r w:rsidR="00811B5E" w:rsidRPr="00D03C02">
        <w:rPr>
          <w:rFonts w:ascii="Calibri" w:eastAsia="Calibri" w:hAnsi="Calibri" w:cs="Calibri"/>
          <w:color w:val="000000"/>
          <w:lang w:val="lt-LT"/>
        </w:rPr>
        <w:t>4</w:t>
      </w:r>
      <w:r w:rsidR="00694E82" w:rsidRPr="00D03C02">
        <w:rPr>
          <w:rFonts w:ascii="Calibri" w:eastAsia="Calibri" w:hAnsi="Calibri" w:cs="Calibri"/>
          <w:color w:val="000000"/>
          <w:lang w:val="lt-LT"/>
        </w:rPr>
        <w:t>.</w:t>
      </w:r>
      <w:r w:rsidR="00AC0C3D" w:rsidRPr="00D03C02">
        <w:rPr>
          <w:rFonts w:ascii="Calibri" w:eastAsia="Calibri" w:hAnsi="Calibri" w:cs="Calibri"/>
          <w:color w:val="000000"/>
          <w:lang w:val="lt-LT"/>
        </w:rPr>
        <w:t xml:space="preserve"> punkte nurodyta</w:t>
      </w:r>
      <w:r w:rsidR="00921407" w:rsidRPr="00D03C02">
        <w:rPr>
          <w:rFonts w:ascii="Calibri" w:eastAsia="Calibri" w:hAnsi="Calibri" w:cs="Calibri"/>
          <w:color w:val="000000"/>
          <w:lang w:val="lt-LT"/>
        </w:rPr>
        <w:t xml:space="preserve"> Pirkimui skirta lėšų suma eurais be PVM</w:t>
      </w:r>
      <w:r w:rsidR="00AC0C3D" w:rsidRPr="00D03C02">
        <w:rPr>
          <w:rFonts w:ascii="Calibri" w:eastAsia="Calibri" w:hAnsi="Calibri" w:cs="Calibri"/>
          <w:color w:val="000000"/>
          <w:lang w:val="lt-LT"/>
        </w:rPr>
        <w:t>:</w:t>
      </w:r>
    </w:p>
    <w:p w14:paraId="37EBDEEA" w14:textId="77777777" w:rsidR="00825C93" w:rsidRPr="00D03C02" w:rsidRDefault="00825C93" w:rsidP="00C71496">
      <w:pPr>
        <w:spacing w:after="0" w:line="257" w:lineRule="auto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 xml:space="preserve">2.4.1. 1 pirkimo objekto dalis – ne daugiau kaip 57.818,18 Eur be PVM.  </w:t>
      </w:r>
    </w:p>
    <w:p w14:paraId="558AD568" w14:textId="6ED399C3" w:rsidR="00825C93" w:rsidRPr="00D03C02" w:rsidRDefault="00825C93" w:rsidP="00C71496">
      <w:pPr>
        <w:spacing w:after="0" w:line="257" w:lineRule="auto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>2.4.2. 2 pirkimo objekto dalis – ne daugiau kaip 57.818,18 Eur be PVM.</w:t>
      </w:r>
    </w:p>
    <w:p w14:paraId="4EF1C4F1" w14:textId="708728FB" w:rsidR="00650121" w:rsidRPr="00D03C02" w:rsidRDefault="00B65A08" w:rsidP="00326082">
      <w:pPr>
        <w:spacing w:after="0" w:line="257" w:lineRule="auto"/>
        <w:rPr>
          <w:rFonts w:ascii="Calibri" w:eastAsia="Calibri" w:hAnsi="Calibri" w:cs="Calibri"/>
          <w:b/>
          <w:bCs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 xml:space="preserve">Be kita ko, Pirkimo sąlygų </w:t>
      </w:r>
      <w:r w:rsidR="00CA69E8" w:rsidRPr="00D03C02">
        <w:rPr>
          <w:rFonts w:ascii="Calibri" w:eastAsia="Calibri" w:hAnsi="Calibri" w:cs="Calibri"/>
          <w:color w:val="000000"/>
          <w:lang w:val="lt-LT"/>
        </w:rPr>
        <w:t xml:space="preserve">2 priedo 4 </w:t>
      </w:r>
      <w:r w:rsidR="00FA7E20" w:rsidRPr="00D03C02">
        <w:rPr>
          <w:rFonts w:ascii="Calibri" w:eastAsia="Calibri" w:hAnsi="Calibri" w:cs="Calibri"/>
          <w:color w:val="000000"/>
          <w:lang w:val="lt-LT"/>
        </w:rPr>
        <w:t xml:space="preserve">dalies lentelėje pažymėta, jog perkamas kiekis yra 8 </w:t>
      </w:r>
      <w:r w:rsidR="00233A1F" w:rsidRPr="00D03C02">
        <w:rPr>
          <w:rFonts w:ascii="Calibri" w:eastAsia="Calibri" w:hAnsi="Calibri" w:cs="Calibri"/>
          <w:color w:val="000000"/>
          <w:lang w:val="lt-LT"/>
        </w:rPr>
        <w:t>komplekt</w:t>
      </w:r>
      <w:r w:rsidR="00365D37" w:rsidRPr="00D03C02">
        <w:rPr>
          <w:rFonts w:ascii="Calibri" w:eastAsia="Calibri" w:hAnsi="Calibri" w:cs="Calibri"/>
          <w:color w:val="000000"/>
          <w:lang w:val="lt-LT"/>
        </w:rPr>
        <w:t>ai kiekvienai pirkimo daliai</w:t>
      </w:r>
      <w:r w:rsidR="00C71496">
        <w:rPr>
          <w:rFonts w:ascii="Calibri" w:eastAsia="Calibri" w:hAnsi="Calibri" w:cs="Calibri"/>
          <w:color w:val="000000"/>
          <w:lang w:val="lt-LT"/>
        </w:rPr>
        <w:t>, t. y. š</w:t>
      </w:r>
      <w:r w:rsidR="00A62DAB" w:rsidRPr="00D03C02">
        <w:rPr>
          <w:rFonts w:ascii="Calibri" w:eastAsia="Calibri" w:hAnsi="Calibri" w:cs="Calibri"/>
          <w:color w:val="000000"/>
          <w:lang w:val="lt-LT"/>
        </w:rPr>
        <w:t xml:space="preserve">iuo atveju vieno komplekto kaina </w:t>
      </w:r>
      <w:r w:rsidR="00617DAA" w:rsidRPr="00D03C02">
        <w:rPr>
          <w:rFonts w:ascii="Calibri" w:eastAsia="Calibri" w:hAnsi="Calibri" w:cs="Calibri"/>
          <w:color w:val="000000"/>
          <w:lang w:val="lt-LT"/>
        </w:rPr>
        <w:t xml:space="preserve">būtų </w:t>
      </w:r>
      <w:r w:rsidR="008C296E" w:rsidRPr="00D03C02">
        <w:rPr>
          <w:rFonts w:ascii="Calibri" w:eastAsia="Calibri" w:hAnsi="Calibri" w:cs="Calibri"/>
          <w:color w:val="000000"/>
          <w:lang w:val="lt-LT"/>
        </w:rPr>
        <w:t xml:space="preserve">apie 57 818,18/8= </w:t>
      </w:r>
      <w:r w:rsidR="00694E82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3D2216" w:rsidRPr="00D03C02">
        <w:rPr>
          <w:rFonts w:ascii="Calibri" w:eastAsia="Calibri" w:hAnsi="Calibri" w:cs="Calibri"/>
          <w:color w:val="000000"/>
          <w:lang w:val="lt-LT"/>
        </w:rPr>
        <w:t>7</w:t>
      </w:r>
      <w:r w:rsidR="00E614D4">
        <w:rPr>
          <w:rFonts w:ascii="Calibri" w:eastAsia="Calibri" w:hAnsi="Calibri" w:cs="Calibri"/>
          <w:color w:val="000000"/>
          <w:lang w:val="lt-LT"/>
        </w:rPr>
        <w:t> </w:t>
      </w:r>
      <w:r w:rsidR="00650121" w:rsidRPr="00D03C02">
        <w:rPr>
          <w:rFonts w:ascii="Calibri" w:eastAsia="Calibri" w:hAnsi="Calibri" w:cs="Calibri"/>
          <w:color w:val="000000"/>
          <w:lang w:val="lt-LT"/>
        </w:rPr>
        <w:t>227</w:t>
      </w:r>
      <w:r w:rsidR="00E614D4">
        <w:rPr>
          <w:rFonts w:ascii="Calibri" w:eastAsia="Calibri" w:hAnsi="Calibri" w:cs="Calibri"/>
          <w:color w:val="000000"/>
          <w:lang w:val="lt-LT"/>
        </w:rPr>
        <w:t>,</w:t>
      </w:r>
      <w:r w:rsidR="00650121" w:rsidRPr="00D03C02">
        <w:rPr>
          <w:rFonts w:ascii="Calibri" w:eastAsia="Calibri" w:hAnsi="Calibri" w:cs="Calibri"/>
          <w:color w:val="000000"/>
          <w:lang w:val="lt-LT"/>
        </w:rPr>
        <w:t xml:space="preserve">27 Eur be PVM. </w:t>
      </w:r>
    </w:p>
    <w:p w14:paraId="2C8FDCA9" w14:textId="56F03F08" w:rsidR="00177F0E" w:rsidRPr="00D03C02" w:rsidRDefault="00177F0E" w:rsidP="00326082">
      <w:pPr>
        <w:spacing w:after="0" w:line="257" w:lineRule="auto"/>
        <w:ind w:firstLine="720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 xml:space="preserve">Atkreiptinas dėmesys, kad Perkančioji organizacija turi užtikrinti, kad pasiūlymai atitiktų </w:t>
      </w:r>
      <w:r w:rsidR="00855263">
        <w:rPr>
          <w:rFonts w:ascii="Calibri" w:eastAsia="Calibri" w:hAnsi="Calibri" w:cs="Calibri"/>
          <w:color w:val="000000"/>
          <w:lang w:val="lt-LT"/>
        </w:rPr>
        <w:t>TS nustatytų reikalavimų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 visumą, </w:t>
      </w:r>
      <w:r w:rsidR="00855263">
        <w:rPr>
          <w:rFonts w:ascii="Calibri" w:eastAsia="Calibri" w:hAnsi="Calibri" w:cs="Calibri"/>
          <w:color w:val="000000"/>
          <w:lang w:val="lt-LT"/>
        </w:rPr>
        <w:t xml:space="preserve">o tiekėjai </w:t>
      </w:r>
      <w:r w:rsidRPr="00D03C02">
        <w:rPr>
          <w:rFonts w:ascii="Calibri" w:eastAsia="Calibri" w:hAnsi="Calibri" w:cs="Calibri"/>
          <w:b/>
          <w:bCs/>
          <w:color w:val="000000"/>
          <w:lang w:val="lt-LT"/>
        </w:rPr>
        <w:t xml:space="preserve"> galėtų konkuruoti kainos prasme</w:t>
      </w:r>
      <w:r w:rsidRPr="00D03C02">
        <w:rPr>
          <w:rFonts w:ascii="Calibri" w:eastAsia="Calibri" w:hAnsi="Calibri" w:cs="Calibri"/>
          <w:color w:val="000000"/>
          <w:lang w:val="lt-LT"/>
        </w:rPr>
        <w:t>. Šiuo atveju, įvertinus pateikt</w:t>
      </w:r>
      <w:r w:rsidR="00855263">
        <w:rPr>
          <w:rFonts w:ascii="Calibri" w:eastAsia="Calibri" w:hAnsi="Calibri" w:cs="Calibri"/>
          <w:color w:val="000000"/>
          <w:lang w:val="lt-LT"/>
        </w:rPr>
        <w:t>ą informaciją apie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 įrangos modelius, Tarnybos nuomone</w:t>
      </w:r>
      <w:r w:rsidR="00EC1C7C" w:rsidRPr="00D03C02">
        <w:rPr>
          <w:rFonts w:ascii="Calibri" w:hAnsi="Calibri" w:cs="Calibri"/>
          <w:lang w:val="lt-LT"/>
        </w:rPr>
        <w:t xml:space="preserve"> </w:t>
      </w:r>
      <w:r w:rsidR="00EC1C7C" w:rsidRPr="00D03C02">
        <w:rPr>
          <w:rFonts w:ascii="Calibri" w:eastAsia="Calibri" w:hAnsi="Calibri" w:cs="Calibri"/>
          <w:color w:val="000000"/>
          <w:lang w:val="lt-LT"/>
        </w:rPr>
        <w:t xml:space="preserve">gamintojo </w:t>
      </w:r>
      <w:proofErr w:type="spellStart"/>
      <w:r w:rsidR="00EC1C7C" w:rsidRPr="00D03C02">
        <w:rPr>
          <w:rFonts w:ascii="Calibri" w:eastAsia="Calibri" w:hAnsi="Calibri" w:cs="Calibri"/>
          <w:color w:val="000000"/>
          <w:lang w:val="lt-LT"/>
        </w:rPr>
        <w:t>Esaote</w:t>
      </w:r>
      <w:proofErr w:type="spellEnd"/>
      <w:r w:rsidR="00EC1C7C" w:rsidRPr="00D03C02">
        <w:rPr>
          <w:rFonts w:ascii="Calibri" w:eastAsia="Calibri" w:hAnsi="Calibri" w:cs="Calibri"/>
          <w:color w:val="000000"/>
          <w:lang w:val="lt-LT"/>
        </w:rPr>
        <w:t xml:space="preserve"> modelis </w:t>
      </w:r>
      <w:proofErr w:type="spellStart"/>
      <w:r w:rsidR="00EC1C7C" w:rsidRPr="00D03C02">
        <w:rPr>
          <w:rFonts w:ascii="Calibri" w:eastAsia="Calibri" w:hAnsi="Calibri" w:cs="Calibri"/>
          <w:color w:val="000000"/>
          <w:lang w:val="lt-LT"/>
        </w:rPr>
        <w:t>MyLab</w:t>
      </w:r>
      <w:proofErr w:type="spellEnd"/>
      <w:r w:rsidR="00EC1C7C" w:rsidRPr="00D03C02">
        <w:rPr>
          <w:rFonts w:ascii="Calibri" w:eastAsia="Calibri" w:hAnsi="Calibri" w:cs="Calibri"/>
          <w:color w:val="000000"/>
          <w:lang w:val="lt-LT"/>
        </w:rPr>
        <w:t xml:space="preserve"> Sigma ir gamintojo </w:t>
      </w:r>
      <w:proofErr w:type="spellStart"/>
      <w:r w:rsidR="00EC1C7C" w:rsidRPr="00D03C02">
        <w:rPr>
          <w:rFonts w:ascii="Calibri" w:eastAsia="Calibri" w:hAnsi="Calibri" w:cs="Calibri"/>
          <w:color w:val="000000"/>
          <w:lang w:val="lt-LT"/>
        </w:rPr>
        <w:t>FujiFilm</w:t>
      </w:r>
      <w:proofErr w:type="spellEnd"/>
      <w:r w:rsidR="00EC1C7C" w:rsidRPr="00D03C02">
        <w:rPr>
          <w:rFonts w:ascii="Calibri" w:eastAsia="Calibri" w:hAnsi="Calibri" w:cs="Calibri"/>
          <w:color w:val="000000"/>
          <w:lang w:val="lt-LT"/>
        </w:rPr>
        <w:t xml:space="preserve"> modelis </w:t>
      </w:r>
      <w:proofErr w:type="spellStart"/>
      <w:r w:rsidR="00EC1C7C" w:rsidRPr="00D03C02">
        <w:rPr>
          <w:rFonts w:ascii="Calibri" w:eastAsia="Calibri" w:hAnsi="Calibri" w:cs="Calibri"/>
          <w:color w:val="000000"/>
          <w:lang w:val="lt-LT"/>
        </w:rPr>
        <w:t>SonoSite</w:t>
      </w:r>
      <w:proofErr w:type="spellEnd"/>
      <w:r w:rsidR="00EC1C7C" w:rsidRPr="00D03C02">
        <w:rPr>
          <w:rFonts w:ascii="Calibri" w:eastAsia="Calibri" w:hAnsi="Calibri" w:cs="Calibri"/>
          <w:color w:val="000000"/>
          <w:lang w:val="lt-LT"/>
        </w:rPr>
        <w:t xml:space="preserve"> PX </w:t>
      </w:r>
      <w:r w:rsidR="00855263">
        <w:rPr>
          <w:rFonts w:ascii="Calibri" w:eastAsia="Calibri" w:hAnsi="Calibri" w:cs="Calibri"/>
          <w:color w:val="000000"/>
          <w:lang w:val="lt-LT"/>
        </w:rPr>
        <w:t xml:space="preserve">rinkoje </w:t>
      </w:r>
      <w:r w:rsidR="00EC1C7C" w:rsidRPr="00D03C02">
        <w:rPr>
          <w:rFonts w:ascii="Calibri" w:eastAsia="Calibri" w:hAnsi="Calibri" w:cs="Calibri"/>
          <w:color w:val="000000"/>
          <w:lang w:val="lt-LT"/>
        </w:rPr>
        <w:t>yra ženkliai brangesni</w:t>
      </w:r>
      <w:r w:rsidR="00855263">
        <w:rPr>
          <w:rFonts w:ascii="Calibri" w:eastAsia="Calibri" w:hAnsi="Calibri" w:cs="Calibri"/>
          <w:color w:val="000000"/>
          <w:lang w:val="lt-LT"/>
        </w:rPr>
        <w:t>, todėl galimai tiekėjai neteiktų pasiūlymų bei nekonkuruotų tarpusavyje.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742C39" w:rsidRPr="00D03C02">
        <w:rPr>
          <w:rFonts w:ascii="Calibri" w:eastAsia="Calibri" w:hAnsi="Calibri" w:cs="Calibri"/>
          <w:color w:val="000000"/>
          <w:lang w:val="lt-LT"/>
        </w:rPr>
        <w:t xml:space="preserve">Be kita ko, 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rinkos konsultacijos metu buvo gauta pastabų </w:t>
      </w:r>
      <w:r w:rsidR="00855263">
        <w:rPr>
          <w:rFonts w:ascii="Calibri" w:eastAsia="Calibri" w:hAnsi="Calibri" w:cs="Calibri"/>
          <w:color w:val="000000"/>
          <w:lang w:val="lt-LT"/>
        </w:rPr>
        <w:t xml:space="preserve">ir 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dėl TS parametrų į kurias Perkančioji organizacija neatsižvelgė </w:t>
      </w:r>
      <w:r w:rsidR="00855263">
        <w:rPr>
          <w:rFonts w:ascii="Calibri" w:eastAsia="Calibri" w:hAnsi="Calibri" w:cs="Calibri"/>
          <w:color w:val="000000"/>
          <w:lang w:val="lt-LT"/>
        </w:rPr>
        <w:t>bei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 nekeitė</w:t>
      </w:r>
      <w:r w:rsidR="00855263">
        <w:rPr>
          <w:rFonts w:ascii="Calibri" w:eastAsia="Calibri" w:hAnsi="Calibri" w:cs="Calibri"/>
          <w:color w:val="000000"/>
          <w:lang w:val="lt-LT"/>
        </w:rPr>
        <w:t xml:space="preserve"> </w:t>
      </w:r>
      <w:r w:rsidRPr="00D03C02">
        <w:rPr>
          <w:rFonts w:ascii="Calibri" w:eastAsia="Calibri" w:hAnsi="Calibri" w:cs="Calibri"/>
          <w:color w:val="000000"/>
          <w:lang w:val="lt-LT"/>
        </w:rPr>
        <w:t>(netikslinto) nustatytų reikalavimų</w:t>
      </w:r>
      <w:r w:rsidR="00855263">
        <w:rPr>
          <w:rFonts w:ascii="Calibri" w:eastAsia="Calibri" w:hAnsi="Calibri" w:cs="Calibri"/>
          <w:color w:val="000000"/>
          <w:lang w:val="lt-LT"/>
        </w:rPr>
        <w:t xml:space="preserve">, be to, tiekėjams kilo klausimų ir dėl nustatyto </w:t>
      </w:r>
      <w:r w:rsidR="005238A6" w:rsidRPr="00D03C02">
        <w:rPr>
          <w:rFonts w:ascii="Calibri" w:eastAsia="Calibri" w:hAnsi="Calibri" w:cs="Calibri"/>
          <w:color w:val="000000"/>
          <w:lang w:val="lt-LT"/>
        </w:rPr>
        <w:t xml:space="preserve"> </w:t>
      </w:r>
      <w:r w:rsidR="00D851F6" w:rsidRPr="00D03C02">
        <w:rPr>
          <w:rFonts w:ascii="Calibri" w:eastAsia="Calibri" w:hAnsi="Calibri" w:cs="Calibri"/>
          <w:color w:val="000000"/>
          <w:lang w:val="lt-LT"/>
        </w:rPr>
        <w:t>biudžeto</w:t>
      </w:r>
      <w:r w:rsidR="00855263">
        <w:rPr>
          <w:rFonts w:ascii="Calibri" w:eastAsia="Calibri" w:hAnsi="Calibri" w:cs="Calibri"/>
          <w:color w:val="000000"/>
          <w:lang w:val="lt-LT"/>
        </w:rPr>
        <w:t xml:space="preserve"> atsižvelgiant į siekiam įsigyti </w:t>
      </w:r>
      <w:r w:rsidR="00E220F7" w:rsidRPr="00D03C02">
        <w:rPr>
          <w:rFonts w:ascii="Calibri" w:eastAsia="Calibri" w:hAnsi="Calibri" w:cs="Calibri"/>
          <w:color w:val="000000"/>
          <w:lang w:val="lt-LT"/>
        </w:rPr>
        <w:t>įrangos kiek</w:t>
      </w:r>
      <w:r w:rsidR="00855263">
        <w:rPr>
          <w:rFonts w:ascii="Calibri" w:eastAsia="Calibri" w:hAnsi="Calibri" w:cs="Calibri"/>
          <w:color w:val="000000"/>
          <w:lang w:val="lt-LT"/>
        </w:rPr>
        <w:t>į</w:t>
      </w:r>
      <w:r w:rsidRPr="00D03C02">
        <w:rPr>
          <w:rFonts w:ascii="Calibri" w:eastAsia="Calibri" w:hAnsi="Calibri" w:cs="Calibri"/>
          <w:color w:val="000000"/>
          <w:lang w:val="lt-LT"/>
        </w:rPr>
        <w:t xml:space="preserve">. </w:t>
      </w:r>
    </w:p>
    <w:p w14:paraId="0D2B161E" w14:textId="59AEE87A" w:rsidR="005A672F" w:rsidRPr="00D03C02" w:rsidRDefault="00177F0E" w:rsidP="006D0BD7">
      <w:pPr>
        <w:spacing w:after="0" w:line="257" w:lineRule="auto"/>
        <w:ind w:firstLine="720"/>
        <w:rPr>
          <w:rFonts w:ascii="Calibri" w:eastAsia="Calibri" w:hAnsi="Calibri" w:cs="Calibri"/>
          <w:color w:val="000000"/>
          <w:lang w:val="lt-LT"/>
        </w:rPr>
      </w:pPr>
      <w:r w:rsidRPr="00D03C02">
        <w:rPr>
          <w:rFonts w:ascii="Calibri" w:eastAsia="Calibri" w:hAnsi="Calibri" w:cs="Calibri"/>
          <w:color w:val="000000"/>
          <w:lang w:val="lt-LT"/>
        </w:rPr>
        <w:t xml:space="preserve">Atsižvelgiant į tai, kas išdėstyta aukščiau darytina išvada, kad TS  šiuo atveju galimai yra pritaikytas konkretaus gamintojo įrangai, t. y. tik vienam </w:t>
      </w:r>
      <w:r w:rsidR="00243C59" w:rsidRPr="00D03C02">
        <w:rPr>
          <w:rFonts w:ascii="Calibri" w:hAnsi="Calibri" w:cs="Calibri"/>
          <w:kern w:val="0"/>
          <w:lang w:val="lt-LT"/>
          <w14:ligatures w14:val="none"/>
        </w:rPr>
        <w:t xml:space="preserve">gamintojo  </w:t>
      </w:r>
      <w:proofErr w:type="spellStart"/>
      <w:r w:rsidR="00243C59" w:rsidRPr="00D03C02">
        <w:rPr>
          <w:rFonts w:ascii="Calibri" w:hAnsi="Calibri" w:cs="Calibri"/>
          <w:b/>
          <w:kern w:val="0"/>
          <w:lang w:val="lt-LT"/>
          <w14:ligatures w14:val="none"/>
        </w:rPr>
        <w:t>Mindray</w:t>
      </w:r>
      <w:proofErr w:type="spellEnd"/>
      <w:r w:rsidR="00243C59" w:rsidRPr="00D03C02">
        <w:rPr>
          <w:rFonts w:ascii="Calibri" w:hAnsi="Calibri" w:cs="Calibri"/>
          <w:kern w:val="0"/>
          <w:lang w:val="lt-LT"/>
          <w14:ligatures w14:val="none"/>
        </w:rPr>
        <w:t xml:space="preserve"> modeliui </w:t>
      </w:r>
      <w:proofErr w:type="spellStart"/>
      <w:r w:rsidR="00243C59" w:rsidRPr="00D03C02">
        <w:rPr>
          <w:rFonts w:ascii="Calibri" w:hAnsi="Calibri" w:cs="Calibri"/>
          <w:b/>
          <w:kern w:val="0"/>
          <w:lang w:val="lt-LT"/>
          <w14:ligatures w14:val="none"/>
        </w:rPr>
        <w:t>Zeus</w:t>
      </w:r>
      <w:proofErr w:type="spellEnd"/>
      <w:r w:rsidR="00243C59" w:rsidRPr="00D03C02">
        <w:rPr>
          <w:rFonts w:ascii="Calibri" w:hAnsi="Calibri" w:cs="Calibri"/>
          <w:b/>
          <w:kern w:val="0"/>
          <w:lang w:val="lt-LT"/>
          <w14:ligatures w14:val="none"/>
        </w:rPr>
        <w:t>.</w:t>
      </w:r>
    </w:p>
    <w:p w14:paraId="12F2AF45" w14:textId="77259136" w:rsidR="00133FBD" w:rsidRPr="00D03C02" w:rsidRDefault="00686FA3" w:rsidP="006D0BD7">
      <w:pPr>
        <w:spacing w:after="0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             </w:t>
      </w:r>
      <w:r w:rsidR="00133FBD" w:rsidRPr="00D03C02">
        <w:rPr>
          <w:rFonts w:ascii="Calibri" w:hAnsi="Calibri" w:cs="Calibri"/>
          <w:lang w:val="lt-LT"/>
        </w:rPr>
        <w:t>Įvertinus nurodytą</w:t>
      </w:r>
      <w:r w:rsidR="00855263">
        <w:rPr>
          <w:rFonts w:ascii="Calibri" w:hAnsi="Calibri" w:cs="Calibri"/>
          <w:lang w:val="lt-LT"/>
        </w:rPr>
        <w:t>,</w:t>
      </w:r>
      <w:r w:rsidR="00133FBD" w:rsidRPr="00D03C02">
        <w:rPr>
          <w:rFonts w:ascii="Calibri" w:hAnsi="Calibri" w:cs="Calibri"/>
          <w:lang w:val="lt-LT"/>
        </w:rPr>
        <w:t xml:space="preserve"> Tarnyba rekomenduoja šį Pirkimą nutraukti ir pakoregavus TS skelbti iš naujo arba pateikti Tarnybai konkrečius įrodymus, patvirtinančius, kad TS visumą atitinka kelių gamintojų įranga ir TS nepritaikyta konkrečiam prietaisui.</w:t>
      </w:r>
    </w:p>
    <w:p w14:paraId="033A9DFF" w14:textId="3901AD72" w:rsidR="00133FBD" w:rsidRDefault="007E0A2B" w:rsidP="006D0BD7">
      <w:pPr>
        <w:spacing w:after="0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            </w:t>
      </w:r>
      <w:r w:rsidR="00133FBD" w:rsidRPr="00D03C02">
        <w:rPr>
          <w:rFonts w:ascii="Calibri" w:hAnsi="Calibri" w:cs="Calibri"/>
          <w:lang w:val="lt-LT"/>
        </w:rPr>
        <w:t xml:space="preserve">Pažymėtina, kad visais atvejais sprendimą dėl tolimesnio Pirkimo procedūros vykdymo ar nutraukimo priima pati Perkančioji organizacija, nes Tarnybos pateikta Rekomendacija nėra privalomojo pobūdžio įpareigojimas, tačiau Perkančiajai organizacijai, neatsižvelgus į Rekomendaciją, yra sprendžiamas klausimas dėl Pirkimo perdavimo išsamiam vertinimui. </w:t>
      </w:r>
    </w:p>
    <w:p w14:paraId="65CDEEB0" w14:textId="77777777" w:rsidR="00AF16E0" w:rsidRPr="001052A2" w:rsidRDefault="00AF16E0" w:rsidP="006D0BD7">
      <w:pPr>
        <w:spacing w:after="0"/>
        <w:rPr>
          <w:rFonts w:ascii="Calibri" w:hAnsi="Calibri" w:cs="Calibri"/>
        </w:rPr>
      </w:pPr>
    </w:p>
    <w:p w14:paraId="4CE2F0FF" w14:textId="64C2E64D" w:rsidR="00694E82" w:rsidRPr="00D03C02" w:rsidRDefault="00694E82" w:rsidP="00133FBD">
      <w:pPr>
        <w:rPr>
          <w:rFonts w:ascii="Calibri" w:hAnsi="Calibri" w:cs="Calibri"/>
          <w:lang w:val="lt-LT"/>
        </w:rPr>
      </w:pPr>
    </w:p>
    <w:sectPr w:rsidR="00694E82" w:rsidRPr="00D0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65F2B"/>
    <w:multiLevelType w:val="hybridMultilevel"/>
    <w:tmpl w:val="BD584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2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8B"/>
    <w:rsid w:val="000022EA"/>
    <w:rsid w:val="0001643A"/>
    <w:rsid w:val="00044F1D"/>
    <w:rsid w:val="00073A44"/>
    <w:rsid w:val="00084067"/>
    <w:rsid w:val="000E09D5"/>
    <w:rsid w:val="000E4878"/>
    <w:rsid w:val="001052A2"/>
    <w:rsid w:val="00112739"/>
    <w:rsid w:val="00125604"/>
    <w:rsid w:val="0013124F"/>
    <w:rsid w:val="00133FBD"/>
    <w:rsid w:val="001357AC"/>
    <w:rsid w:val="00177F0E"/>
    <w:rsid w:val="001B7D17"/>
    <w:rsid w:val="001F6C80"/>
    <w:rsid w:val="00200B2C"/>
    <w:rsid w:val="00233A1F"/>
    <w:rsid w:val="00243C59"/>
    <w:rsid w:val="0027629B"/>
    <w:rsid w:val="00292CCF"/>
    <w:rsid w:val="002A4294"/>
    <w:rsid w:val="002C7D1D"/>
    <w:rsid w:val="002D129A"/>
    <w:rsid w:val="00326082"/>
    <w:rsid w:val="003532BD"/>
    <w:rsid w:val="00365D37"/>
    <w:rsid w:val="00365F92"/>
    <w:rsid w:val="0037224E"/>
    <w:rsid w:val="00390B0F"/>
    <w:rsid w:val="003B1BC2"/>
    <w:rsid w:val="003B714D"/>
    <w:rsid w:val="003C1A72"/>
    <w:rsid w:val="003D2216"/>
    <w:rsid w:val="003F7080"/>
    <w:rsid w:val="00412C17"/>
    <w:rsid w:val="0042254C"/>
    <w:rsid w:val="00475F73"/>
    <w:rsid w:val="004821CB"/>
    <w:rsid w:val="004A65BD"/>
    <w:rsid w:val="004C3977"/>
    <w:rsid w:val="004D28F5"/>
    <w:rsid w:val="004D3D05"/>
    <w:rsid w:val="004D6DAD"/>
    <w:rsid w:val="004E0D28"/>
    <w:rsid w:val="00506014"/>
    <w:rsid w:val="00521CC8"/>
    <w:rsid w:val="005238A6"/>
    <w:rsid w:val="00526522"/>
    <w:rsid w:val="00527112"/>
    <w:rsid w:val="00535457"/>
    <w:rsid w:val="00536E73"/>
    <w:rsid w:val="0054456F"/>
    <w:rsid w:val="00553B8D"/>
    <w:rsid w:val="0056511F"/>
    <w:rsid w:val="00590AB2"/>
    <w:rsid w:val="00594250"/>
    <w:rsid w:val="005A672F"/>
    <w:rsid w:val="005A7DE5"/>
    <w:rsid w:val="005B7E12"/>
    <w:rsid w:val="005F3F3C"/>
    <w:rsid w:val="0061481E"/>
    <w:rsid w:val="00614D6C"/>
    <w:rsid w:val="00617DAA"/>
    <w:rsid w:val="00650121"/>
    <w:rsid w:val="006707D7"/>
    <w:rsid w:val="00686FA3"/>
    <w:rsid w:val="00694E82"/>
    <w:rsid w:val="006A14BA"/>
    <w:rsid w:val="006A20FA"/>
    <w:rsid w:val="006C0D59"/>
    <w:rsid w:val="006C18B0"/>
    <w:rsid w:val="006D0BD7"/>
    <w:rsid w:val="006D1E6F"/>
    <w:rsid w:val="006E018B"/>
    <w:rsid w:val="006E6AF2"/>
    <w:rsid w:val="006F3E10"/>
    <w:rsid w:val="00701E5E"/>
    <w:rsid w:val="00702B57"/>
    <w:rsid w:val="007066DC"/>
    <w:rsid w:val="00742C39"/>
    <w:rsid w:val="00761317"/>
    <w:rsid w:val="00787981"/>
    <w:rsid w:val="007C354F"/>
    <w:rsid w:val="007D1839"/>
    <w:rsid w:val="007E0A2B"/>
    <w:rsid w:val="007E130A"/>
    <w:rsid w:val="007E3A74"/>
    <w:rsid w:val="007F1FB3"/>
    <w:rsid w:val="00811001"/>
    <w:rsid w:val="00811B5E"/>
    <w:rsid w:val="00825C93"/>
    <w:rsid w:val="008364C4"/>
    <w:rsid w:val="00843ECD"/>
    <w:rsid w:val="008445CE"/>
    <w:rsid w:val="008526C9"/>
    <w:rsid w:val="00855263"/>
    <w:rsid w:val="00893EA2"/>
    <w:rsid w:val="008B647A"/>
    <w:rsid w:val="008C296E"/>
    <w:rsid w:val="008D24FC"/>
    <w:rsid w:val="00907FC9"/>
    <w:rsid w:val="00917B2F"/>
    <w:rsid w:val="00921407"/>
    <w:rsid w:val="00924BE5"/>
    <w:rsid w:val="00953649"/>
    <w:rsid w:val="0095626C"/>
    <w:rsid w:val="009732AE"/>
    <w:rsid w:val="00982468"/>
    <w:rsid w:val="009D3948"/>
    <w:rsid w:val="009D701F"/>
    <w:rsid w:val="00A40578"/>
    <w:rsid w:val="00A54E31"/>
    <w:rsid w:val="00A62DAB"/>
    <w:rsid w:val="00AC0C3D"/>
    <w:rsid w:val="00AD4730"/>
    <w:rsid w:val="00AD4BBD"/>
    <w:rsid w:val="00AF16E0"/>
    <w:rsid w:val="00B11A20"/>
    <w:rsid w:val="00B40739"/>
    <w:rsid w:val="00B4123D"/>
    <w:rsid w:val="00B622EE"/>
    <w:rsid w:val="00B65A08"/>
    <w:rsid w:val="00B95DCF"/>
    <w:rsid w:val="00BA30FA"/>
    <w:rsid w:val="00BA5CC2"/>
    <w:rsid w:val="00BC529E"/>
    <w:rsid w:val="00C4706B"/>
    <w:rsid w:val="00C71496"/>
    <w:rsid w:val="00C75409"/>
    <w:rsid w:val="00C93E54"/>
    <w:rsid w:val="00C9594D"/>
    <w:rsid w:val="00CA407D"/>
    <w:rsid w:val="00CA69E8"/>
    <w:rsid w:val="00CB3C50"/>
    <w:rsid w:val="00CB7D6A"/>
    <w:rsid w:val="00CF78CD"/>
    <w:rsid w:val="00CF7EE2"/>
    <w:rsid w:val="00D03C02"/>
    <w:rsid w:val="00D10FF8"/>
    <w:rsid w:val="00D21E64"/>
    <w:rsid w:val="00D23D10"/>
    <w:rsid w:val="00D304B3"/>
    <w:rsid w:val="00D42619"/>
    <w:rsid w:val="00D50E36"/>
    <w:rsid w:val="00D851F6"/>
    <w:rsid w:val="00DA4B20"/>
    <w:rsid w:val="00DA5044"/>
    <w:rsid w:val="00DB0208"/>
    <w:rsid w:val="00DC1CCB"/>
    <w:rsid w:val="00E07924"/>
    <w:rsid w:val="00E220F7"/>
    <w:rsid w:val="00E547E2"/>
    <w:rsid w:val="00E614D4"/>
    <w:rsid w:val="00E96E98"/>
    <w:rsid w:val="00EA1D1D"/>
    <w:rsid w:val="00EC1C7C"/>
    <w:rsid w:val="00EC7C64"/>
    <w:rsid w:val="00ED21CE"/>
    <w:rsid w:val="00F041DB"/>
    <w:rsid w:val="00F043C5"/>
    <w:rsid w:val="00F21720"/>
    <w:rsid w:val="00F34A7B"/>
    <w:rsid w:val="00F35792"/>
    <w:rsid w:val="00F47F56"/>
    <w:rsid w:val="00FA7568"/>
    <w:rsid w:val="00FA7E20"/>
    <w:rsid w:val="00FC77D1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BC7B"/>
  <w15:chartTrackingRefBased/>
  <w15:docId w15:val="{41038906-B37B-45E6-BF8D-69A813C1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1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C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C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Pelėdaitė</dc:creator>
  <cp:keywords/>
  <dc:description/>
  <cp:lastModifiedBy>Asta Pelėdaitė</cp:lastModifiedBy>
  <cp:revision>8</cp:revision>
  <dcterms:created xsi:type="dcterms:W3CDTF">2024-10-23T07:06:00Z</dcterms:created>
  <dcterms:modified xsi:type="dcterms:W3CDTF">2024-10-23T11:10:00Z</dcterms:modified>
</cp:coreProperties>
</file>