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F21DE" w14:textId="77777777" w:rsidR="00D477ED" w:rsidRPr="00B75402" w:rsidRDefault="00D477ED" w:rsidP="00D477ED">
      <w:pPr>
        <w:spacing w:after="0" w:line="276" w:lineRule="auto"/>
        <w:rPr>
          <w:rFonts w:ascii="Calibri" w:hAnsi="Calibri" w:cs="Calibri"/>
          <w:sz w:val="24"/>
          <w:szCs w:val="24"/>
        </w:rPr>
      </w:pPr>
      <w:r w:rsidRPr="00B75402">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68306BB" w14:textId="77777777" w:rsidR="00D477ED" w:rsidRPr="00B75402" w:rsidRDefault="00D477ED" w:rsidP="00D477ED">
      <w:pPr>
        <w:spacing w:after="0" w:line="276" w:lineRule="auto"/>
        <w:rPr>
          <w:rFonts w:ascii="Calibri" w:hAnsi="Calibri" w:cs="Calibri"/>
          <w:sz w:val="24"/>
          <w:szCs w:val="24"/>
        </w:rPr>
      </w:pPr>
      <w:r w:rsidRPr="00B75402">
        <w:rPr>
          <w:rFonts w:ascii="Calibri" w:eastAsia="Times New Roman" w:hAnsi="Calibri" w:cs="Calibri"/>
          <w:sz w:val="24"/>
          <w:szCs w:val="24"/>
          <w:lang w:val="lt"/>
        </w:rPr>
        <w:t xml:space="preserve">Vadovaujantis Tarnybai Įstatyme nustatyta pažeidimų prevencijos funkcija, šiuo metu atliekama </w:t>
      </w:r>
      <w:r w:rsidRPr="00B75402">
        <w:rPr>
          <w:rFonts w:ascii="Calibri" w:eastAsia="Times New Roman" w:hAnsi="Calibri" w:cs="Calibri"/>
          <w:b/>
          <w:bCs/>
          <w:sz w:val="24"/>
          <w:szCs w:val="24"/>
          <w:lang w:val="lt"/>
        </w:rPr>
        <w:t xml:space="preserve">Visagino savivaldybės administracijos </w:t>
      </w:r>
      <w:r w:rsidRPr="00B75402">
        <w:rPr>
          <w:rFonts w:ascii="Calibri" w:hAnsi="Calibri" w:cs="Calibri"/>
          <w:sz w:val="24"/>
          <w:szCs w:val="24"/>
          <w:lang w:eastAsia="lt-LT"/>
        </w:rPr>
        <w:t>(toliau – Perkančioji organizacija) vykdomo pirkimo Nr.</w:t>
      </w:r>
      <w:r w:rsidRPr="00B75402">
        <w:rPr>
          <w:rFonts w:ascii="Calibri" w:hAnsi="Calibri" w:cs="Calibri"/>
          <w:b/>
          <w:bCs/>
          <w:sz w:val="24"/>
          <w:szCs w:val="24"/>
          <w:lang w:eastAsia="lt-LT"/>
        </w:rPr>
        <w:t xml:space="preserve"> 7404998 „Pėsčiųjų tako Parko g., Visagine, pritaikant jį specialiųjų poreikių turintiems žmonėms, remonto darbai“</w:t>
      </w:r>
      <w:r w:rsidRPr="00B75402">
        <w:rPr>
          <w:rFonts w:ascii="Calibri" w:hAnsi="Calibri" w:cs="Calibri"/>
          <w:sz w:val="24"/>
          <w:szCs w:val="24"/>
          <w:lang w:eastAsia="lt-LT"/>
        </w:rPr>
        <w:t xml:space="preserve"> (toliau – Pirkimas) </w:t>
      </w:r>
      <w:r w:rsidRPr="00B75402">
        <w:rPr>
          <w:rFonts w:ascii="Calibri" w:hAnsi="Calibri" w:cs="Calibri"/>
          <w:sz w:val="24"/>
          <w:szCs w:val="24"/>
        </w:rPr>
        <w:t>dokumentų atitikties Įstatymui ir jį įgyvendinantiems teisės aktams peržiūra (peržiūra prevenciniais tikslais atliekama tam tikra apimtimi).</w:t>
      </w:r>
    </w:p>
    <w:p w14:paraId="2BA61FE8" w14:textId="77777777" w:rsidR="00D477ED" w:rsidRPr="00B75402" w:rsidRDefault="00D477ED" w:rsidP="00D477ED">
      <w:pPr>
        <w:spacing w:after="0" w:line="276" w:lineRule="auto"/>
        <w:rPr>
          <w:rFonts w:ascii="Calibri" w:hAnsi="Calibri" w:cs="Calibri"/>
          <w:sz w:val="24"/>
          <w:szCs w:val="24"/>
          <w:lang w:eastAsia="lt-LT"/>
        </w:rPr>
      </w:pPr>
      <w:r w:rsidRPr="00B75402">
        <w:rPr>
          <w:rFonts w:ascii="Calibri" w:hAnsi="Calibri" w:cs="Calibri"/>
          <w:sz w:val="24"/>
          <w:szCs w:val="24"/>
          <w:lang w:eastAsia="lt-LT"/>
        </w:rPr>
        <w:t>Tarnyba, prevencine tvarka peržiūrėjusi Pirkimo dokumentus ir atsižvelgdama į galiojantį teisinį reglamentavimą, teikia klausim</w:t>
      </w:r>
      <w:r>
        <w:rPr>
          <w:rFonts w:ascii="Calibri" w:hAnsi="Calibri" w:cs="Calibri"/>
          <w:sz w:val="24"/>
          <w:szCs w:val="24"/>
          <w:lang w:eastAsia="lt-LT"/>
        </w:rPr>
        <w:t>us</w:t>
      </w:r>
      <w:r w:rsidRPr="00B75402">
        <w:rPr>
          <w:rFonts w:ascii="Calibri" w:hAnsi="Calibri" w:cs="Calibri"/>
          <w:sz w:val="24"/>
          <w:szCs w:val="24"/>
          <w:lang w:eastAsia="lt-LT"/>
        </w:rPr>
        <w:t xml:space="preserve"> ir rekomendacijas (toliau – Rekomendacija) dėl Pirkimo dokumentų nuostatų.</w:t>
      </w:r>
    </w:p>
    <w:p w14:paraId="1F22D74F" w14:textId="77777777" w:rsidR="00D477ED" w:rsidRPr="00B75402" w:rsidRDefault="00D477ED" w:rsidP="00D477ED">
      <w:pPr>
        <w:tabs>
          <w:tab w:val="left" w:pos="426"/>
        </w:tabs>
        <w:spacing w:after="0" w:line="276" w:lineRule="auto"/>
        <w:rPr>
          <w:rFonts w:ascii="Calibri" w:eastAsia="Times New Roman" w:hAnsi="Calibri" w:cs="Calibri"/>
          <w:b/>
          <w:color w:val="000000" w:themeColor="text1"/>
          <w:sz w:val="24"/>
          <w:szCs w:val="24"/>
        </w:rPr>
      </w:pPr>
    </w:p>
    <w:p w14:paraId="16AAA4E1" w14:textId="77777777" w:rsidR="00D477ED" w:rsidRPr="00B75402" w:rsidRDefault="00D477ED" w:rsidP="00D477ED">
      <w:pPr>
        <w:pStyle w:val="ListParagraph"/>
        <w:numPr>
          <w:ilvl w:val="0"/>
          <w:numId w:val="1"/>
        </w:numPr>
        <w:tabs>
          <w:tab w:val="left" w:pos="426"/>
        </w:tabs>
        <w:spacing w:after="0" w:line="276" w:lineRule="auto"/>
        <w:ind w:left="0" w:firstLine="0"/>
        <w:rPr>
          <w:rFonts w:ascii="Calibri" w:hAnsi="Calibri" w:cs="Calibri"/>
          <w:b/>
          <w:bCs/>
          <w:sz w:val="24"/>
          <w:szCs w:val="24"/>
          <w:lang w:eastAsia="lt-LT"/>
        </w:rPr>
      </w:pPr>
      <w:r w:rsidRPr="00B75402">
        <w:rPr>
          <w:rFonts w:ascii="Calibri" w:hAnsi="Calibri" w:cs="Calibri"/>
          <w:b/>
          <w:bCs/>
          <w:sz w:val="24"/>
          <w:szCs w:val="24"/>
          <w:lang w:eastAsia="lt-LT"/>
        </w:rPr>
        <w:t>Dėl pašalinimo pagrindų</w:t>
      </w:r>
    </w:p>
    <w:p w14:paraId="2B84018A" w14:textId="77777777" w:rsidR="00D477ED" w:rsidRPr="00B75402" w:rsidRDefault="00D477ED" w:rsidP="00D477ED">
      <w:pPr>
        <w:tabs>
          <w:tab w:val="left" w:pos="1276"/>
        </w:tabs>
        <w:spacing w:after="0" w:line="276" w:lineRule="auto"/>
        <w:textAlignment w:val="baseline"/>
        <w:rPr>
          <w:rFonts w:ascii="Calibri" w:eastAsia="Times New Roman" w:hAnsi="Calibri" w:cs="Calibri"/>
          <w:sz w:val="24"/>
          <w:szCs w:val="24"/>
          <w:lang w:eastAsia="lt-LT"/>
        </w:rPr>
      </w:pPr>
      <w:r w:rsidRPr="00AF7698">
        <w:rPr>
          <w:rFonts w:ascii="Calibri" w:eastAsia="Times New Roman" w:hAnsi="Calibri" w:cs="Calibri"/>
          <w:color w:val="000000"/>
          <w:sz w:val="24"/>
          <w:szCs w:val="24"/>
          <w:lang w:eastAsia="lt-LT"/>
        </w:rPr>
        <w:t xml:space="preserve">Pažymėtina, kad </w:t>
      </w:r>
      <w:r w:rsidRPr="00AF7698">
        <w:rPr>
          <w:rFonts w:ascii="Calibri" w:hAnsi="Calibri" w:cs="Calibri"/>
          <w:sz w:val="24"/>
          <w:szCs w:val="24"/>
        </w:rPr>
        <w:t>Konkurso specialiųjų sąlygų 4 priede „EBVPD“</w:t>
      </w:r>
      <w:r w:rsidRPr="00AF7698">
        <w:rPr>
          <w:rFonts w:ascii="Calibri" w:eastAsia="Calibri" w:hAnsi="Calibri" w:cs="Calibri"/>
          <w:sz w:val="24"/>
          <w:szCs w:val="24"/>
          <w:lang w:eastAsia="lt-LT"/>
        </w:rPr>
        <w:t xml:space="preserve"> </w:t>
      </w:r>
      <w:r w:rsidRPr="00AF7698">
        <w:rPr>
          <w:rFonts w:ascii="Calibri" w:eastAsia="Times New Roman" w:hAnsi="Calibri" w:cs="Calibri"/>
          <w:sz w:val="24"/>
          <w:szCs w:val="24"/>
          <w:lang w:eastAsia="lt-LT"/>
        </w:rPr>
        <w:t>(toliau –</w:t>
      </w:r>
      <w:r w:rsidRPr="00AF7698">
        <w:rPr>
          <w:rFonts w:ascii="Calibri" w:eastAsia="Calibri" w:hAnsi="Calibri" w:cs="Calibri"/>
          <w:sz w:val="24"/>
          <w:szCs w:val="24"/>
          <w:lang w:eastAsia="lt-LT"/>
        </w:rPr>
        <w:t xml:space="preserve"> EBVPD)</w:t>
      </w:r>
      <w:r w:rsidRPr="00AF7698">
        <w:rPr>
          <w:rFonts w:ascii="Calibri" w:eastAsia="Times New Roman" w:hAnsi="Calibri" w:cs="Calibri"/>
          <w:color w:val="000000"/>
          <w:sz w:val="24"/>
          <w:szCs w:val="24"/>
          <w:lang w:eastAsia="lt-LT"/>
        </w:rPr>
        <w:t xml:space="preserve"> nurodyti tiekėjų pašalinimo pagrindai turi sutapti su tiekėjų pašalinimo pagrindais, nurodytais </w:t>
      </w:r>
      <w:r w:rsidRPr="00AF7698">
        <w:rPr>
          <w:rFonts w:ascii="Calibri" w:hAnsi="Calibri" w:cs="Calibri"/>
          <w:sz w:val="24"/>
          <w:szCs w:val="24"/>
        </w:rPr>
        <w:t>Konkurso specialiųjų sąlygų 3 priede „Tiekėjų pašalinimo pagrindai“ (toliau – Tiekėjų p</w:t>
      </w:r>
      <w:r w:rsidRPr="00AF7698">
        <w:rPr>
          <w:rFonts w:ascii="Calibri" w:eastAsia="Times New Roman" w:hAnsi="Calibri" w:cs="Calibri"/>
          <w:color w:val="000000"/>
          <w:sz w:val="24"/>
          <w:szCs w:val="24"/>
          <w:lang w:eastAsia="lt-LT"/>
        </w:rPr>
        <w:t>ašalinimo pagrindai). Nagrinėjamu</w:t>
      </w:r>
      <w:r w:rsidRPr="00B75402">
        <w:rPr>
          <w:rFonts w:ascii="Calibri" w:eastAsia="Times New Roman" w:hAnsi="Calibri" w:cs="Calibri"/>
          <w:color w:val="000000"/>
          <w:sz w:val="24"/>
          <w:szCs w:val="24"/>
          <w:lang w:eastAsia="lt-LT"/>
        </w:rPr>
        <w:t xml:space="preserve"> atveju EBVPD esanti informacija nesutampa, pavyzdžiui, Pašalinimo pagrinduose nėra nurodyti Įstatymo 46 straipsnio 6 dalies 1</w:t>
      </w:r>
      <w:r w:rsidRPr="00B75402">
        <w:rPr>
          <w:rFonts w:ascii="Calibri" w:hAnsi="Calibri" w:cs="Calibri"/>
          <w:sz w:val="24"/>
          <w:szCs w:val="24"/>
          <w:vertAlign w:val="superscript"/>
          <w:lang w:eastAsia="lt-LT"/>
        </w:rPr>
        <w:footnoteReference w:id="1"/>
      </w:r>
      <w:r w:rsidRPr="00B75402">
        <w:rPr>
          <w:rFonts w:ascii="Calibri" w:eastAsia="Times New Roman" w:hAnsi="Calibri" w:cs="Calibri"/>
          <w:color w:val="000000"/>
          <w:sz w:val="24"/>
          <w:szCs w:val="24"/>
          <w:lang w:eastAsia="lt-LT"/>
        </w:rPr>
        <w:t xml:space="preserve"> ir 2</w:t>
      </w:r>
      <w:r w:rsidRPr="00B75402">
        <w:rPr>
          <w:rStyle w:val="FootnoteReference"/>
          <w:rFonts w:ascii="Calibri" w:eastAsia="Times New Roman" w:hAnsi="Calibri" w:cs="Calibri"/>
          <w:color w:val="000000"/>
          <w:sz w:val="24"/>
          <w:szCs w:val="24"/>
          <w:lang w:eastAsia="lt-LT"/>
        </w:rPr>
        <w:footnoteReference w:id="2"/>
      </w:r>
      <w:r w:rsidRPr="00B75402">
        <w:rPr>
          <w:rFonts w:ascii="Calibri" w:eastAsia="Times New Roman" w:hAnsi="Calibri" w:cs="Calibri"/>
          <w:color w:val="000000"/>
          <w:sz w:val="24"/>
          <w:szCs w:val="24"/>
          <w:lang w:eastAsia="lt-LT"/>
        </w:rPr>
        <w:t xml:space="preserve"> punktų reikalavimų, kurie yra EBVPD.</w:t>
      </w:r>
    </w:p>
    <w:p w14:paraId="023BCEA6" w14:textId="77777777" w:rsidR="00D477ED" w:rsidRPr="00B75402" w:rsidRDefault="00D477ED" w:rsidP="00D477ED">
      <w:pPr>
        <w:spacing w:after="0" w:line="276" w:lineRule="auto"/>
        <w:textAlignment w:val="baseline"/>
        <w:rPr>
          <w:rFonts w:ascii="Calibri" w:eastAsia="Times New Roman" w:hAnsi="Calibri" w:cs="Calibri"/>
          <w:sz w:val="24"/>
          <w:szCs w:val="24"/>
          <w:lang w:eastAsia="lt-LT"/>
        </w:rPr>
      </w:pPr>
      <w:r w:rsidRPr="00B75402">
        <w:rPr>
          <w:rFonts w:ascii="Calibri" w:eastAsia="Times New Roman" w:hAnsi="Calibri" w:cs="Calibri"/>
          <w:sz w:val="24"/>
          <w:szCs w:val="24"/>
          <w:lang w:eastAsia="lt-LT"/>
        </w:rPr>
        <w:t>Atsižvelgiant į nurodytą ir vadovaujantis Įstatymo 35 straipsnio 4 dalies nuostata, kad „&lt;...&gt; Pirkimo dokumentai turi būti tikslūs, aiškūs, be dviprasmybių &lt;...&gt;“, Tarnyba rekomenduoja:</w:t>
      </w:r>
    </w:p>
    <w:p w14:paraId="4B735CAB" w14:textId="77777777" w:rsidR="00D477ED" w:rsidRPr="00B75402" w:rsidRDefault="00D477ED" w:rsidP="00D477ED">
      <w:pPr>
        <w:spacing w:after="0" w:line="276" w:lineRule="auto"/>
        <w:textAlignment w:val="baseline"/>
        <w:rPr>
          <w:rFonts w:ascii="Calibri" w:eastAsia="Times New Roman" w:hAnsi="Calibri" w:cs="Calibri"/>
          <w:sz w:val="24"/>
          <w:szCs w:val="24"/>
          <w:lang w:eastAsia="lt-LT"/>
        </w:rPr>
      </w:pPr>
      <w:r w:rsidRPr="00B75402">
        <w:rPr>
          <w:rFonts w:ascii="Calibri" w:eastAsia="Times New Roman" w:hAnsi="Calibri" w:cs="Calibri"/>
          <w:sz w:val="24"/>
          <w:szCs w:val="24"/>
          <w:lang w:eastAsia="lt-LT"/>
        </w:rPr>
        <w:t xml:space="preserve">a) arba patikslinti (pakeisti) EBVPD formą taip, kad ji atitiktų Tiekėjų pašalinimo pagrindus, t. y. EBVPD formoje atsisakyti </w:t>
      </w:r>
      <w:r w:rsidRPr="00B75402">
        <w:rPr>
          <w:rFonts w:ascii="Calibri" w:eastAsia="Times New Roman" w:hAnsi="Calibri" w:cs="Calibri"/>
          <w:color w:val="000000"/>
          <w:sz w:val="24"/>
          <w:szCs w:val="24"/>
          <w:lang w:eastAsia="lt-LT"/>
        </w:rPr>
        <w:t>Įstatymo 46 straipsnio 6 dalies 1 ir 2 punktų reikalavimų;</w:t>
      </w:r>
    </w:p>
    <w:p w14:paraId="23B6E5F7" w14:textId="77777777" w:rsidR="00D477ED" w:rsidRPr="00B75402" w:rsidRDefault="00D477ED" w:rsidP="00D477ED">
      <w:pPr>
        <w:spacing w:after="0" w:line="276" w:lineRule="auto"/>
        <w:textAlignment w:val="baseline"/>
        <w:rPr>
          <w:rFonts w:ascii="Calibri" w:eastAsia="Times New Roman" w:hAnsi="Calibri" w:cs="Calibri"/>
          <w:color w:val="000000"/>
          <w:sz w:val="24"/>
          <w:szCs w:val="24"/>
          <w:lang w:eastAsia="lt-LT"/>
        </w:rPr>
      </w:pPr>
      <w:r w:rsidRPr="00B75402">
        <w:rPr>
          <w:rFonts w:ascii="Calibri" w:eastAsia="Times New Roman" w:hAnsi="Calibri" w:cs="Calibri"/>
          <w:sz w:val="24"/>
          <w:szCs w:val="24"/>
          <w:lang w:eastAsia="lt-LT"/>
        </w:rPr>
        <w:t xml:space="preserve">b) arba patikslinti </w:t>
      </w:r>
      <w:r>
        <w:rPr>
          <w:rFonts w:ascii="Calibri" w:eastAsia="Times New Roman" w:hAnsi="Calibri" w:cs="Calibri"/>
          <w:sz w:val="24"/>
          <w:szCs w:val="24"/>
          <w:lang w:eastAsia="lt-LT"/>
        </w:rPr>
        <w:t>Pirkimo dokumentuose nurodytus p</w:t>
      </w:r>
      <w:r w:rsidRPr="00B75402">
        <w:rPr>
          <w:rFonts w:ascii="Calibri" w:eastAsia="Times New Roman" w:hAnsi="Calibri" w:cs="Calibri"/>
          <w:sz w:val="24"/>
          <w:szCs w:val="24"/>
          <w:lang w:eastAsia="lt-LT"/>
        </w:rPr>
        <w:t>ašalinimo pagrindus įrašant Įstatymo</w:t>
      </w:r>
      <w:r w:rsidRPr="00B75402">
        <w:rPr>
          <w:rFonts w:ascii="Calibri" w:eastAsia="Times New Roman" w:hAnsi="Calibri" w:cs="Calibri"/>
          <w:color w:val="000000"/>
          <w:sz w:val="24"/>
          <w:szCs w:val="24"/>
          <w:lang w:eastAsia="lt-LT"/>
        </w:rPr>
        <w:t xml:space="preserve"> 46 straipsnio 6 dalies 1 ir 2 punktus.</w:t>
      </w:r>
    </w:p>
    <w:p w14:paraId="3AA0F70B" w14:textId="77777777" w:rsidR="00D477ED" w:rsidRPr="00B75402" w:rsidRDefault="00D477ED" w:rsidP="00D477ED">
      <w:pPr>
        <w:spacing w:after="0" w:line="276" w:lineRule="auto"/>
        <w:textAlignment w:val="baseline"/>
        <w:rPr>
          <w:rFonts w:ascii="Calibri" w:eastAsia="Times New Roman" w:hAnsi="Calibri" w:cs="Calibri"/>
          <w:b/>
          <w:color w:val="000000" w:themeColor="text1"/>
          <w:sz w:val="24"/>
          <w:szCs w:val="24"/>
        </w:rPr>
      </w:pPr>
      <w:r w:rsidRPr="00B75402">
        <w:rPr>
          <w:rFonts w:ascii="Calibri" w:eastAsia="Times New Roman" w:hAnsi="Calibri" w:cs="Calibri"/>
          <w:color w:val="000000"/>
          <w:sz w:val="24"/>
          <w:szCs w:val="24"/>
          <w:lang w:eastAsia="lt-LT"/>
        </w:rPr>
        <w:t>Tarnyba taip pat rekomenduoja ateityje rengiant pirkimų dokumentus atkreipti dėmesį į tai, kad pašalinimo pagrindai sutaptų su informacija, esančia EBVPD.</w:t>
      </w:r>
    </w:p>
    <w:p w14:paraId="4C323152" w14:textId="77777777" w:rsidR="00D477ED" w:rsidRPr="00B75402" w:rsidRDefault="00D477ED" w:rsidP="00D477ED">
      <w:pPr>
        <w:pStyle w:val="ListParagraph"/>
        <w:numPr>
          <w:ilvl w:val="0"/>
          <w:numId w:val="1"/>
        </w:numPr>
        <w:tabs>
          <w:tab w:val="left" w:pos="426"/>
        </w:tabs>
        <w:spacing w:after="0" w:line="276" w:lineRule="auto"/>
        <w:ind w:left="0" w:firstLine="0"/>
        <w:rPr>
          <w:rFonts w:ascii="Calibri" w:eastAsia="Times New Roman" w:hAnsi="Calibri" w:cs="Calibri"/>
          <w:b/>
          <w:color w:val="000000" w:themeColor="text1"/>
          <w:sz w:val="24"/>
          <w:szCs w:val="24"/>
        </w:rPr>
      </w:pPr>
      <w:r w:rsidRPr="00B75402">
        <w:rPr>
          <w:rFonts w:ascii="Calibri" w:eastAsia="Times New Roman" w:hAnsi="Calibri" w:cs="Calibri"/>
          <w:b/>
          <w:color w:val="000000" w:themeColor="text1"/>
          <w:sz w:val="24"/>
          <w:szCs w:val="24"/>
        </w:rPr>
        <w:lastRenderedPageBreak/>
        <w:t>Dėl tiekėjų kvalifikacijos reikalavimų</w:t>
      </w:r>
    </w:p>
    <w:p w14:paraId="3C9AE5D7" w14:textId="77777777" w:rsidR="00D477ED" w:rsidRPr="00B75402" w:rsidRDefault="00D477ED" w:rsidP="00D477ED">
      <w:pPr>
        <w:spacing w:after="0" w:line="276" w:lineRule="auto"/>
        <w:rPr>
          <w:rFonts w:ascii="Calibri" w:eastAsia="Calibri" w:hAnsi="Calibri" w:cs="Calibri"/>
          <w:bCs/>
          <w:sz w:val="24"/>
          <w:szCs w:val="24"/>
          <w:lang w:eastAsia="ar-SA"/>
        </w:rPr>
      </w:pPr>
      <w:r w:rsidRPr="00B75402">
        <w:rPr>
          <w:rFonts w:ascii="Calibri" w:hAnsi="Calibri" w:cs="Calibri"/>
          <w:sz w:val="24"/>
          <w:szCs w:val="24"/>
        </w:rPr>
        <w:t>Konkurso specialiųjų sąlygų 8 priedo „Tiekėjų kvalifikacijos ir kiti reikalavimai“ (toliau – Kvalifikacijos reikalavimai</w:t>
      </w:r>
      <w:r>
        <w:rPr>
          <w:rFonts w:ascii="Calibri" w:hAnsi="Calibri" w:cs="Calibri"/>
          <w:sz w:val="24"/>
          <w:szCs w:val="24"/>
        </w:rPr>
        <w:t>)</w:t>
      </w:r>
      <w:r w:rsidRPr="00B75402">
        <w:rPr>
          <w:rFonts w:ascii="Calibri" w:hAnsi="Calibri" w:cs="Calibri"/>
          <w:sz w:val="24"/>
          <w:szCs w:val="24"/>
        </w:rPr>
        <w:t xml:space="preserve"> 2.3 eilutės antrame stulpelyje nustatytas kvalifikacijos reikalavimas tiekėjui: „Tiekėjas „&lt;...&gt; per paskutinius 5 metus iki pasiūlymo pateikimo termino pabaigos pagal vieną ar daugiau sutarčių yra atlikę (-s) kelių (gatvių) </w:t>
      </w:r>
      <w:r w:rsidRPr="00B75402">
        <w:rPr>
          <w:rFonts w:ascii="Calibri" w:hAnsi="Calibri" w:cs="Calibri"/>
          <w:b/>
          <w:bCs/>
          <w:sz w:val="24"/>
          <w:szCs w:val="24"/>
        </w:rPr>
        <w:t xml:space="preserve">remonto </w:t>
      </w:r>
      <w:r w:rsidRPr="00B75402">
        <w:rPr>
          <w:rFonts w:ascii="Calibri" w:hAnsi="Calibri" w:cs="Calibri"/>
          <w:sz w:val="24"/>
          <w:szCs w:val="24"/>
        </w:rPr>
        <w:t xml:space="preserve">ir/ar rekonstravimo ir/ar statybos </w:t>
      </w:r>
      <w:r w:rsidRPr="00F954BB">
        <w:rPr>
          <w:rFonts w:ascii="Calibri" w:hAnsi="Calibri" w:cs="Calibri"/>
          <w:sz w:val="24"/>
          <w:szCs w:val="24"/>
        </w:rPr>
        <w:t>darbų (be projektavimo ir kitų paslaugų),</w:t>
      </w:r>
      <w:r w:rsidRPr="00B75402">
        <w:rPr>
          <w:rFonts w:ascii="Calibri" w:hAnsi="Calibri" w:cs="Calibri"/>
          <w:b/>
          <w:sz w:val="24"/>
          <w:szCs w:val="24"/>
        </w:rPr>
        <w:t xml:space="preserve"> </w:t>
      </w:r>
      <w:r w:rsidRPr="00B75402">
        <w:rPr>
          <w:rFonts w:ascii="Calibri" w:hAnsi="Calibri" w:cs="Calibri"/>
          <w:sz w:val="24"/>
          <w:szCs w:val="24"/>
        </w:rPr>
        <w:t xml:space="preserve">kurių vertė ne mažesnė kaip 40000,00 Eur be PVM, ir darbų atlikimas bei galutiniai rezultatai buvo tinkami“. </w:t>
      </w:r>
      <w:bookmarkStart w:id="0" w:name="_Hlk164340516"/>
      <w:r w:rsidRPr="00B75402">
        <w:rPr>
          <w:rFonts w:ascii="Calibri" w:hAnsi="Calibri" w:cs="Calibri"/>
          <w:sz w:val="24"/>
          <w:szCs w:val="24"/>
        </w:rPr>
        <w:t xml:space="preserve">Atitiktį kvalifikaciniams reikalavimams įrodančiuose dokumentuose </w:t>
      </w:r>
      <w:bookmarkEnd w:id="0"/>
      <w:r w:rsidRPr="00B75402">
        <w:rPr>
          <w:rFonts w:ascii="Calibri" w:hAnsi="Calibri" w:cs="Calibri"/>
          <w:sz w:val="24"/>
          <w:szCs w:val="24"/>
        </w:rPr>
        <w:t>nurodyta, kad turi būti pateikiamas „</w:t>
      </w:r>
      <w:r w:rsidRPr="00B75402">
        <w:rPr>
          <w:rFonts w:ascii="Calibri" w:eastAsia="Calibri" w:hAnsi="Calibri" w:cs="Calibri"/>
          <w:bCs/>
          <w:sz w:val="24"/>
          <w:szCs w:val="24"/>
          <w:lang w:eastAsia="ar-SA"/>
        </w:rPr>
        <w:t xml:space="preserve">Per paskutinius 5 metus atliktų darbų sąrašas &lt;...&gt; kartu su užsakovų (tiek viešųjų, tiek privačiųjų) pažymomis, apie tai, kad statinio statybos ir (ar) rekonstravimo ir (ar) </w:t>
      </w:r>
      <w:r w:rsidRPr="00B75402">
        <w:rPr>
          <w:rFonts w:ascii="Calibri" w:eastAsia="Calibri" w:hAnsi="Calibri" w:cs="Calibri"/>
          <w:b/>
          <w:sz w:val="24"/>
          <w:szCs w:val="24"/>
          <w:lang w:eastAsia="ar-SA"/>
        </w:rPr>
        <w:t>kapitalinio remonto</w:t>
      </w:r>
      <w:r w:rsidRPr="00B75402">
        <w:rPr>
          <w:rFonts w:ascii="Calibri" w:eastAsia="Calibri" w:hAnsi="Calibri" w:cs="Calibri"/>
          <w:bCs/>
          <w:sz w:val="24"/>
          <w:szCs w:val="24"/>
          <w:lang w:eastAsia="ar-SA"/>
        </w:rPr>
        <w:t xml:space="preserve"> </w:t>
      </w:r>
      <w:r w:rsidRPr="00B75402">
        <w:rPr>
          <w:rFonts w:ascii="Calibri" w:eastAsia="Calibri" w:hAnsi="Calibri" w:cs="Calibri"/>
          <w:b/>
          <w:sz w:val="24"/>
          <w:szCs w:val="24"/>
          <w:lang w:eastAsia="ar-SA"/>
        </w:rPr>
        <w:t>ir (ar) darbų</w:t>
      </w:r>
      <w:r w:rsidRPr="00B75402">
        <w:rPr>
          <w:rFonts w:ascii="Calibri" w:eastAsia="Calibri" w:hAnsi="Calibri" w:cs="Calibri"/>
          <w:bCs/>
          <w:sz w:val="24"/>
          <w:szCs w:val="24"/>
          <w:lang w:eastAsia="ar-SA"/>
        </w:rPr>
        <w:t xml:space="preserve"> atlikimas ir galutiniai rezultatai buvo tinkami</w:t>
      </w:r>
      <w:r>
        <w:rPr>
          <w:rFonts w:ascii="Calibri" w:eastAsia="Calibri" w:hAnsi="Calibri" w:cs="Calibri"/>
          <w:bCs/>
          <w:sz w:val="24"/>
          <w:szCs w:val="24"/>
          <w:lang w:eastAsia="ar-SA"/>
        </w:rPr>
        <w:t xml:space="preserve"> </w:t>
      </w:r>
      <w:r w:rsidRPr="00B75402">
        <w:rPr>
          <w:rFonts w:ascii="Calibri" w:eastAsia="Calibri" w:hAnsi="Calibri" w:cs="Calibri"/>
          <w:bCs/>
          <w:sz w:val="24"/>
          <w:szCs w:val="24"/>
          <w:lang w:eastAsia="ar-SA"/>
        </w:rPr>
        <w:t>&lt;...&gt;“.</w:t>
      </w:r>
    </w:p>
    <w:p w14:paraId="1D7034C9" w14:textId="77777777" w:rsidR="00D477ED" w:rsidRPr="00B75402" w:rsidRDefault="00D477ED" w:rsidP="00D477ED">
      <w:pPr>
        <w:spacing w:after="0" w:line="276" w:lineRule="auto"/>
        <w:rPr>
          <w:rFonts w:ascii="Calibri" w:eastAsia="Calibri" w:hAnsi="Calibri" w:cs="Calibri"/>
          <w:kern w:val="2"/>
          <w:sz w:val="24"/>
          <w:szCs w:val="24"/>
          <w:lang w:val="lt"/>
          <w14:ligatures w14:val="standardContextual"/>
        </w:rPr>
      </w:pPr>
      <w:r w:rsidRPr="00B75402">
        <w:rPr>
          <w:rFonts w:ascii="Calibri" w:eastAsia="Times New Roman" w:hAnsi="Calibri" w:cs="Calibri"/>
          <w:kern w:val="2"/>
          <w:sz w:val="24"/>
          <w:szCs w:val="24"/>
          <w:lang w:val="lt"/>
          <w14:ligatures w14:val="standardContextual"/>
        </w:rPr>
        <w:t>Įstatymo 35 straipsnio 4 dalyje nurodyta, kad „&lt;...&gt; Pirkimo dokumentai turi būti tikslūs, aiškūs, be dviprasmybių, kad tiekėjai galėtų pateikti pasiūlymus, o perkančioji organizacija – nupirkti tai, ko reikia“.</w:t>
      </w:r>
      <w:r w:rsidRPr="00B75402">
        <w:rPr>
          <w:rFonts w:ascii="Calibri" w:eastAsia="Times New Roman" w:hAnsi="Calibri" w:cs="Calibri"/>
          <w:i/>
          <w:iCs/>
          <w:kern w:val="2"/>
          <w:sz w:val="24"/>
          <w:szCs w:val="24"/>
          <w:lang w:val="lt"/>
          <w14:ligatures w14:val="standardContextual"/>
        </w:rPr>
        <w:t xml:space="preserve"> </w:t>
      </w:r>
      <w:r w:rsidRPr="00B75402">
        <w:rPr>
          <w:rFonts w:ascii="Calibri" w:eastAsia="Calibri" w:hAnsi="Calibri" w:cs="Calibri"/>
          <w:kern w:val="2"/>
          <w:sz w:val="24"/>
          <w:szCs w:val="24"/>
          <w:lang w:val="lt"/>
          <w14:ligatures w14:val="standardContextual"/>
        </w:rPr>
        <w:t xml:space="preserve">Nagrinėjamu atveju kvalifikacijos reikalavime nurodyta, kad tiekėjas savo patirtį gali grįsti remonto darbais, t. y. </w:t>
      </w:r>
      <w:r w:rsidRPr="00B75402">
        <w:rPr>
          <w:rFonts w:ascii="Calibri" w:eastAsia="Calibri" w:hAnsi="Calibri" w:cs="Calibri"/>
          <w:b/>
          <w:bCs/>
          <w:kern w:val="2"/>
          <w:sz w:val="24"/>
          <w:szCs w:val="24"/>
          <w:lang w:val="lt"/>
          <w14:ligatures w14:val="standardContextual"/>
        </w:rPr>
        <w:t xml:space="preserve">tiek remonto, tiek </w:t>
      </w:r>
      <w:r>
        <w:rPr>
          <w:rFonts w:ascii="Calibri" w:eastAsia="Calibri" w:hAnsi="Calibri" w:cs="Calibri"/>
          <w:b/>
          <w:bCs/>
          <w:kern w:val="2"/>
          <w:sz w:val="24"/>
          <w:szCs w:val="24"/>
          <w:lang w:val="lt"/>
          <w14:ligatures w14:val="standardContextual"/>
        </w:rPr>
        <w:t>rekonstravimo</w:t>
      </w:r>
      <w:r w:rsidRPr="00B75402">
        <w:rPr>
          <w:rFonts w:ascii="Calibri" w:eastAsia="Calibri" w:hAnsi="Calibri" w:cs="Calibri"/>
          <w:b/>
          <w:bCs/>
          <w:kern w:val="2"/>
          <w:sz w:val="24"/>
          <w:szCs w:val="24"/>
          <w:lang w:val="lt"/>
          <w14:ligatures w14:val="standardContextual"/>
        </w:rPr>
        <w:t xml:space="preserve"> darbais</w:t>
      </w:r>
      <w:r>
        <w:rPr>
          <w:rFonts w:ascii="Calibri" w:eastAsia="Calibri" w:hAnsi="Calibri" w:cs="Calibri"/>
          <w:b/>
          <w:bCs/>
          <w:kern w:val="2"/>
          <w:sz w:val="24"/>
          <w:szCs w:val="24"/>
          <w:lang w:val="lt"/>
          <w14:ligatures w14:val="standardContextual"/>
        </w:rPr>
        <w:t xml:space="preserve"> ir/ar statybos darbais (darytina išvada, kad naujos statybos darbais)</w:t>
      </w:r>
      <w:r w:rsidRPr="00B75402">
        <w:rPr>
          <w:rFonts w:ascii="Calibri" w:eastAsia="Calibri" w:hAnsi="Calibri" w:cs="Calibri"/>
          <w:kern w:val="2"/>
          <w:sz w:val="24"/>
          <w:szCs w:val="24"/>
          <w:lang w:val="lt"/>
          <w14:ligatures w14:val="standardContextual"/>
        </w:rPr>
        <w:t>, tačiau kvalifikacijos reikalavimą pagrindžiančių dokumentuose nurodyta, kad savo patirtį tiekėjas gali grįsti tik teikdamas dokumentus apie kapitalinio remonto darbus..</w:t>
      </w:r>
    </w:p>
    <w:p w14:paraId="74A5C807" w14:textId="77777777" w:rsidR="00D477ED" w:rsidRPr="00B75402" w:rsidRDefault="00D477ED" w:rsidP="00D477ED">
      <w:pPr>
        <w:spacing w:after="0" w:line="276" w:lineRule="auto"/>
        <w:rPr>
          <w:rFonts w:ascii="Calibri" w:eastAsia="Calibri" w:hAnsi="Calibri" w:cs="Calibri"/>
          <w:bCs/>
          <w:sz w:val="24"/>
          <w:szCs w:val="24"/>
          <w:lang w:eastAsia="ar-SA"/>
        </w:rPr>
      </w:pPr>
      <w:r w:rsidRPr="00B75402">
        <w:rPr>
          <w:rFonts w:ascii="Calibri" w:eastAsia="Calibri" w:hAnsi="Calibri" w:cs="Calibri"/>
          <w:kern w:val="2"/>
          <w:sz w:val="24"/>
          <w:szCs w:val="24"/>
          <w:lang w:val="lt"/>
          <w14:ligatures w14:val="standardContextual"/>
        </w:rPr>
        <w:t>Tarnyba pažymi, jog informacija kvalifikacijos reikalavime ir jį pagrindžiančiuose dokumentuose turi sutapti, todėl rekomenduoja suvienodinti informaciją Kvalifikacijos reikalavimų 2.3 eilutėje.</w:t>
      </w:r>
    </w:p>
    <w:p w14:paraId="16F7998D" w14:textId="77777777" w:rsidR="00D477ED" w:rsidRPr="00C730F9" w:rsidRDefault="00D477ED" w:rsidP="00D477ED">
      <w:pPr>
        <w:pStyle w:val="ListParagraph"/>
        <w:numPr>
          <w:ilvl w:val="0"/>
          <w:numId w:val="1"/>
        </w:numPr>
        <w:tabs>
          <w:tab w:val="left" w:pos="284"/>
        </w:tabs>
        <w:spacing w:after="0" w:line="276" w:lineRule="auto"/>
        <w:ind w:hanging="1069"/>
        <w:rPr>
          <w:rFonts w:ascii="Calibri" w:hAnsi="Calibri" w:cs="Calibri"/>
          <w:b/>
          <w:bCs/>
          <w:sz w:val="24"/>
          <w:szCs w:val="24"/>
        </w:rPr>
      </w:pPr>
      <w:r w:rsidRPr="00C730F9">
        <w:rPr>
          <w:rFonts w:ascii="Calibri" w:hAnsi="Calibri" w:cs="Calibri"/>
          <w:b/>
          <w:bCs/>
          <w:sz w:val="24"/>
          <w:szCs w:val="24"/>
        </w:rPr>
        <w:t>Dėl pasiūlymų galiojimo užtikrinimo</w:t>
      </w:r>
    </w:p>
    <w:p w14:paraId="33CA6401" w14:textId="77777777" w:rsidR="00D477ED" w:rsidRPr="00C57EC4" w:rsidRDefault="00D477ED" w:rsidP="00D477ED">
      <w:pPr>
        <w:tabs>
          <w:tab w:val="left" w:pos="284"/>
        </w:tabs>
        <w:spacing w:after="0" w:line="276" w:lineRule="auto"/>
        <w:rPr>
          <w:rFonts w:ascii="Calibri" w:hAnsi="Calibri" w:cs="Calibri"/>
          <w:sz w:val="24"/>
          <w:szCs w:val="24"/>
        </w:rPr>
      </w:pPr>
      <w:r w:rsidRPr="00C57EC4">
        <w:rPr>
          <w:rFonts w:ascii="Calibri" w:hAnsi="Calibri" w:cs="Calibri"/>
          <w:sz w:val="24"/>
          <w:szCs w:val="24"/>
        </w:rPr>
        <w:t xml:space="preserve">Konkurso specialiųjų sąlygų 5 priede „Pasiūlymo forma“ nurodyta, kad „Pasiūlymas galioja 90 dienų </w:t>
      </w:r>
      <w:r w:rsidRPr="00C57EC4">
        <w:rPr>
          <w:rFonts w:ascii="Calibri" w:hAnsi="Calibri" w:cs="Calibri"/>
          <w:iCs/>
          <w:sz w:val="24"/>
          <w:szCs w:val="24"/>
        </w:rPr>
        <w:t>nuo pasiūlymų pateikimo galutinio termino pabaigos</w:t>
      </w:r>
      <w:r w:rsidRPr="00C57EC4">
        <w:rPr>
          <w:rFonts w:ascii="Calibri" w:hAnsi="Calibri" w:cs="Calibri"/>
          <w:b/>
          <w:bCs/>
          <w:sz w:val="24"/>
          <w:szCs w:val="24"/>
        </w:rPr>
        <w:t xml:space="preserve">. Pasiūlymo galiojimo užtikrinimui pateikiame: </w:t>
      </w:r>
      <w:r w:rsidRPr="00C57EC4">
        <w:rPr>
          <w:rFonts w:ascii="Calibri" w:hAnsi="Calibri" w:cs="Calibri"/>
          <w:sz w:val="24"/>
          <w:szCs w:val="24"/>
        </w:rPr>
        <w:t>&lt;</w:t>
      </w:r>
      <w:r w:rsidRPr="00C57EC4">
        <w:rPr>
          <w:rFonts w:ascii="Calibri" w:hAnsi="Calibri" w:cs="Calibri"/>
          <w:b/>
          <w:bCs/>
          <w:sz w:val="24"/>
          <w:szCs w:val="24"/>
        </w:rPr>
        <w:t>nurodyti užtikrinimo būdą, dydį, dokumentus ir garantą ar laiduotoją</w:t>
      </w:r>
      <w:r w:rsidRPr="00C57EC4">
        <w:rPr>
          <w:rFonts w:ascii="Calibri" w:hAnsi="Calibri" w:cs="Calibri"/>
          <w:sz w:val="24"/>
          <w:szCs w:val="24"/>
        </w:rPr>
        <w:t xml:space="preserve">&gt;“. Tačiau Konkurso specialiųjų sąlygų 7.1 punkte nustatyta, kad „Perkančioji organizacija </w:t>
      </w:r>
      <w:r w:rsidRPr="00C57EC4">
        <w:rPr>
          <w:rFonts w:ascii="Calibri" w:hAnsi="Calibri" w:cs="Calibri"/>
          <w:b/>
          <w:bCs/>
          <w:sz w:val="24"/>
          <w:szCs w:val="24"/>
        </w:rPr>
        <w:t>nereikalauja užtikrinti pasiūlymo galiojimą,</w:t>
      </w:r>
      <w:r w:rsidRPr="00C57EC4">
        <w:rPr>
          <w:rFonts w:ascii="Calibri" w:hAnsi="Calibri" w:cs="Calibri"/>
          <w:sz w:val="24"/>
          <w:szCs w:val="24"/>
        </w:rPr>
        <w:t xml:space="preserve"> tačiau pasilieka teisę kreiptis į teismą dėl žalos, atsiradusios dėl to, kad pasiūlymo galiojimo laikotarpiu tiekėjas pakeičia ar atšaukia savo pasiūlymą ar pirkimo laimėtojas atsisako sudaryti sutartį, atlyginimo</w:t>
      </w:r>
      <w:r>
        <w:rPr>
          <w:rFonts w:ascii="Calibri" w:hAnsi="Calibri" w:cs="Calibri"/>
          <w:sz w:val="24"/>
          <w:szCs w:val="24"/>
        </w:rPr>
        <w:t>“</w:t>
      </w:r>
      <w:r w:rsidRPr="00C57EC4">
        <w:rPr>
          <w:rFonts w:ascii="Calibri" w:hAnsi="Calibri" w:cs="Calibri"/>
          <w:sz w:val="24"/>
          <w:szCs w:val="24"/>
        </w:rPr>
        <w:t>.</w:t>
      </w:r>
    </w:p>
    <w:p w14:paraId="766B5386" w14:textId="77777777" w:rsidR="00D477ED" w:rsidRDefault="00D477ED" w:rsidP="00D477ED">
      <w:pPr>
        <w:tabs>
          <w:tab w:val="left" w:pos="0"/>
          <w:tab w:val="left" w:pos="426"/>
          <w:tab w:val="left" w:pos="567"/>
          <w:tab w:val="left" w:pos="1418"/>
        </w:tabs>
        <w:spacing w:after="0" w:line="276" w:lineRule="auto"/>
        <w:rPr>
          <w:rFonts w:ascii="Calibri" w:eastAsiaTheme="minorEastAsia" w:hAnsi="Calibri" w:cs="Calibri"/>
          <w:sz w:val="24"/>
          <w:szCs w:val="24"/>
          <w:lang w:eastAsia="lt-LT"/>
        </w:rPr>
      </w:pPr>
      <w:r w:rsidRPr="003140B7">
        <w:rPr>
          <w:rFonts w:ascii="Calibri" w:eastAsiaTheme="minorEastAsia" w:hAnsi="Calibri" w:cs="Calibri"/>
          <w:sz w:val="24"/>
          <w:szCs w:val="24"/>
          <w:lang w:eastAsia="lt-LT"/>
        </w:rPr>
        <w:t xml:space="preserve">Tarnyba primena, kad vadovaujantis Įstatymo 35 straipsnio 4 dalies nuostata „Pirkimo dokumentai turi būti tikslūs, aiškūs, be dviprasmybių, </w:t>
      </w:r>
      <w:r>
        <w:rPr>
          <w:rFonts w:ascii="Calibri" w:eastAsiaTheme="minorEastAsia" w:hAnsi="Calibri" w:cs="Calibri"/>
          <w:sz w:val="24"/>
          <w:szCs w:val="24"/>
          <w:lang w:eastAsia="lt-LT"/>
        </w:rPr>
        <w:t>&lt;...&gt;</w:t>
      </w:r>
      <w:r w:rsidRPr="003140B7">
        <w:rPr>
          <w:rFonts w:ascii="Calibri" w:eastAsiaTheme="minorEastAsia" w:hAnsi="Calibri" w:cs="Calibri"/>
          <w:sz w:val="24"/>
          <w:szCs w:val="24"/>
          <w:lang w:eastAsia="lt-LT"/>
        </w:rPr>
        <w:t xml:space="preserve">“, todėl rekomenduotina peržiūrėti ir patikslinti (suvienodinti) Pirkimo dokumentuose pateiktą informaciją, t. y. </w:t>
      </w:r>
      <w:r>
        <w:rPr>
          <w:rFonts w:ascii="Calibri" w:eastAsiaTheme="minorEastAsia" w:hAnsi="Calibri" w:cs="Calibri"/>
          <w:sz w:val="24"/>
          <w:szCs w:val="24"/>
          <w:lang w:eastAsia="lt-LT"/>
        </w:rPr>
        <w:t>ar pasiūlymo galiojimo užtikrinimas reikalaujamas ar ne.</w:t>
      </w:r>
    </w:p>
    <w:p w14:paraId="0E7041BB" w14:textId="77777777" w:rsidR="00D477ED" w:rsidRPr="00B75402" w:rsidRDefault="00D477ED" w:rsidP="00D477ED">
      <w:pPr>
        <w:pStyle w:val="ListParagraph"/>
        <w:numPr>
          <w:ilvl w:val="0"/>
          <w:numId w:val="1"/>
        </w:numPr>
        <w:tabs>
          <w:tab w:val="left" w:pos="426"/>
        </w:tabs>
        <w:spacing w:after="0" w:line="276" w:lineRule="auto"/>
        <w:ind w:left="0" w:firstLine="0"/>
        <w:rPr>
          <w:rFonts w:ascii="Calibri" w:eastAsia="Calibri" w:hAnsi="Calibri" w:cs="Calibri"/>
          <w:b/>
          <w:sz w:val="24"/>
          <w:szCs w:val="24"/>
          <w:lang w:eastAsia="ar-SA"/>
        </w:rPr>
      </w:pPr>
      <w:r w:rsidRPr="00B75402">
        <w:rPr>
          <w:rFonts w:ascii="Calibri" w:eastAsia="Calibri" w:hAnsi="Calibri" w:cs="Calibri"/>
          <w:b/>
          <w:sz w:val="24"/>
          <w:szCs w:val="24"/>
          <w:lang w:eastAsia="ar-SA"/>
        </w:rPr>
        <w:t>Dėl Sutarties termino</w:t>
      </w:r>
    </w:p>
    <w:p w14:paraId="039654C4" w14:textId="77777777" w:rsidR="00D477ED" w:rsidRPr="003272DB" w:rsidRDefault="00D477ED" w:rsidP="00D477ED">
      <w:pPr>
        <w:spacing w:after="0" w:line="276" w:lineRule="auto"/>
        <w:rPr>
          <w:rFonts w:ascii="Calibri" w:hAnsi="Calibri" w:cs="Calibri"/>
          <w:sz w:val="24"/>
          <w:szCs w:val="24"/>
        </w:rPr>
      </w:pPr>
      <w:r>
        <w:rPr>
          <w:rFonts w:ascii="Calibri" w:hAnsi="Calibri" w:cs="Calibri"/>
          <w:sz w:val="24"/>
          <w:szCs w:val="24"/>
        </w:rPr>
        <w:t>Skelbimo apie pirkimą II.2.7) punkte „</w:t>
      </w:r>
      <w:r w:rsidRPr="007F1450">
        <w:rPr>
          <w:rFonts w:ascii="Calibri" w:hAnsi="Calibri" w:cs="Calibri"/>
          <w:sz w:val="24"/>
          <w:szCs w:val="24"/>
        </w:rPr>
        <w:t>Sutarties, preliminariosios sutarties ar dinaminės pirkimo sistemos taikymo trukmė” nur</w:t>
      </w:r>
      <w:r>
        <w:rPr>
          <w:rFonts w:ascii="Calibri" w:hAnsi="Calibri" w:cs="Calibri"/>
          <w:sz w:val="24"/>
          <w:szCs w:val="24"/>
        </w:rPr>
        <w:t xml:space="preserve">odyta, jog sutarties trukmė – </w:t>
      </w:r>
      <w:r w:rsidRPr="000E7AFD">
        <w:rPr>
          <w:rFonts w:ascii="Calibri" w:hAnsi="Calibri" w:cs="Calibri"/>
          <w:b/>
          <w:bCs/>
          <w:sz w:val="24"/>
          <w:szCs w:val="24"/>
        </w:rPr>
        <w:t>330 dienų</w:t>
      </w:r>
      <w:r>
        <w:rPr>
          <w:rFonts w:ascii="Calibri" w:hAnsi="Calibri" w:cs="Calibri"/>
          <w:sz w:val="24"/>
          <w:szCs w:val="24"/>
        </w:rPr>
        <w:t xml:space="preserve">, taip pat nurodyta, kad </w:t>
      </w:r>
      <w:r w:rsidRPr="006376D4">
        <w:rPr>
          <w:rFonts w:ascii="Calibri" w:hAnsi="Calibri" w:cs="Calibri"/>
          <w:sz w:val="24"/>
          <w:szCs w:val="24"/>
        </w:rPr>
        <w:t>„</w:t>
      </w:r>
      <w:r w:rsidRPr="003272DB">
        <w:rPr>
          <w:rFonts w:ascii="Calibri" w:hAnsi="Calibri" w:cs="Calibri"/>
          <w:sz w:val="24"/>
          <w:szCs w:val="24"/>
        </w:rPr>
        <w:t xml:space="preserve">darbų atlikimo terminas gali būti pratęstas </w:t>
      </w:r>
      <w:r w:rsidRPr="003272DB">
        <w:rPr>
          <w:rFonts w:ascii="Calibri" w:hAnsi="Calibri" w:cs="Calibri"/>
          <w:b/>
          <w:bCs/>
          <w:sz w:val="24"/>
          <w:szCs w:val="24"/>
        </w:rPr>
        <w:t>30 kalendorinių dienų</w:t>
      </w:r>
      <w:r w:rsidRPr="003272DB">
        <w:rPr>
          <w:rFonts w:ascii="Calibri" w:hAnsi="Calibri" w:cs="Calibri"/>
          <w:sz w:val="24"/>
          <w:szCs w:val="24"/>
        </w:rPr>
        <w:t>, dėl aplinkybių nepriklausančių nuo tiekėjo“.</w:t>
      </w:r>
    </w:p>
    <w:p w14:paraId="393E8EAA" w14:textId="77777777" w:rsidR="00D477ED" w:rsidRPr="003272DB" w:rsidRDefault="00D477ED" w:rsidP="00D477ED">
      <w:pPr>
        <w:spacing w:after="0" w:line="276" w:lineRule="auto"/>
        <w:rPr>
          <w:rFonts w:ascii="Calibri" w:hAnsi="Calibri" w:cs="Calibri"/>
          <w:strike/>
          <w:sz w:val="24"/>
          <w:szCs w:val="24"/>
          <w:lang w:eastAsia="lt-LT"/>
        </w:rPr>
      </w:pPr>
      <w:r w:rsidRPr="003272DB">
        <w:rPr>
          <w:rFonts w:ascii="Calibri" w:hAnsi="Calibri" w:cs="Calibri"/>
          <w:sz w:val="24"/>
          <w:szCs w:val="24"/>
        </w:rPr>
        <w:lastRenderedPageBreak/>
        <w:t>Konkurso specialiųjų sąlygų 2 priedo „Techninė specifikacija“ 1 skyriuje „</w:t>
      </w:r>
      <w:r w:rsidRPr="003272DB">
        <w:rPr>
          <w:rFonts w:ascii="Calibri" w:hAnsi="Calibri" w:cs="Calibri"/>
          <w:bCs/>
          <w:sz w:val="24"/>
          <w:szCs w:val="24"/>
          <w:lang w:eastAsia="lt-LT"/>
        </w:rPr>
        <w:t>Bendrieji reikalavimai tiekėjui (toliau – Tiekėjas)“ nurodyta, kad „</w:t>
      </w:r>
      <w:bookmarkStart w:id="1" w:name="_Hlk143250996"/>
      <w:r w:rsidRPr="003272DB">
        <w:rPr>
          <w:rFonts w:ascii="Calibri" w:hAnsi="Calibri" w:cs="Calibri"/>
          <w:b/>
          <w:bCs/>
          <w:sz w:val="24"/>
          <w:szCs w:val="24"/>
          <w:lang w:eastAsia="lt-LT"/>
        </w:rPr>
        <w:t>Darbų atlikimo terminas</w:t>
      </w:r>
      <w:r w:rsidRPr="003272DB">
        <w:rPr>
          <w:rFonts w:ascii="Calibri" w:hAnsi="Calibri" w:cs="Calibri"/>
          <w:sz w:val="24"/>
          <w:szCs w:val="24"/>
          <w:lang w:eastAsia="lt-LT"/>
        </w:rPr>
        <w:t xml:space="preserve"> –  nuo sutarties pasirašymo dienos </w:t>
      </w:r>
      <w:r w:rsidRPr="003272DB">
        <w:rPr>
          <w:rFonts w:ascii="Calibri" w:hAnsi="Calibri" w:cs="Calibri"/>
          <w:b/>
          <w:bCs/>
          <w:sz w:val="24"/>
          <w:szCs w:val="24"/>
          <w:lang w:eastAsia="lt-LT"/>
        </w:rPr>
        <w:t>300 kalendorinių dienų</w:t>
      </w:r>
      <w:r w:rsidRPr="003272DB">
        <w:rPr>
          <w:rFonts w:ascii="Calibri" w:hAnsi="Calibri" w:cs="Calibri"/>
          <w:sz w:val="24"/>
          <w:szCs w:val="24"/>
          <w:lang w:eastAsia="lt-LT"/>
        </w:rPr>
        <w:t>.</w:t>
      </w:r>
      <w:bookmarkStart w:id="2" w:name="_Hlk143164884"/>
      <w:r w:rsidRPr="003272DB">
        <w:rPr>
          <w:rFonts w:ascii="Calibri" w:hAnsi="Calibri" w:cs="Calibri"/>
          <w:sz w:val="24"/>
          <w:szCs w:val="24"/>
          <w:lang w:eastAsia="lt-LT"/>
        </w:rPr>
        <w:t xml:space="preserve"> </w:t>
      </w:r>
      <w:r w:rsidRPr="003272DB">
        <w:rPr>
          <w:rFonts w:ascii="Calibri" w:hAnsi="Calibri" w:cs="Calibri"/>
          <w:b/>
          <w:bCs/>
          <w:sz w:val="24"/>
          <w:szCs w:val="24"/>
          <w:lang w:eastAsia="lt-LT"/>
        </w:rPr>
        <w:t>Darbų atlikimo terminas gali būti pratęst</w:t>
      </w:r>
      <w:bookmarkEnd w:id="2"/>
      <w:r w:rsidRPr="003272DB">
        <w:rPr>
          <w:rFonts w:ascii="Calibri" w:hAnsi="Calibri" w:cs="Calibri"/>
          <w:b/>
          <w:bCs/>
          <w:sz w:val="24"/>
          <w:szCs w:val="24"/>
          <w:lang w:eastAsia="lt-LT"/>
        </w:rPr>
        <w:t>as 30 kalendorinių dienų,</w:t>
      </w:r>
      <w:r w:rsidRPr="003272DB">
        <w:rPr>
          <w:rFonts w:ascii="Calibri" w:hAnsi="Calibri" w:cs="Calibri"/>
          <w:sz w:val="24"/>
          <w:szCs w:val="24"/>
          <w:lang w:eastAsia="lt-LT"/>
        </w:rPr>
        <w:t xml:space="preserve"> dėl aplinkybių nepriklausančių nuo tiekėjo. &lt;...&gt; </w:t>
      </w:r>
      <w:bookmarkStart w:id="3" w:name="_Hlk65785063"/>
      <w:r w:rsidRPr="00CE6F50">
        <w:rPr>
          <w:rFonts w:ascii="Calibri" w:hAnsi="Calibri" w:cs="Calibri"/>
          <w:b/>
          <w:bCs/>
          <w:sz w:val="24"/>
          <w:szCs w:val="24"/>
          <w:lang w:eastAsia="lt-LT"/>
        </w:rPr>
        <w:t>Užsakovas apmoka</w:t>
      </w:r>
      <w:r w:rsidRPr="00CE6F50">
        <w:rPr>
          <w:rFonts w:ascii="Calibri" w:hAnsi="Calibri" w:cs="Calibri"/>
          <w:sz w:val="24"/>
          <w:szCs w:val="24"/>
          <w:lang w:eastAsia="lt-LT"/>
        </w:rPr>
        <w:t xml:space="preserve"> Tiekėjui už faktiškai atliktus darbus pagal gautas PVM sąskaitas – faktūras </w:t>
      </w:r>
      <w:r w:rsidRPr="00CE6F50">
        <w:rPr>
          <w:rFonts w:ascii="Calibri" w:hAnsi="Calibri" w:cs="Calibri"/>
          <w:b/>
          <w:bCs/>
          <w:sz w:val="24"/>
          <w:szCs w:val="24"/>
          <w:lang w:eastAsia="lt-LT"/>
        </w:rPr>
        <w:t>per 30 (trisdešimt) kalendorinių dienų</w:t>
      </w:r>
      <w:r w:rsidRPr="00CE6F50">
        <w:rPr>
          <w:rFonts w:ascii="Calibri" w:hAnsi="Calibri" w:cs="Calibri"/>
          <w:sz w:val="24"/>
          <w:szCs w:val="24"/>
          <w:lang w:eastAsia="lt-LT"/>
        </w:rPr>
        <w:t xml:space="preserve"> po PVM sąskaitos faktūros gavimo dienos. </w:t>
      </w:r>
      <w:bookmarkEnd w:id="3"/>
      <w:r w:rsidRPr="00CE6F50">
        <w:rPr>
          <w:rFonts w:ascii="Calibri" w:hAnsi="Calibri" w:cs="Calibri"/>
          <w:sz w:val="24"/>
          <w:szCs w:val="24"/>
          <w:lang w:eastAsia="lt-LT"/>
        </w:rPr>
        <w:t>&lt;...&gt;“</w:t>
      </w:r>
      <w:r w:rsidRPr="003272DB">
        <w:rPr>
          <w:rFonts w:ascii="Calibri" w:hAnsi="Calibri" w:cs="Calibri"/>
          <w:sz w:val="24"/>
          <w:szCs w:val="24"/>
          <w:lang w:eastAsia="lt-LT"/>
        </w:rPr>
        <w:t>.</w:t>
      </w:r>
      <w:bookmarkEnd w:id="1"/>
    </w:p>
    <w:p w14:paraId="2FF3D0B9" w14:textId="77777777" w:rsidR="00D477ED" w:rsidRPr="0088474C" w:rsidRDefault="00D477ED" w:rsidP="00D477ED">
      <w:pPr>
        <w:spacing w:after="0" w:line="276" w:lineRule="auto"/>
        <w:rPr>
          <w:rFonts w:ascii="Calibri" w:hAnsi="Calibri" w:cs="Calibri"/>
          <w:sz w:val="24"/>
          <w:szCs w:val="24"/>
        </w:rPr>
      </w:pPr>
      <w:r w:rsidRPr="0088474C">
        <w:rPr>
          <w:rFonts w:ascii="Calibri" w:hAnsi="Calibri" w:cs="Calibri"/>
          <w:sz w:val="24"/>
          <w:szCs w:val="24"/>
        </w:rPr>
        <w:t xml:space="preserve">Konkurso specialiųjų sąlygų 2.1.2 punkte </w:t>
      </w:r>
      <w:r>
        <w:rPr>
          <w:rFonts w:ascii="Calibri" w:hAnsi="Calibri" w:cs="Calibri"/>
          <w:sz w:val="24"/>
          <w:szCs w:val="24"/>
        </w:rPr>
        <w:t xml:space="preserve">bei Sutarties projekto Specialiųjų sąlygų (Konkurso specialiųjų sąlygų 7 priedas) 10.2 punkte </w:t>
      </w:r>
      <w:r w:rsidRPr="0088474C">
        <w:rPr>
          <w:rFonts w:ascii="Calibri" w:hAnsi="Calibri" w:cs="Calibri"/>
          <w:sz w:val="24"/>
          <w:szCs w:val="24"/>
        </w:rPr>
        <w:t xml:space="preserve">nustatyta, kad </w:t>
      </w:r>
      <w:r w:rsidRPr="0088474C">
        <w:rPr>
          <w:rFonts w:ascii="Calibri" w:hAnsi="Calibri" w:cs="Calibri"/>
          <w:sz w:val="24"/>
          <w:szCs w:val="24"/>
          <w:lang w:eastAsia="lt-LT"/>
        </w:rPr>
        <w:t>„Darbų atlikimo terminas: 300 kalendorinių dienų nuo sutarties pasirašymo. Darbų atlikimo terminas gali būti pratęstas 30 kalendorinių dienų, dėl aplinkybių nepriklausančių nuo tiekėjo“.</w:t>
      </w:r>
    </w:p>
    <w:p w14:paraId="379B0F31" w14:textId="77777777" w:rsidR="00D477ED" w:rsidRDefault="00D477ED" w:rsidP="00D477ED">
      <w:pPr>
        <w:spacing w:after="0" w:line="276" w:lineRule="auto"/>
        <w:rPr>
          <w:rFonts w:ascii="Calibri" w:hAnsi="Calibri" w:cs="Calibri"/>
          <w:sz w:val="24"/>
          <w:szCs w:val="24"/>
        </w:rPr>
      </w:pPr>
      <w:r w:rsidRPr="005B2D85">
        <w:rPr>
          <w:rFonts w:ascii="Calibri" w:hAnsi="Calibri" w:cs="Calibri"/>
          <w:sz w:val="24"/>
          <w:szCs w:val="24"/>
        </w:rPr>
        <w:t>Konkurso bendrųjų sąlygų 16.2.10 punkte nustatyta, kad „</w:t>
      </w:r>
      <w:bookmarkStart w:id="4" w:name="_Ref89046351"/>
      <w:r w:rsidRPr="005B2D85">
        <w:rPr>
          <w:rFonts w:ascii="Calibri" w:hAnsi="Calibri" w:cs="Calibri"/>
          <w:sz w:val="24"/>
          <w:szCs w:val="24"/>
        </w:rPr>
        <w:t xml:space="preserve">Užsakovas privalo </w:t>
      </w:r>
      <w:r w:rsidRPr="005B2D85">
        <w:rPr>
          <w:rFonts w:ascii="Calibri" w:hAnsi="Calibri" w:cs="Calibri"/>
          <w:b/>
          <w:bCs/>
          <w:sz w:val="24"/>
          <w:szCs w:val="24"/>
        </w:rPr>
        <w:t>apmokėti Rangovo sąskaitą faktūrą per 15 dienų</w:t>
      </w:r>
      <w:r w:rsidRPr="005B2D85">
        <w:rPr>
          <w:rFonts w:ascii="Calibri" w:hAnsi="Calibri" w:cs="Calibri"/>
          <w:sz w:val="24"/>
          <w:szCs w:val="24"/>
        </w:rPr>
        <w:t xml:space="preserve"> nuo jos gavimo arba per Užsakovo užduotyje nurodytą kitokį terminą.</w:t>
      </w:r>
      <w:r>
        <w:rPr>
          <w:rFonts w:ascii="Calibri" w:hAnsi="Calibri" w:cs="Calibri"/>
          <w:sz w:val="24"/>
          <w:szCs w:val="24"/>
        </w:rPr>
        <w:t xml:space="preserve"> &lt;...&gt;“.</w:t>
      </w:r>
    </w:p>
    <w:bookmarkEnd w:id="4"/>
    <w:p w14:paraId="52A2974D" w14:textId="77777777" w:rsidR="00D477ED" w:rsidRPr="0052355F" w:rsidRDefault="00D477ED" w:rsidP="00D477ED">
      <w:pPr>
        <w:tabs>
          <w:tab w:val="left" w:pos="284"/>
        </w:tabs>
        <w:spacing w:after="0" w:line="276" w:lineRule="auto"/>
        <w:rPr>
          <w:rFonts w:ascii="Calibri" w:hAnsi="Calibri" w:cs="Calibri"/>
          <w:sz w:val="24"/>
          <w:szCs w:val="24"/>
        </w:rPr>
      </w:pPr>
      <w:r w:rsidRPr="00652FFF">
        <w:rPr>
          <w:rFonts w:ascii="Calibri" w:hAnsi="Calibri" w:cs="Calibri"/>
          <w:sz w:val="24"/>
          <w:szCs w:val="24"/>
        </w:rPr>
        <w:t xml:space="preserve">Tarnyba atkreipia dėmesį į tai, kad </w:t>
      </w:r>
      <w:hyperlink r:id="rId7" w:history="1">
        <w:r w:rsidRPr="00DA619B">
          <w:rPr>
            <w:rFonts w:ascii="Calibri" w:hAnsi="Calibri" w:cs="Calibri"/>
            <w:sz w:val="24"/>
            <w:szCs w:val="24"/>
          </w:rPr>
          <w:t>Skelbimų teikimo Viešųjų pirkimų tarnybai tvarkos ir reikalavimų skelbiamai supaprastintų pirkimų informacijai aprašo</w:t>
        </w:r>
      </w:hyperlink>
      <w:r w:rsidRPr="00652FFF">
        <w:rPr>
          <w:rFonts w:ascii="Calibri" w:hAnsi="Calibri" w:cs="Calibri"/>
          <w:sz w:val="24"/>
          <w:szCs w:val="24"/>
          <w:vertAlign w:val="superscript"/>
        </w:rPr>
        <w:footnoteReference w:id="3"/>
      </w:r>
      <w:r w:rsidRPr="00652FFF">
        <w:rPr>
          <w:rFonts w:ascii="Calibri" w:hAnsi="Calibri" w:cs="Calibri"/>
          <w:sz w:val="24"/>
          <w:szCs w:val="24"/>
        </w:rPr>
        <w:t xml:space="preserve"> (toliau – Skelbimų teikimo aprašas) 12.21 papunktyje nustatyta, kad skelbimo II.2.7 papunktyje </w:t>
      </w:r>
      <w:r>
        <w:rPr>
          <w:rFonts w:ascii="Calibri" w:hAnsi="Calibri" w:cs="Calibri"/>
          <w:sz w:val="24"/>
          <w:szCs w:val="24"/>
        </w:rPr>
        <w:t>„</w:t>
      </w:r>
      <w:r w:rsidRPr="00E525F4">
        <w:rPr>
          <w:rFonts w:ascii="Calibri" w:hAnsi="Calibri" w:cs="Calibri"/>
          <w:sz w:val="24"/>
          <w:szCs w:val="24"/>
        </w:rPr>
        <w:t xml:space="preserve">Sutarties trukmė mėnesiais arba dienomis nurodoma, atsižvelgiant ne tik į prekių pristatymo, paslaugų, darbų atlikimo terminą, bet ir </w:t>
      </w:r>
      <w:r w:rsidRPr="00E525F4">
        <w:rPr>
          <w:rFonts w:ascii="Calibri" w:hAnsi="Calibri" w:cs="Calibri"/>
          <w:b/>
          <w:bCs/>
          <w:sz w:val="24"/>
          <w:szCs w:val="24"/>
        </w:rPr>
        <w:t>į abipusių įsipareigojimų įvykdymo terminą</w:t>
      </w:r>
      <w:r w:rsidRPr="00E525F4">
        <w:rPr>
          <w:rFonts w:ascii="Calibri" w:hAnsi="Calibri" w:cs="Calibri"/>
          <w:sz w:val="24"/>
          <w:szCs w:val="24"/>
        </w:rPr>
        <w:t xml:space="preserve">. Sutarties trukmė yra nustatoma atsižvelgiant į pirkimo sutartyje numatytų įsipareigojimų, kuriais apibrėžiama </w:t>
      </w:r>
      <w:r w:rsidRPr="008246D3">
        <w:rPr>
          <w:rFonts w:ascii="Calibri" w:hAnsi="Calibri" w:cs="Calibri"/>
          <w:sz w:val="24"/>
          <w:szCs w:val="24"/>
        </w:rPr>
        <w:t xml:space="preserve">sutarties pabaiga, įvykdymą“. Tarnyba pažymi, kad </w:t>
      </w:r>
      <w:r w:rsidRPr="008246D3">
        <w:rPr>
          <w:rFonts w:ascii="Calibri" w:hAnsi="Calibri" w:cs="Calibri"/>
          <w:b/>
          <w:bCs/>
          <w:sz w:val="24"/>
          <w:szCs w:val="24"/>
        </w:rPr>
        <w:t>sutarties galiojimo terminas</w:t>
      </w:r>
      <w:r w:rsidRPr="008246D3">
        <w:rPr>
          <w:rFonts w:ascii="Calibri" w:hAnsi="Calibri" w:cs="Calibri"/>
          <w:sz w:val="24"/>
          <w:szCs w:val="24"/>
        </w:rPr>
        <w:t xml:space="preserve"> nėra tapatus </w:t>
      </w:r>
      <w:r w:rsidRPr="008246D3">
        <w:rPr>
          <w:rFonts w:ascii="Calibri" w:hAnsi="Calibri" w:cs="Calibri"/>
          <w:b/>
          <w:bCs/>
          <w:sz w:val="24"/>
          <w:szCs w:val="24"/>
        </w:rPr>
        <w:t>darbų atlikimo terminui</w:t>
      </w:r>
      <w:r w:rsidRPr="008246D3">
        <w:rPr>
          <w:rFonts w:ascii="Calibri" w:hAnsi="Calibri" w:cs="Calibri"/>
          <w:sz w:val="24"/>
          <w:szCs w:val="24"/>
        </w:rPr>
        <w:t xml:space="preserve">, nes į sutarties galiojimo terminą patenka paslaugų suteikimo, darbų atlikimo, </w:t>
      </w:r>
      <w:r w:rsidRPr="008246D3">
        <w:rPr>
          <w:rFonts w:ascii="Calibri" w:hAnsi="Calibri" w:cs="Calibri"/>
          <w:b/>
          <w:bCs/>
          <w:sz w:val="24"/>
          <w:szCs w:val="24"/>
        </w:rPr>
        <w:t>darbų atlikimo pratęsimo</w:t>
      </w:r>
      <w:r w:rsidRPr="008246D3">
        <w:rPr>
          <w:rFonts w:ascii="Calibri" w:hAnsi="Calibri" w:cs="Calibri"/>
          <w:sz w:val="24"/>
          <w:szCs w:val="24"/>
        </w:rPr>
        <w:t xml:space="preserve">, statybos užbaigimo akto gavimo terminai ir t. t., t. y., </w:t>
      </w:r>
      <w:r w:rsidRPr="0052355F">
        <w:rPr>
          <w:rFonts w:ascii="Calibri" w:hAnsi="Calibri" w:cs="Calibri"/>
          <w:sz w:val="24"/>
          <w:szCs w:val="24"/>
        </w:rPr>
        <w:t>sutartis galioja iki visiško abipusio šalių įsipareigojimų įvykdymo.</w:t>
      </w:r>
    </w:p>
    <w:p w14:paraId="42935045" w14:textId="77777777" w:rsidR="00D477ED" w:rsidRDefault="00D477ED" w:rsidP="00D477ED">
      <w:pPr>
        <w:spacing w:after="0" w:line="276" w:lineRule="auto"/>
        <w:jc w:val="both"/>
        <w:rPr>
          <w:rFonts w:ascii="Calibri" w:hAnsi="Calibri" w:cs="Calibri"/>
          <w:sz w:val="24"/>
          <w:szCs w:val="24"/>
        </w:rPr>
      </w:pPr>
      <w:r w:rsidRPr="0052355F">
        <w:rPr>
          <w:rFonts w:ascii="Calibri" w:hAnsi="Calibri" w:cs="Calibri"/>
          <w:sz w:val="24"/>
          <w:szCs w:val="24"/>
        </w:rPr>
        <w:t>Tarnyba atkreipia dėmesį į tai, kad Pirkimo dokumentuose nesutampa nurodytas atsiskaitymo su tiekėju terminas (vienur nurodytas 30 kalendorinių dienų atsiskaitymo terminas, kitur – 15 dienų atsiskaitymo terminas). Todėl rekomenduotina ne tik jį suvienodinti, tačiau ir įsivertinti, ar tikrai Perkančioji organizacija galės atsiskaityti su Rangovu per 30 kalendorinių dienų, o juo labiau per 15 dienų terminą (Techninės specifikacijos 1 punkte nurodyta, kad remonto darbai bus finansuojami iš projekto „</w:t>
      </w:r>
      <w:r w:rsidRPr="0052355F">
        <w:rPr>
          <w:rFonts w:ascii="Calibri" w:eastAsia="Calibri" w:hAnsi="Calibri" w:cs="Calibri"/>
          <w:sz w:val="24"/>
          <w:szCs w:val="24"/>
        </w:rPr>
        <w:t>Darnaus ir saugaus judumo vystymas Visagine</w:t>
      </w:r>
      <w:r w:rsidRPr="0052355F">
        <w:rPr>
          <w:rFonts w:ascii="Calibri" w:hAnsi="Calibri" w:cs="Calibri"/>
          <w:sz w:val="24"/>
          <w:szCs w:val="24"/>
          <w:lang w:eastAsia="lt-LT"/>
        </w:rPr>
        <w:t>“</w:t>
      </w:r>
      <w:r w:rsidRPr="0052355F">
        <w:rPr>
          <w:rFonts w:ascii="Calibri" w:hAnsi="Calibri" w:cs="Calibri"/>
          <w:sz w:val="24"/>
          <w:szCs w:val="24"/>
          <w:lang w:eastAsia="fi-FI"/>
        </w:rPr>
        <w:t xml:space="preserve">, finansuojamo pagal </w:t>
      </w:r>
      <w:r w:rsidRPr="0052355F">
        <w:rPr>
          <w:rFonts w:ascii="Calibri" w:hAnsi="Calibri" w:cs="Calibri"/>
          <w:sz w:val="24"/>
          <w:szCs w:val="24"/>
        </w:rPr>
        <w:t xml:space="preserve">Europos Sąjungos struktūrinių fondų investicijų veiksmų programą), </w:t>
      </w:r>
      <w:r w:rsidRPr="0052355F">
        <w:rPr>
          <w:rFonts w:ascii="Calibri" w:hAnsi="Calibri" w:cs="Calibri"/>
          <w:bCs/>
          <w:sz w:val="24"/>
          <w:szCs w:val="24"/>
        </w:rPr>
        <w:t>nes kitu atveju vėluojant atsiskaityti būtų skaičiuojami delspinigiai</w:t>
      </w:r>
      <w:r w:rsidRPr="0052355F">
        <w:rPr>
          <w:rFonts w:ascii="Calibri" w:hAnsi="Calibri" w:cs="Calibri"/>
          <w:bCs/>
          <w:sz w:val="24"/>
          <w:szCs w:val="24"/>
          <w:vertAlign w:val="superscript"/>
        </w:rPr>
        <w:footnoteReference w:id="4"/>
      </w:r>
      <w:r w:rsidRPr="0052355F">
        <w:rPr>
          <w:rFonts w:ascii="Calibri" w:hAnsi="Calibri" w:cs="Calibri"/>
          <w:bCs/>
          <w:sz w:val="24"/>
          <w:szCs w:val="24"/>
        </w:rPr>
        <w:t xml:space="preserve"> už kiekvieną pavėluotą dieną? Atsižvelgiant į aukščiau išdėstytą, rekomenduotina Pirkimo dokumentuose nurodyti aiškią atsiskaitymo tvarką bei tikslinti skelbimo apie pirkimą informaciją apie sutarties trukmę.</w:t>
      </w:r>
    </w:p>
    <w:p w14:paraId="287B451A" w14:textId="77777777" w:rsidR="00D477ED" w:rsidRPr="005D0B5B" w:rsidRDefault="00D477ED" w:rsidP="00D477ED">
      <w:pPr>
        <w:pStyle w:val="ListParagraph"/>
        <w:numPr>
          <w:ilvl w:val="0"/>
          <w:numId w:val="1"/>
        </w:numPr>
        <w:tabs>
          <w:tab w:val="left" w:pos="0"/>
          <w:tab w:val="left" w:pos="426"/>
          <w:tab w:val="left" w:pos="567"/>
          <w:tab w:val="left" w:pos="1418"/>
        </w:tabs>
        <w:spacing w:after="0" w:line="276" w:lineRule="auto"/>
        <w:ind w:left="0" w:firstLine="0"/>
        <w:rPr>
          <w:rFonts w:ascii="Calibri" w:eastAsiaTheme="minorEastAsia" w:hAnsi="Calibri" w:cs="Calibri"/>
          <w:b/>
          <w:bCs/>
          <w:sz w:val="24"/>
          <w:szCs w:val="24"/>
          <w:lang w:eastAsia="lt-LT"/>
        </w:rPr>
      </w:pPr>
      <w:r w:rsidRPr="005D0B5B">
        <w:rPr>
          <w:rFonts w:ascii="Calibri" w:eastAsiaTheme="minorEastAsia" w:hAnsi="Calibri" w:cs="Calibri"/>
          <w:b/>
          <w:bCs/>
          <w:sz w:val="24"/>
          <w:szCs w:val="24"/>
          <w:lang w:eastAsia="lt-LT"/>
        </w:rPr>
        <w:t>Dėl Sutarties sąlygų</w:t>
      </w:r>
    </w:p>
    <w:p w14:paraId="1C16CEB7" w14:textId="77777777" w:rsidR="00D477ED" w:rsidRPr="00F954BB" w:rsidRDefault="00D477ED" w:rsidP="00D477ED">
      <w:pPr>
        <w:pStyle w:val="ListParagraph"/>
        <w:numPr>
          <w:ilvl w:val="1"/>
          <w:numId w:val="2"/>
        </w:numPr>
        <w:tabs>
          <w:tab w:val="left" w:pos="0"/>
          <w:tab w:val="left" w:pos="567"/>
          <w:tab w:val="left" w:pos="709"/>
          <w:tab w:val="left" w:pos="1418"/>
        </w:tabs>
        <w:spacing w:after="0" w:line="276" w:lineRule="auto"/>
        <w:ind w:left="0" w:firstLine="0"/>
        <w:rPr>
          <w:rFonts w:ascii="Calibri" w:hAnsi="Calibri" w:cs="Calibri"/>
          <w:bCs/>
          <w:sz w:val="24"/>
          <w:szCs w:val="24"/>
        </w:rPr>
      </w:pPr>
      <w:r w:rsidRPr="00F954BB">
        <w:rPr>
          <w:rFonts w:ascii="Calibri" w:hAnsi="Calibri" w:cs="Calibri"/>
          <w:sz w:val="24"/>
          <w:szCs w:val="24"/>
        </w:rPr>
        <w:lastRenderedPageBreak/>
        <w:t xml:space="preserve">Pirkimo dokumentuose pateiktos </w:t>
      </w:r>
      <w:r w:rsidRPr="00F954BB">
        <w:rPr>
          <w:rFonts w:ascii="Calibri" w:hAnsi="Calibri" w:cs="Calibri"/>
          <w:bCs/>
          <w:sz w:val="24"/>
          <w:szCs w:val="24"/>
        </w:rPr>
        <w:t xml:space="preserve">Statybos rangos sutarties Bendrosios sąlygos (toliau – Sutarties BS) ir Specialiosios sąlygos (toliau – Sutarties SS), vadovaujantis Tarnybos internetiniame puslapyje paskelbta Statybos rangos sutarties 2022-02-04 redakcija (atkreiptinas dėmesys, kad šis dokumentas yra rekomendacinis ir šiuo metu jis yra peržiūrimas ir tikslinamas). Pažymėtina, kad ši metodinė priemonė taikytina tik tuo atveju, kai rangos darbai perkami kartu su darbo projekto (ne techninio darbo projekto) parengimo paslaugomis, todėl Perkančioji organizacija turi labai atidžiai peržiūrėti Sutarties BS ir Sutarties SS ir atitinkamai jas pritaikyti </w:t>
      </w:r>
      <w:r>
        <w:rPr>
          <w:rFonts w:ascii="Calibri" w:hAnsi="Calibri" w:cs="Calibri"/>
          <w:bCs/>
          <w:sz w:val="24"/>
          <w:szCs w:val="24"/>
        </w:rPr>
        <w:t>atsižvelgiant į</w:t>
      </w:r>
      <w:r w:rsidRPr="00F954BB">
        <w:rPr>
          <w:rFonts w:ascii="Calibri" w:hAnsi="Calibri" w:cs="Calibri"/>
          <w:bCs/>
          <w:sz w:val="24"/>
          <w:szCs w:val="24"/>
        </w:rPr>
        <w:t xml:space="preserve"> Pirkimo objektą. </w:t>
      </w:r>
      <w:r w:rsidRPr="00F954BB">
        <w:rPr>
          <w:rFonts w:ascii="Calibri" w:eastAsiaTheme="minorEastAsia" w:hAnsi="Calibri" w:cs="Calibri"/>
          <w:sz w:val="24"/>
          <w:szCs w:val="24"/>
          <w:lang w:eastAsia="lt-LT"/>
        </w:rPr>
        <w:t>Taip pat Tarnyba atkreipia dėmesį į tai, kad Pirkimo dokumentuose pateikus Sutarties BS ir Sutarties SS, turi būti pateikta ir Užsakovo užduotis, kurioje detalizuojamos visos sąlygos pagal Sutarties BS punktus, aktualios konkrečiai Sutarčiai.</w:t>
      </w:r>
    </w:p>
    <w:p w14:paraId="3204F4E9" w14:textId="77777777" w:rsidR="00D477ED" w:rsidRPr="00DF25EA" w:rsidRDefault="00D477ED" w:rsidP="00D477ED">
      <w:pPr>
        <w:numPr>
          <w:ilvl w:val="1"/>
          <w:numId w:val="2"/>
        </w:numPr>
        <w:tabs>
          <w:tab w:val="left" w:pos="567"/>
        </w:tabs>
        <w:spacing w:after="0" w:line="276" w:lineRule="auto"/>
        <w:ind w:left="0" w:firstLine="0"/>
        <w:rPr>
          <w:rFonts w:ascii="Calibri" w:hAnsi="Calibri" w:cs="Calibri"/>
          <w:bCs/>
          <w:sz w:val="24"/>
          <w:szCs w:val="24"/>
        </w:rPr>
      </w:pPr>
      <w:r w:rsidRPr="00DF25EA">
        <w:rPr>
          <w:rFonts w:ascii="Calibri" w:hAnsi="Calibri" w:cs="Calibri"/>
          <w:bCs/>
          <w:sz w:val="24"/>
          <w:szCs w:val="24"/>
        </w:rPr>
        <w:t>Sutarties BS 10.1 punkte nurodyta „</w:t>
      </w:r>
      <w:bookmarkStart w:id="5" w:name="_Hlk92366410"/>
      <w:r w:rsidRPr="00DF25EA">
        <w:rPr>
          <w:rFonts w:ascii="Calibri" w:hAnsi="Calibri" w:cs="Calibri"/>
          <w:bCs/>
          <w:sz w:val="24"/>
          <w:szCs w:val="24"/>
        </w:rPr>
        <w:t xml:space="preserve">Rangovas </w:t>
      </w:r>
      <w:r w:rsidRPr="00DF25EA">
        <w:rPr>
          <w:rFonts w:ascii="Calibri" w:hAnsi="Calibri" w:cs="Calibri"/>
          <w:b/>
          <w:sz w:val="24"/>
          <w:szCs w:val="24"/>
        </w:rPr>
        <w:t>privalo pateikti</w:t>
      </w:r>
      <w:r w:rsidRPr="00DF25EA">
        <w:rPr>
          <w:rFonts w:ascii="Calibri" w:hAnsi="Calibri" w:cs="Calibri"/>
          <w:bCs/>
          <w:sz w:val="24"/>
          <w:szCs w:val="24"/>
        </w:rPr>
        <w:t xml:space="preserve"> Užsakovui garantinių įsipareigojimų įvykdymo užtikrinimą &lt;...&gt;, 10.2.5 punkte – „Garantinių įsipareigojimų įvykdymo užtikrinimo suma turi būti ne mažesnė, negu </w:t>
      </w:r>
      <w:r w:rsidRPr="00DF25EA">
        <w:rPr>
          <w:rFonts w:ascii="Calibri" w:hAnsi="Calibri" w:cs="Calibri"/>
          <w:b/>
          <w:sz w:val="24"/>
          <w:szCs w:val="24"/>
        </w:rPr>
        <w:t>Specialiosiose sąlygose nurodytas procentinis dydis</w:t>
      </w:r>
      <w:r w:rsidRPr="00DF25EA">
        <w:rPr>
          <w:rFonts w:ascii="Calibri" w:hAnsi="Calibri" w:cs="Calibri"/>
          <w:bCs/>
          <w:sz w:val="24"/>
          <w:szCs w:val="24"/>
        </w:rPr>
        <w:t xml:space="preserve"> nuo Sutarties kainos su PVM“. Tuo tarpu </w:t>
      </w:r>
      <w:bookmarkEnd w:id="5"/>
      <w:r w:rsidRPr="00DF25EA">
        <w:rPr>
          <w:rFonts w:ascii="Calibri" w:hAnsi="Calibri" w:cs="Calibri"/>
          <w:bCs/>
          <w:sz w:val="24"/>
          <w:szCs w:val="24"/>
        </w:rPr>
        <w:t xml:space="preserve">Sutarties SS 11 punkte nurodyti tik taikytini Garantiniai terminai: pagrindinis Garantinis terminas akivaizdiems defektams 5 metai, Garantinis terminas paslėptiems defektams 10 metų, Garantinis terminas tyčia paslėptiems defektams 20 metų. Tarnyba prašo paaiškinti, kur Pirkimo dokumentuose aiškiai nurodyta Garantinių įsipareigojimų įvykdymo užtikrinimo suma? Taip pat prašome paaiškinti, kokiu teisės aktu vadovaujantis nustatyta tokia garantinių terminų trukmė? Pažymėtina, kad Statybos įstatymo 41 straipsnio 1 dalyje nurodyta, kad „Statinio garantinis terminas </w:t>
      </w:r>
      <w:r w:rsidRPr="00DF25EA">
        <w:rPr>
          <w:rFonts w:ascii="Calibri" w:hAnsi="Calibri" w:cs="Calibri"/>
          <w:b/>
          <w:sz w:val="24"/>
          <w:szCs w:val="24"/>
        </w:rPr>
        <w:t>negali būti trumpesnis</w:t>
      </w:r>
      <w:r w:rsidRPr="00DF25EA">
        <w:rPr>
          <w:rFonts w:ascii="Calibri" w:hAnsi="Calibri" w:cs="Calibri"/>
          <w:bCs/>
          <w:sz w:val="24"/>
          <w:szCs w:val="24"/>
        </w:rPr>
        <w:t xml:space="preserve"> už Lietuvos Respublikos civilinio kodekso 6.698 straipsnyje</w:t>
      </w:r>
      <w:r w:rsidRPr="00DF25EA">
        <w:rPr>
          <w:rFonts w:ascii="Calibri" w:hAnsi="Calibri" w:cs="Calibri"/>
          <w:bCs/>
          <w:sz w:val="24"/>
          <w:szCs w:val="24"/>
          <w:vertAlign w:val="superscript"/>
        </w:rPr>
        <w:footnoteReference w:id="5"/>
      </w:r>
      <w:r w:rsidRPr="00DF25EA">
        <w:rPr>
          <w:rFonts w:ascii="Calibri" w:hAnsi="Calibri" w:cs="Calibri"/>
          <w:bCs/>
          <w:sz w:val="24"/>
          <w:szCs w:val="24"/>
        </w:rPr>
        <w:t xml:space="preserve"> nustatytą terminą“, šio straipsnio 2 dalyje nustatyta, kad „Rangovas kartu su rangovo atliktų statybos darbų perdavimo statytojui (užsakovui) aktu </w:t>
      </w:r>
      <w:r w:rsidRPr="00DF25EA">
        <w:rPr>
          <w:rFonts w:ascii="Calibri" w:hAnsi="Calibri" w:cs="Calibri"/>
          <w:b/>
          <w:sz w:val="24"/>
          <w:szCs w:val="24"/>
        </w:rPr>
        <w:t>turi pateikti dokumentą</w:t>
      </w:r>
      <w:r w:rsidRPr="00DF25EA">
        <w:rPr>
          <w:rFonts w:ascii="Calibri" w:hAnsi="Calibri" w:cs="Calibri"/>
          <w:bCs/>
          <w:sz w:val="24"/>
          <w:szCs w:val="24"/>
        </w:rPr>
        <w:t xml:space="preserve">, kuriuo užtikrinamas garantinio laikotarpio prievolių įvykdymas pagal pasirašytą rangos sutartį &lt;...&gt;. Šis reikalavimas </w:t>
      </w:r>
      <w:r w:rsidRPr="00DF25EA">
        <w:rPr>
          <w:rFonts w:ascii="Calibri" w:hAnsi="Calibri" w:cs="Calibri"/>
          <w:b/>
          <w:sz w:val="24"/>
          <w:szCs w:val="24"/>
        </w:rPr>
        <w:t>netaikomas</w:t>
      </w:r>
      <w:r w:rsidRPr="00DF25EA">
        <w:rPr>
          <w:rFonts w:ascii="Calibri" w:hAnsi="Calibri" w:cs="Calibri"/>
          <w:bCs/>
          <w:sz w:val="24"/>
          <w:szCs w:val="24"/>
        </w:rPr>
        <w:t xml:space="preserve"> griaunant statinius ir </w:t>
      </w:r>
      <w:r w:rsidRPr="00DF25EA">
        <w:rPr>
          <w:rFonts w:ascii="Calibri" w:hAnsi="Calibri" w:cs="Calibri"/>
          <w:b/>
          <w:sz w:val="24"/>
          <w:szCs w:val="24"/>
        </w:rPr>
        <w:t>statant nesudėtinguosius statinius</w:t>
      </w:r>
      <w:r w:rsidRPr="00DF25EA">
        <w:rPr>
          <w:rFonts w:ascii="Calibri" w:hAnsi="Calibri" w:cs="Calibri"/>
          <w:bCs/>
          <w:sz w:val="24"/>
          <w:szCs w:val="24"/>
        </w:rPr>
        <w:t xml:space="preserve">. &lt;...&gt;“. Tarnyba prašo </w:t>
      </w:r>
      <w:r>
        <w:rPr>
          <w:rFonts w:ascii="Calibri" w:hAnsi="Calibri" w:cs="Calibri"/>
          <w:bCs/>
          <w:sz w:val="24"/>
          <w:szCs w:val="24"/>
        </w:rPr>
        <w:t>nurodyti</w:t>
      </w:r>
      <w:r w:rsidRPr="00DF25EA">
        <w:rPr>
          <w:rFonts w:ascii="Calibri" w:hAnsi="Calibri" w:cs="Calibri"/>
          <w:bCs/>
          <w:sz w:val="24"/>
          <w:szCs w:val="24"/>
        </w:rPr>
        <w:t>, ar statinys priskirtinas neypatingajam statiniui?</w:t>
      </w:r>
    </w:p>
    <w:p w14:paraId="03344B7E" w14:textId="77777777" w:rsidR="00D477ED" w:rsidRPr="001D056A" w:rsidRDefault="00D477ED" w:rsidP="00D477ED">
      <w:pPr>
        <w:numPr>
          <w:ilvl w:val="1"/>
          <w:numId w:val="2"/>
        </w:numPr>
        <w:tabs>
          <w:tab w:val="left" w:pos="567"/>
        </w:tabs>
        <w:spacing w:after="0" w:line="276" w:lineRule="auto"/>
        <w:ind w:left="0" w:firstLine="0"/>
        <w:rPr>
          <w:rFonts w:ascii="Calibri" w:hAnsi="Calibri" w:cs="Calibri"/>
          <w:bCs/>
          <w:sz w:val="24"/>
          <w:szCs w:val="24"/>
        </w:rPr>
      </w:pPr>
      <w:r w:rsidRPr="001D056A">
        <w:rPr>
          <w:rFonts w:ascii="Calibri" w:hAnsi="Calibri" w:cs="Calibri"/>
          <w:bCs/>
          <w:sz w:val="24"/>
          <w:szCs w:val="24"/>
        </w:rPr>
        <w:t>Tarnyba rekomenduoja papildyti Sutarties sąlygų nuostatas atsižvelgiant į Statybos įstatymo 22</w:t>
      </w:r>
      <w:r w:rsidRPr="001D056A">
        <w:rPr>
          <w:rFonts w:ascii="Calibri" w:hAnsi="Calibri" w:cs="Calibri"/>
          <w:bCs/>
          <w:sz w:val="24"/>
          <w:szCs w:val="24"/>
          <w:vertAlign w:val="superscript"/>
        </w:rPr>
        <w:t>1</w:t>
      </w:r>
      <w:r w:rsidRPr="001D056A">
        <w:rPr>
          <w:rFonts w:ascii="Calibri" w:hAnsi="Calibri" w:cs="Calibri"/>
          <w:bCs/>
          <w:sz w:val="24"/>
          <w:szCs w:val="24"/>
        </w:rPr>
        <w:t xml:space="preserve"> straipsnio reikalavimus</w:t>
      </w:r>
      <w:r w:rsidRPr="00647ACB">
        <w:rPr>
          <w:rFonts w:ascii="Calibri" w:hAnsi="Calibri" w:cs="Calibri"/>
          <w:bCs/>
          <w:sz w:val="24"/>
          <w:szCs w:val="24"/>
          <w:vertAlign w:val="superscript"/>
        </w:rPr>
        <w:footnoteReference w:id="6"/>
      </w:r>
      <w:r w:rsidRPr="001D056A">
        <w:rPr>
          <w:rFonts w:ascii="Calibri" w:hAnsi="Calibri" w:cs="Calibri"/>
          <w:bCs/>
          <w:sz w:val="24"/>
          <w:szCs w:val="24"/>
        </w:rPr>
        <w:t xml:space="preserve">, reglamentuojančius prievolę statybvietėse statybos </w:t>
      </w:r>
      <w:r w:rsidRPr="001D056A">
        <w:rPr>
          <w:rFonts w:ascii="Calibri" w:hAnsi="Calibri" w:cs="Calibri"/>
          <w:bCs/>
          <w:sz w:val="24"/>
          <w:szCs w:val="24"/>
        </w:rPr>
        <w:lastRenderedPageBreak/>
        <w:t>darbus atliekantiems asmenims turėti galiojantį skaidriai dirbančio asmens identifikavimo kodą, aiškiai nurodant, kuris (Užsakovas ar jos įgaliotas rangovas) bus atsakingas už šių nuostatų tinkamą laikymąsi bei priežiūrą.</w:t>
      </w:r>
    </w:p>
    <w:p w14:paraId="0840C0C6" w14:textId="77777777" w:rsidR="00D477ED" w:rsidRPr="00DF25EA" w:rsidRDefault="00D477ED" w:rsidP="00D477ED">
      <w:pPr>
        <w:pStyle w:val="NoSpacing"/>
        <w:numPr>
          <w:ilvl w:val="0"/>
          <w:numId w:val="2"/>
        </w:numPr>
        <w:tabs>
          <w:tab w:val="left" w:pos="426"/>
        </w:tabs>
        <w:spacing w:after="120" w:line="276" w:lineRule="auto"/>
        <w:ind w:left="0" w:firstLine="0"/>
        <w:contextualSpacing/>
        <w:jc w:val="both"/>
        <w:rPr>
          <w:rFonts w:ascii="Calibri" w:hAnsi="Calibri" w:cs="Calibri"/>
          <w:b/>
          <w:bCs/>
          <w:sz w:val="24"/>
          <w:szCs w:val="24"/>
        </w:rPr>
      </w:pPr>
      <w:r>
        <w:rPr>
          <w:rFonts w:ascii="Calibri" w:hAnsi="Calibri" w:cs="Calibri"/>
          <w:b/>
          <w:bCs/>
          <w:sz w:val="24"/>
          <w:szCs w:val="24"/>
        </w:rPr>
        <w:t>Kiti klausimai</w:t>
      </w:r>
    </w:p>
    <w:p w14:paraId="37300E8D" w14:textId="77777777" w:rsidR="00D477ED" w:rsidRDefault="00D477ED" w:rsidP="00D477ED">
      <w:pPr>
        <w:pStyle w:val="NoSpacing"/>
        <w:spacing w:after="120" w:line="276" w:lineRule="auto"/>
        <w:contextualSpacing/>
        <w:jc w:val="both"/>
        <w:rPr>
          <w:rFonts w:ascii="Calibri" w:hAnsi="Calibri" w:cs="Calibri"/>
          <w:sz w:val="24"/>
          <w:szCs w:val="24"/>
        </w:rPr>
      </w:pPr>
      <w:r w:rsidRPr="00C51D5E">
        <w:rPr>
          <w:rFonts w:ascii="Calibri" w:hAnsi="Calibri" w:cs="Calibri"/>
          <w:color w:val="000000"/>
          <w:sz w:val="24"/>
          <w:szCs w:val="24"/>
          <w:shd w:val="clear" w:color="auto" w:fill="FFFFFF"/>
        </w:rPr>
        <w:t xml:space="preserve">Skelbimo apie pirkimą II.1.4 punkte bei </w:t>
      </w:r>
      <w:r w:rsidRPr="00C51D5E">
        <w:rPr>
          <w:rFonts w:ascii="Calibri" w:hAnsi="Calibri" w:cs="Calibri"/>
          <w:sz w:val="24"/>
          <w:szCs w:val="24"/>
        </w:rPr>
        <w:t>Konkurso specialiųjų sąlygų 2.1</w:t>
      </w:r>
      <w:r w:rsidRPr="00C51D5E">
        <w:rPr>
          <w:rFonts w:ascii="Calibri" w:hAnsi="Calibri" w:cs="Calibri"/>
          <w:color w:val="000000"/>
          <w:sz w:val="24"/>
          <w:szCs w:val="24"/>
          <w:shd w:val="clear" w:color="auto" w:fill="FFFFFF"/>
        </w:rPr>
        <w:t xml:space="preserve"> nurodyta, kad „</w:t>
      </w:r>
      <w:r w:rsidRPr="00C51D5E">
        <w:rPr>
          <w:rFonts w:ascii="Calibri" w:eastAsia="Calibri" w:hAnsi="Calibri" w:cs="Calibri"/>
          <w:sz w:val="24"/>
          <w:szCs w:val="24"/>
        </w:rPr>
        <w:t xml:space="preserve">įgyvendindama </w:t>
      </w:r>
      <w:r w:rsidRPr="00C51D5E">
        <w:rPr>
          <w:rFonts w:ascii="Calibri" w:eastAsia="Calibri" w:hAnsi="Calibri" w:cs="Calibri"/>
          <w:b/>
          <w:bCs/>
          <w:sz w:val="24"/>
          <w:szCs w:val="24"/>
        </w:rPr>
        <w:t>Europos Sąjungos finansuojamą projektą „Darnaus ir saugaus judumo vystymas Visagine“</w:t>
      </w:r>
      <w:r w:rsidRPr="00C51D5E">
        <w:rPr>
          <w:rFonts w:ascii="Calibri" w:eastAsia="Calibri" w:hAnsi="Calibri" w:cs="Calibri"/>
          <w:sz w:val="24"/>
          <w:szCs w:val="24"/>
        </w:rPr>
        <w:t xml:space="preserve"> numato įsigyti pėsčiųjų tako Parko g., pritaikant jį specialiųjų poreikių turintiems žmonėms, remonto darbus</w:t>
      </w:r>
      <w:r>
        <w:rPr>
          <w:rFonts w:ascii="Calibri" w:eastAsia="Calibri" w:hAnsi="Calibri" w:cs="Calibri"/>
          <w:sz w:val="24"/>
          <w:szCs w:val="24"/>
        </w:rPr>
        <w:t xml:space="preserve">“. </w:t>
      </w:r>
      <w:r w:rsidRPr="00E911F4">
        <w:rPr>
          <w:rFonts w:ascii="Calibri" w:hAnsi="Calibri" w:cs="Calibri"/>
          <w:sz w:val="24"/>
          <w:szCs w:val="24"/>
        </w:rPr>
        <w:t>Atsižvelgiant į tai, prašome nurodyti įgyvendinančią instituciją, bei informuoti ar įgyvendinanti institucija atliko išankstinę pirkimo dokumentų patikrą? Jei taip, pateikite įgyvendinančios institucijos atliktos išankstinės pirkimo dokumentų patikros dokumentus (išvadą ar kt. dokumentą).</w:t>
      </w:r>
    </w:p>
    <w:p w14:paraId="49AAFE8B" w14:textId="77777777" w:rsidR="00D477ED" w:rsidRDefault="00D477ED" w:rsidP="00D477ED">
      <w:pPr>
        <w:pStyle w:val="NoSpacing"/>
        <w:spacing w:after="120" w:line="276" w:lineRule="auto"/>
        <w:contextualSpacing/>
        <w:jc w:val="both"/>
        <w:rPr>
          <w:rFonts w:ascii="Calibri" w:hAnsi="Calibri" w:cs="Calibri"/>
          <w:sz w:val="24"/>
          <w:szCs w:val="24"/>
        </w:rPr>
      </w:pPr>
    </w:p>
    <w:p w14:paraId="3FF4086B" w14:textId="77777777" w:rsidR="00D477ED" w:rsidRPr="008B4ECB" w:rsidRDefault="00D477ED" w:rsidP="00D477ED">
      <w:pPr>
        <w:spacing w:after="0" w:line="276" w:lineRule="auto"/>
        <w:rPr>
          <w:rFonts w:ascii="Calibri" w:hAnsi="Calibri" w:cs="Calibri"/>
          <w:sz w:val="24"/>
          <w:szCs w:val="24"/>
        </w:rPr>
      </w:pPr>
      <w:r w:rsidRPr="008B4ECB">
        <w:rPr>
          <w:rFonts w:ascii="Calibri" w:hAnsi="Calibri" w:cs="Calibr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Pr>
          <w:rFonts w:ascii="Calibri" w:hAnsi="Calibri" w:cs="Calibri"/>
          <w:sz w:val="24"/>
          <w:szCs w:val="24"/>
        </w:rPr>
        <w:t>spręsti klausimą dėl</w:t>
      </w:r>
      <w:r>
        <w:rPr>
          <w:rFonts w:ascii="Calibri" w:hAnsi="Calibri" w:cs="Calibri"/>
          <w:b/>
          <w:bCs/>
          <w:sz w:val="24"/>
          <w:szCs w:val="24"/>
        </w:rPr>
        <w:t xml:space="preserve"> </w:t>
      </w:r>
      <w:r w:rsidRPr="00BE2284">
        <w:rPr>
          <w:rFonts w:ascii="Calibri" w:hAnsi="Calibri" w:cs="Calibri"/>
          <w:b/>
          <w:bCs/>
          <w:sz w:val="24"/>
          <w:szCs w:val="24"/>
        </w:rPr>
        <w:t>pasiūlymų pateikimo termin</w:t>
      </w:r>
      <w:r>
        <w:rPr>
          <w:rFonts w:ascii="Calibri" w:hAnsi="Calibri" w:cs="Calibri"/>
          <w:b/>
          <w:bCs/>
          <w:sz w:val="24"/>
          <w:szCs w:val="24"/>
        </w:rPr>
        <w:t xml:space="preserve">o pratęsimo </w:t>
      </w:r>
      <w:r w:rsidRPr="008B4ECB">
        <w:rPr>
          <w:rFonts w:ascii="Calibri" w:hAnsi="Calibri" w:cs="Calibri"/>
          <w:sz w:val="24"/>
          <w:szCs w:val="24"/>
        </w:rPr>
        <w:t xml:space="preserve"> protingam laikotarpiui, per kurį potencialūs tiekėjai galėtų susipažinti su patikslintais ir pakeistais Pirkimo dokumentais.</w:t>
      </w:r>
    </w:p>
    <w:p w14:paraId="0FF3B642" w14:textId="77777777" w:rsidR="00D477ED" w:rsidRPr="008B4ECB" w:rsidRDefault="00D477ED" w:rsidP="00D477ED">
      <w:pPr>
        <w:spacing w:after="0" w:line="276" w:lineRule="auto"/>
        <w:rPr>
          <w:rFonts w:ascii="Calibri" w:hAnsi="Calibri" w:cs="Calibri"/>
          <w:sz w:val="24"/>
          <w:szCs w:val="24"/>
        </w:rPr>
      </w:pPr>
      <w:r w:rsidRPr="008B4ECB">
        <w:rPr>
          <w:rFonts w:ascii="Calibri" w:hAnsi="Calibri" w:cs="Calibri"/>
          <w:sz w:val="24"/>
          <w:szCs w:val="24"/>
        </w:rPr>
        <w:t xml:space="preserve">Pažymėtina, kad visais atvejais sprendimą dėl tolimesnio Pirkimų procedūrų vykdymo ar </w:t>
      </w:r>
      <w:r w:rsidRPr="00C55E36">
        <w:rPr>
          <w:rFonts w:ascii="Calibri" w:hAnsi="Calibri" w:cs="Calibri"/>
          <w:b/>
          <w:bCs/>
          <w:sz w:val="24"/>
          <w:szCs w:val="24"/>
        </w:rPr>
        <w:t>nutraukimo</w:t>
      </w:r>
      <w:r w:rsidRPr="008B4ECB">
        <w:rPr>
          <w:rFonts w:ascii="Calibri" w:hAnsi="Calibri" w:cs="Calibri"/>
          <w:sz w:val="24"/>
          <w:szCs w:val="24"/>
        </w:rPr>
        <w:t xml:space="preserve"> priima pati Perkančioji organizacija, vadovaudamasi Įstatymo 29 straipsnio 3</w:t>
      </w:r>
      <w:r w:rsidRPr="008B4ECB">
        <w:rPr>
          <w:rFonts w:ascii="Calibri" w:hAnsi="Calibri" w:cs="Calibri"/>
          <w:sz w:val="24"/>
          <w:szCs w:val="24"/>
          <w:vertAlign w:val="superscript"/>
        </w:rPr>
        <w:footnoteReference w:id="7"/>
      </w:r>
      <w:r w:rsidRPr="008B4ECB">
        <w:rPr>
          <w:rFonts w:ascii="Calibri" w:hAnsi="Calibri" w:cs="Calibri"/>
          <w:sz w:val="24"/>
          <w:szCs w:val="24"/>
        </w:rPr>
        <w:t xml:space="preserve"> ir 4</w:t>
      </w:r>
      <w:r w:rsidRPr="008B4ECB">
        <w:rPr>
          <w:rFonts w:ascii="Calibri" w:hAnsi="Calibri" w:cs="Calibri"/>
          <w:sz w:val="24"/>
          <w:szCs w:val="24"/>
          <w:vertAlign w:val="superscript"/>
        </w:rPr>
        <w:footnoteReference w:id="8"/>
      </w:r>
      <w:r w:rsidRPr="008B4ECB">
        <w:rPr>
          <w:rFonts w:ascii="Calibri" w:hAnsi="Calibri" w:cs="Calibri"/>
          <w:sz w:val="24"/>
          <w:szCs w:val="24"/>
          <w:vertAlign w:val="superscript"/>
        </w:rPr>
        <w:t xml:space="preserve"> </w:t>
      </w:r>
      <w:r w:rsidRPr="008B4ECB">
        <w:rPr>
          <w:rFonts w:ascii="Calibri" w:hAnsi="Calibri" w:cs="Calibri"/>
          <w:sz w:val="24"/>
          <w:szCs w:val="24"/>
        </w:rPr>
        <w:t>dalių nuostatomis.</w:t>
      </w:r>
    </w:p>
    <w:sectPr w:rsidR="00D477ED" w:rsidRPr="008B4ECB" w:rsidSect="00D47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5871C" w14:textId="77777777" w:rsidR="00D477ED" w:rsidRDefault="00D477ED" w:rsidP="00D477ED">
      <w:pPr>
        <w:spacing w:after="0" w:line="240" w:lineRule="auto"/>
      </w:pPr>
      <w:r>
        <w:separator/>
      </w:r>
    </w:p>
  </w:endnote>
  <w:endnote w:type="continuationSeparator" w:id="0">
    <w:p w14:paraId="6E493B1E" w14:textId="77777777" w:rsidR="00D477ED" w:rsidRDefault="00D477ED" w:rsidP="00D4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EB86B" w14:textId="77777777" w:rsidR="00D477ED" w:rsidRDefault="00D477ED" w:rsidP="00D477ED">
      <w:pPr>
        <w:spacing w:after="0" w:line="240" w:lineRule="auto"/>
      </w:pPr>
      <w:r>
        <w:separator/>
      </w:r>
    </w:p>
  </w:footnote>
  <w:footnote w:type="continuationSeparator" w:id="0">
    <w:p w14:paraId="3BF063D9" w14:textId="77777777" w:rsidR="00D477ED" w:rsidRDefault="00D477ED" w:rsidP="00D477ED">
      <w:pPr>
        <w:spacing w:after="0" w:line="240" w:lineRule="auto"/>
      </w:pPr>
      <w:r>
        <w:continuationSeparator/>
      </w:r>
    </w:p>
  </w:footnote>
  <w:footnote w:id="1">
    <w:p w14:paraId="33EED9CD" w14:textId="77777777" w:rsidR="00D477ED" w:rsidRPr="00CF36AA" w:rsidRDefault="00D477ED" w:rsidP="00D477ED">
      <w:pPr>
        <w:pStyle w:val="FootnoteText"/>
        <w:rPr>
          <w:rFonts w:ascii="Calibri" w:hAnsi="Calibri" w:cs="Calibri"/>
        </w:rPr>
      </w:pPr>
      <w:r w:rsidRPr="00CF36AA">
        <w:rPr>
          <w:rStyle w:val="FootnoteReference"/>
          <w:rFonts w:ascii="Calibri" w:hAnsi="Calibri" w:cs="Calibri"/>
        </w:rPr>
        <w:footnoteRef/>
      </w:r>
      <w:r>
        <w:rPr>
          <w:rFonts w:ascii="Calibri" w:hAnsi="Calibri" w:cs="Calibri"/>
        </w:rPr>
        <w:t xml:space="preserve"> Įstatymo 46 straipsnio </w:t>
      </w:r>
      <w:r w:rsidRPr="00CF36AA">
        <w:rPr>
          <w:rFonts w:ascii="Calibri" w:hAnsi="Calibri" w:cs="Calibri"/>
        </w:rPr>
        <w:t>6 d</w:t>
      </w:r>
      <w:r>
        <w:rPr>
          <w:rFonts w:ascii="Calibri" w:hAnsi="Calibri" w:cs="Calibri"/>
        </w:rPr>
        <w:t>alies</w:t>
      </w:r>
      <w:r w:rsidRPr="00CF36AA">
        <w:rPr>
          <w:rFonts w:ascii="Calibri" w:hAnsi="Calibri" w:cs="Calibri"/>
        </w:rPr>
        <w:t xml:space="preserve"> 1 p</w:t>
      </w:r>
      <w:r>
        <w:rPr>
          <w:rFonts w:ascii="Calibri" w:hAnsi="Calibri" w:cs="Calibri"/>
        </w:rPr>
        <w:t>unktas</w:t>
      </w:r>
      <w:r w:rsidRPr="00CF36AA">
        <w:rPr>
          <w:rFonts w:ascii="Calibri" w:hAnsi="Calibri" w:cs="Calibri"/>
        </w:rPr>
        <w:t>: „</w:t>
      </w:r>
      <w:r w:rsidRPr="00CF36AA">
        <w:rPr>
          <w:rFonts w:ascii="Calibri" w:hAnsi="Calibri" w:cs="Calibri"/>
          <w:color w:val="000000"/>
        </w:rPr>
        <w:t>Perkančioji organizacija gali pašalinti tiekėją iš pirkimo procedūros, jeigu jis: 1) yra pažeidęs bent vieną iš šio įstatymo 17 straipsnio 2 dalies 2 punkte nurodytų aplinkos apsaugos, socialinės ir darbo teisės įpareigojimų, kurį perkančioji organizacija gali įrodyti bet kokiomis tinkamomis priemonėmis. Šiuo pagrindu perkančioji organizacija gali pašalinti tiekėją iš pirkimo procedūros, jeigu nuo pažeidimo padarymo dienos praėjo mažiau kaip vieni metai“.</w:t>
      </w:r>
    </w:p>
  </w:footnote>
  <w:footnote w:id="2">
    <w:p w14:paraId="6D265B8C" w14:textId="77777777" w:rsidR="00D477ED" w:rsidRPr="00CF36AA" w:rsidRDefault="00D477ED" w:rsidP="00D477ED">
      <w:pPr>
        <w:pStyle w:val="FootnoteText"/>
        <w:rPr>
          <w:rFonts w:ascii="Calibri" w:hAnsi="Calibri" w:cs="Calibri"/>
        </w:rPr>
      </w:pPr>
      <w:r w:rsidRPr="00CF36AA">
        <w:rPr>
          <w:rStyle w:val="FootnoteReference"/>
          <w:rFonts w:ascii="Calibri" w:hAnsi="Calibri" w:cs="Calibri"/>
        </w:rPr>
        <w:footnoteRef/>
      </w:r>
      <w:r w:rsidRPr="00CF36AA">
        <w:rPr>
          <w:rFonts w:ascii="Calibri" w:hAnsi="Calibri" w:cs="Calibri"/>
        </w:rPr>
        <w:t xml:space="preserve"> </w:t>
      </w:r>
      <w:r w:rsidRPr="00CF36AA">
        <w:rPr>
          <w:rStyle w:val="FootnoteReference"/>
          <w:rFonts w:ascii="Calibri" w:hAnsi="Calibri" w:cs="Calibri"/>
        </w:rPr>
        <w:footnoteRef/>
      </w:r>
      <w:r>
        <w:rPr>
          <w:rFonts w:ascii="Calibri" w:hAnsi="Calibri" w:cs="Calibri"/>
        </w:rPr>
        <w:t xml:space="preserve"> </w:t>
      </w:r>
      <w:r>
        <w:rPr>
          <w:rFonts w:ascii="Calibri" w:hAnsi="Calibri" w:cs="Calibri"/>
        </w:rPr>
        <w:t xml:space="preserve">Įstatymo 46 straipsnio </w:t>
      </w:r>
      <w:r w:rsidRPr="00CF36AA">
        <w:rPr>
          <w:rFonts w:ascii="Calibri" w:hAnsi="Calibri" w:cs="Calibri"/>
        </w:rPr>
        <w:t>6 d</w:t>
      </w:r>
      <w:r>
        <w:rPr>
          <w:rFonts w:ascii="Calibri" w:hAnsi="Calibri" w:cs="Calibri"/>
        </w:rPr>
        <w:t>alies</w:t>
      </w:r>
      <w:r w:rsidRPr="00CF36AA">
        <w:rPr>
          <w:rFonts w:ascii="Calibri" w:hAnsi="Calibri" w:cs="Calibri"/>
        </w:rPr>
        <w:t xml:space="preserve"> </w:t>
      </w:r>
      <w:r>
        <w:rPr>
          <w:rFonts w:ascii="Calibri" w:hAnsi="Calibri" w:cs="Calibri"/>
        </w:rPr>
        <w:t>2</w:t>
      </w:r>
      <w:r w:rsidRPr="00CF36AA">
        <w:rPr>
          <w:rFonts w:ascii="Calibri" w:hAnsi="Calibri" w:cs="Calibri"/>
        </w:rPr>
        <w:t xml:space="preserve"> p</w:t>
      </w:r>
      <w:r>
        <w:rPr>
          <w:rFonts w:ascii="Calibri" w:hAnsi="Calibri" w:cs="Calibri"/>
        </w:rPr>
        <w:t>unktas</w:t>
      </w:r>
      <w:r w:rsidRPr="00CF36AA">
        <w:rPr>
          <w:rFonts w:ascii="Calibri" w:hAnsi="Calibri" w:cs="Calibri"/>
        </w:rPr>
        <w:t>: „</w:t>
      </w:r>
      <w:r w:rsidRPr="00CF36AA">
        <w:rPr>
          <w:rFonts w:ascii="Calibri" w:hAnsi="Calibri" w:cs="Calibri"/>
          <w:color w:val="000000"/>
        </w:rPr>
        <w:t>Perkančioji organizacija gali pašalinti tiekėją iš pirkimo procedūros, jeigu jis: &lt;...&gt;2) yra nemokus, jam iškelta restruktūrizavimo ar bankroto byla, inicijuotos ar pradėtos likvidavimo procedūros, kai jo turtą valdo teismas ar nemokumo</w:t>
      </w:r>
      <w:r w:rsidRPr="00CF36AA">
        <w:rPr>
          <w:rFonts w:ascii="Calibri" w:hAnsi="Calibri" w:cs="Calibri"/>
          <w:b/>
          <w:bCs/>
          <w:color w:val="000000"/>
        </w:rPr>
        <w:t> </w:t>
      </w:r>
      <w:r w:rsidRPr="00CF36AA">
        <w:rPr>
          <w:rFonts w:ascii="Calibri" w:hAnsi="Calibri" w:cs="Calibri"/>
          <w:color w:val="000000"/>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3">
    <w:p w14:paraId="7392EE09" w14:textId="77777777" w:rsidR="00D477ED" w:rsidRPr="00913CCC" w:rsidRDefault="00D477ED" w:rsidP="00D477ED">
      <w:pPr>
        <w:pStyle w:val="FootnoteText"/>
        <w:rPr>
          <w:rFonts w:ascii="Calibri" w:hAnsi="Calibri" w:cs="Calibri"/>
        </w:rPr>
      </w:pPr>
      <w:r w:rsidRPr="00C57EC4">
        <w:rPr>
          <w:rStyle w:val="FootnoteReference"/>
          <w:rFonts w:ascii="Calibri" w:hAnsi="Calibri" w:cs="Calibri"/>
        </w:rPr>
        <w:footnoteRef/>
      </w:r>
      <w:r w:rsidRPr="00C57EC4">
        <w:rPr>
          <w:rFonts w:ascii="Calibri" w:hAnsi="Calibri" w:cs="Calibri"/>
        </w:rPr>
        <w:t xml:space="preserve"> </w:t>
      </w:r>
      <w:r w:rsidRPr="00913CCC">
        <w:rPr>
          <w:rFonts w:ascii="Calibri" w:hAnsi="Calibri" w:cs="Calibri"/>
        </w:rPr>
        <w:t>Patvirtintas Tarnybos direktoriaus 2017 m. birželio 21 d. įsakymu Nr. 1S-92.</w:t>
      </w:r>
    </w:p>
  </w:footnote>
  <w:footnote w:id="4">
    <w:p w14:paraId="66C2C9ED" w14:textId="77777777" w:rsidR="00D477ED" w:rsidRDefault="00D477ED" w:rsidP="00D477ED">
      <w:pPr>
        <w:pStyle w:val="FootnoteText"/>
      </w:pPr>
      <w:r w:rsidRPr="00913CCC">
        <w:rPr>
          <w:rStyle w:val="FootnoteReference"/>
          <w:rFonts w:ascii="Calibri" w:hAnsi="Calibri" w:cs="Calibri"/>
        </w:rPr>
        <w:footnoteRef/>
      </w:r>
      <w:r w:rsidRPr="00913CCC">
        <w:rPr>
          <w:rFonts w:ascii="Calibri" w:hAnsi="Calibri" w:cs="Calibri"/>
        </w:rPr>
        <w:t xml:space="preserve"> </w:t>
      </w:r>
      <w:r w:rsidRPr="00913CCC">
        <w:rPr>
          <w:rFonts w:ascii="Calibri" w:hAnsi="Calibri" w:cs="Calibri"/>
        </w:rPr>
        <w:t xml:space="preserve">Sutarties SS 13.9 p.: „Delspinigiai už pavėluotą mokėjimą pagal 16.4.4 p. – 0,03 </w:t>
      </w:r>
      <w:r w:rsidRPr="00913CCC">
        <w:rPr>
          <w:rFonts w:ascii="Calibri" w:eastAsia="Arial" w:hAnsi="Calibri" w:cs="Calibri"/>
        </w:rPr>
        <w:t>% nuo nesumokėtos sumos už kiekvieną pavėluotą dieną“</w:t>
      </w:r>
      <w:r>
        <w:rPr>
          <w:rFonts w:ascii="Calibri" w:eastAsia="Arial" w:hAnsi="Calibri" w:cs="Calibri"/>
        </w:rPr>
        <w:t>.</w:t>
      </w:r>
    </w:p>
  </w:footnote>
  <w:footnote w:id="5">
    <w:p w14:paraId="59C97046" w14:textId="77777777" w:rsidR="00D477ED" w:rsidRPr="00E863C8" w:rsidRDefault="00D477ED" w:rsidP="00D477ED">
      <w:pPr>
        <w:pStyle w:val="FootnoteText"/>
        <w:rPr>
          <w:rFonts w:ascii="Calibri" w:hAnsi="Calibri" w:cs="Calibri"/>
          <w:noProof/>
        </w:rPr>
      </w:pPr>
      <w:r>
        <w:rPr>
          <w:rStyle w:val="FootnoteReference"/>
        </w:rPr>
        <w:footnoteRef/>
      </w:r>
      <w:r>
        <w:t xml:space="preserve"> </w:t>
      </w:r>
      <w:r w:rsidRPr="00E863C8">
        <w:rPr>
          <w:rFonts w:ascii="Calibri" w:hAnsi="Calibri" w:cs="Calibri"/>
        </w:rPr>
        <w:t xml:space="preserve">CK 6.698 straipsnis </w:t>
      </w:r>
      <w:r w:rsidRPr="00E863C8">
        <w:rPr>
          <w:rFonts w:ascii="Calibri" w:hAnsi="Calibri" w:cs="Calibri"/>
          <w:noProof/>
        </w:rPr>
        <w:t>1. Rangovas, projektuotojas, statinio projekto ekspertizės rangovas ar statybos techninis prižiūrėtojas atsako už objekto sugriuvimą ar defektus, jeigu objektas sugriuvo ar defektai buvo nustatyti per:</w:t>
      </w:r>
    </w:p>
    <w:p w14:paraId="1FE50BD7" w14:textId="77777777" w:rsidR="00D477ED" w:rsidRPr="00E863C8" w:rsidRDefault="00D477ED" w:rsidP="00D477ED">
      <w:pPr>
        <w:pStyle w:val="FootnoteText"/>
        <w:rPr>
          <w:rFonts w:ascii="Calibri" w:hAnsi="Calibri" w:cs="Calibri"/>
          <w:noProof/>
        </w:rPr>
      </w:pPr>
      <w:r w:rsidRPr="00E863C8">
        <w:rPr>
          <w:rFonts w:ascii="Calibri" w:hAnsi="Calibri" w:cs="Calibri"/>
          <w:noProof/>
        </w:rPr>
        <w:t>1) penkerius metus;</w:t>
      </w:r>
    </w:p>
    <w:p w14:paraId="31040BDA" w14:textId="77777777" w:rsidR="00D477ED" w:rsidRPr="00E863C8" w:rsidRDefault="00D477ED" w:rsidP="00D477ED">
      <w:pPr>
        <w:pStyle w:val="FootnoteText"/>
        <w:rPr>
          <w:rFonts w:ascii="Calibri" w:hAnsi="Calibri" w:cs="Calibri"/>
          <w:noProof/>
        </w:rPr>
      </w:pPr>
      <w:r w:rsidRPr="00E863C8">
        <w:rPr>
          <w:rFonts w:ascii="Calibri" w:hAnsi="Calibri" w:cs="Calibri"/>
          <w:noProof/>
        </w:rPr>
        <w:t>2) dešimt metų – esant paslėptų statinio elementų (konstrukcijų, vamzdynų ir kt.);</w:t>
      </w:r>
    </w:p>
    <w:p w14:paraId="03476E62" w14:textId="77777777" w:rsidR="00D477ED" w:rsidRPr="00E863C8" w:rsidRDefault="00D477ED" w:rsidP="00D477ED">
      <w:pPr>
        <w:pStyle w:val="FootnoteText"/>
        <w:rPr>
          <w:rFonts w:ascii="Calibri" w:hAnsi="Calibri" w:cs="Calibri"/>
          <w:noProof/>
        </w:rPr>
      </w:pPr>
      <w:r w:rsidRPr="00E863C8">
        <w:rPr>
          <w:rFonts w:ascii="Calibri" w:hAnsi="Calibri" w:cs="Calibri"/>
          <w:noProof/>
        </w:rPr>
        <w:t>3) dvidešimt metų – esant tyčia paslėptų defektų.</w:t>
      </w:r>
    </w:p>
  </w:footnote>
  <w:footnote w:id="6">
    <w:p w14:paraId="66626451" w14:textId="77777777" w:rsidR="00D477ED" w:rsidRPr="00E863C8" w:rsidRDefault="00D477ED" w:rsidP="00D477ED">
      <w:pPr>
        <w:pStyle w:val="FootnoteText"/>
        <w:rPr>
          <w:rFonts w:ascii="Calibri" w:hAnsi="Calibri" w:cs="Calibri"/>
        </w:rPr>
      </w:pPr>
      <w:r w:rsidRPr="00E863C8">
        <w:rPr>
          <w:rStyle w:val="FootnoteReference"/>
          <w:rFonts w:ascii="Calibri" w:hAnsi="Calibri" w:cs="Calibri"/>
        </w:rPr>
        <w:footnoteRef/>
      </w:r>
      <w:r w:rsidRPr="00E863C8">
        <w:rPr>
          <w:rFonts w:ascii="Calibri" w:hAnsi="Calibri" w:cs="Calibri"/>
        </w:rPr>
        <w:t xml:space="preserve"> </w:t>
      </w:r>
      <w:r w:rsidRPr="00E863C8">
        <w:rPr>
          <w:rFonts w:ascii="Calibri" w:hAnsi="Calibri" w:cs="Calibri"/>
        </w:rPr>
        <w:t>Statybos įstatymo 22</w:t>
      </w:r>
      <w:r w:rsidRPr="00E863C8">
        <w:rPr>
          <w:rFonts w:ascii="Calibri" w:hAnsi="Calibri" w:cs="Calibri"/>
          <w:vertAlign w:val="superscript"/>
        </w:rPr>
        <w:t>1</w:t>
      </w:r>
      <w:r w:rsidRPr="00E863C8">
        <w:rPr>
          <w:rFonts w:ascii="Calibri" w:hAnsi="Calibri" w:cs="Calibri"/>
        </w:rPr>
        <w:t xml:space="preserve"> straipsnis: „1. Statybvietėje statybos darbus atliekantys asmenys, nurodyti Lietuvos Respublikos valstybinio socialinio draudimo įstatymo 15</w:t>
      </w:r>
      <w:r w:rsidRPr="00E863C8">
        <w:rPr>
          <w:rFonts w:ascii="Calibri" w:hAnsi="Calibri" w:cs="Calibri"/>
          <w:vertAlign w:val="superscript"/>
        </w:rPr>
        <w:t>1</w:t>
      </w:r>
      <w:r w:rsidRPr="00E863C8">
        <w:rPr>
          <w:rFonts w:ascii="Calibri" w:hAnsi="Calibri" w:cs="Calibri"/>
        </w:rPr>
        <w:t xml:space="preserve"> straipsnio 1 dalyje, </w:t>
      </w:r>
      <w:r w:rsidRPr="00E863C8">
        <w:rPr>
          <w:rFonts w:ascii="Calibri" w:hAnsi="Calibri" w:cs="Calibri"/>
          <w:b/>
          <w:bCs/>
        </w:rPr>
        <w:t>privalo turėti</w:t>
      </w:r>
      <w:r w:rsidRPr="00E863C8">
        <w:rPr>
          <w:rFonts w:ascii="Calibri" w:hAnsi="Calibri" w:cs="Calibri"/>
        </w:rPr>
        <w:t xml:space="preserve"> galiojantį Valstybinio socialinio draudimo įstatymo 15</w:t>
      </w:r>
      <w:r w:rsidRPr="00E863C8">
        <w:rPr>
          <w:rFonts w:ascii="Calibri" w:hAnsi="Calibri" w:cs="Calibri"/>
          <w:vertAlign w:val="superscript"/>
        </w:rPr>
        <w:t>1</w:t>
      </w:r>
      <w:r w:rsidRPr="00E863C8">
        <w:rPr>
          <w:rFonts w:ascii="Calibri" w:hAnsi="Calibri" w:cs="Calibri"/>
        </w:rPr>
        <w:t xml:space="preserve"> straipsnyje nustatyta tvarka suformuotą skaidriai dirbančio asmens identifikavimo kodą (toliau – kodas), &lt;...&gt; 4. </w:t>
      </w:r>
      <w:r w:rsidRPr="00E863C8">
        <w:rPr>
          <w:rFonts w:ascii="Calibri" w:hAnsi="Calibri" w:cs="Calibri"/>
          <w:b/>
          <w:bCs/>
        </w:rPr>
        <w:t>Statytojas (užsakovas) arba jo vienas įgaliotas rangovas privalo užtikrinti</w:t>
      </w:r>
      <w:r w:rsidRPr="00E863C8">
        <w:rPr>
          <w:rFonts w:ascii="Calibri" w:hAnsi="Calibri" w:cs="Calibri"/>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 w:id="7">
    <w:p w14:paraId="67AF528A" w14:textId="77777777" w:rsidR="00D477ED" w:rsidRPr="003D15CD" w:rsidRDefault="00D477ED" w:rsidP="00D477ED">
      <w:pPr>
        <w:pStyle w:val="FootnoteText"/>
        <w:rPr>
          <w:rFonts w:ascii="Calibri" w:hAnsi="Calibri" w:cs="Calibri"/>
        </w:rPr>
      </w:pPr>
      <w:r w:rsidRPr="00270633">
        <w:rPr>
          <w:rStyle w:val="FootnoteReference"/>
          <w:rFonts w:ascii="Calibri" w:hAnsi="Calibri" w:cs="Calibri"/>
        </w:rPr>
        <w:footnoteRef/>
      </w:r>
      <w:r w:rsidRPr="00270633">
        <w:rPr>
          <w:rFonts w:ascii="Calibri" w:hAnsi="Calibri" w:cs="Calibri"/>
        </w:rPr>
        <w:t xml:space="preserve"> </w:t>
      </w:r>
      <w:r w:rsidRPr="00270633">
        <w:rPr>
          <w:rFonts w:ascii="Calibri" w:hAnsi="Calibri" w:cs="Calibri"/>
        </w:rPr>
        <w:t xml:space="preserve">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8">
    <w:p w14:paraId="4BFE642E" w14:textId="77777777" w:rsidR="00D477ED" w:rsidRPr="003D15CD" w:rsidRDefault="00D477ED" w:rsidP="00D477ED">
      <w:pPr>
        <w:pStyle w:val="FootnoteText"/>
        <w:rPr>
          <w:rFonts w:ascii="Calibri" w:hAnsi="Calibri" w:cs="Calibri"/>
        </w:rPr>
      </w:pPr>
      <w:r w:rsidRPr="003D15CD">
        <w:rPr>
          <w:rStyle w:val="FootnoteReference"/>
          <w:rFonts w:ascii="Calibri" w:hAnsi="Calibri" w:cs="Calibri"/>
        </w:rPr>
        <w:footnoteRef/>
      </w:r>
      <w:r w:rsidRPr="003D15CD">
        <w:rPr>
          <w:rFonts w:ascii="Calibri" w:hAnsi="Calibri" w:cs="Calibri"/>
        </w:rPr>
        <w:t xml:space="preserve"> </w:t>
      </w:r>
      <w:r w:rsidRPr="003D15CD">
        <w:rPr>
          <w:rFonts w:ascii="Calibri" w:hAnsi="Calibri" w:cs="Calibri"/>
        </w:rPr>
        <w:t xml:space="preserve">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C3D3C"/>
    <w:multiLevelType w:val="multilevel"/>
    <w:tmpl w:val="EC6206F0"/>
    <w:lvl w:ilvl="0">
      <w:start w:val="5"/>
      <w:numFmt w:val="decimal"/>
      <w:lvlText w:val="%1."/>
      <w:lvlJc w:val="left"/>
      <w:pPr>
        <w:ind w:left="408" w:hanging="408"/>
      </w:pPr>
      <w:rPr>
        <w:rFonts w:hint="default"/>
      </w:rPr>
    </w:lvl>
    <w:lvl w:ilvl="1">
      <w:start w:val="1"/>
      <w:numFmt w:val="decimal"/>
      <w:lvlText w:val="%1.%2."/>
      <w:lvlJc w:val="left"/>
      <w:pPr>
        <w:ind w:left="1080" w:hanging="720"/>
      </w:pPr>
      <w:rPr>
        <w:rFonts w:ascii="Calibri" w:hAnsi="Calibri" w:cs="Calibr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23E291B"/>
    <w:multiLevelType w:val="multilevel"/>
    <w:tmpl w:val="499C35DE"/>
    <w:lvl w:ilvl="0">
      <w:start w:val="1"/>
      <w:numFmt w:val="decimal"/>
      <w:lvlText w:val="%1."/>
      <w:lvlJc w:val="left"/>
      <w:pPr>
        <w:ind w:left="1069" w:hanging="360"/>
      </w:pPr>
      <w:rPr>
        <w:rFonts w:hint="default"/>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num w:numId="1" w16cid:durableId="1401828549">
    <w:abstractNumId w:val="1"/>
  </w:num>
  <w:num w:numId="2" w16cid:durableId="79367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ED"/>
    <w:rsid w:val="008D13D3"/>
    <w:rsid w:val="00A0134C"/>
    <w:rsid w:val="00D4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D938"/>
  <w15:chartTrackingRefBased/>
  <w15:docId w15:val="{7050F55C-2619-4AEC-89B7-360477D8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ED"/>
    <w:rPr>
      <w:kern w:val="0"/>
      <w:lang w:val="lt-LT"/>
      <w14:ligatures w14:val="none"/>
    </w:rPr>
  </w:style>
  <w:style w:type="paragraph" w:styleId="Heading1">
    <w:name w:val="heading 1"/>
    <w:basedOn w:val="Normal"/>
    <w:next w:val="Normal"/>
    <w:link w:val="Heading1Char"/>
    <w:uiPriority w:val="9"/>
    <w:qFormat/>
    <w:rsid w:val="00D47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ED"/>
    <w:rPr>
      <w:rFonts w:eastAsiaTheme="majorEastAsia" w:cstheme="majorBidi"/>
      <w:color w:val="272727" w:themeColor="text1" w:themeTint="D8"/>
    </w:rPr>
  </w:style>
  <w:style w:type="paragraph" w:styleId="Title">
    <w:name w:val="Title"/>
    <w:basedOn w:val="Normal"/>
    <w:next w:val="Normal"/>
    <w:link w:val="TitleChar"/>
    <w:uiPriority w:val="10"/>
    <w:qFormat/>
    <w:rsid w:val="00D47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ED"/>
    <w:pPr>
      <w:spacing w:before="160"/>
      <w:jc w:val="center"/>
    </w:pPr>
    <w:rPr>
      <w:i/>
      <w:iCs/>
      <w:color w:val="404040" w:themeColor="text1" w:themeTint="BF"/>
    </w:rPr>
  </w:style>
  <w:style w:type="character" w:customStyle="1" w:styleId="QuoteChar">
    <w:name w:val="Quote Char"/>
    <w:basedOn w:val="DefaultParagraphFont"/>
    <w:link w:val="Quote"/>
    <w:uiPriority w:val="29"/>
    <w:rsid w:val="00D477E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D477ED"/>
    <w:pPr>
      <w:ind w:left="720"/>
      <w:contextualSpacing/>
    </w:pPr>
  </w:style>
  <w:style w:type="character" w:styleId="IntenseEmphasis">
    <w:name w:val="Intense Emphasis"/>
    <w:basedOn w:val="DefaultParagraphFont"/>
    <w:uiPriority w:val="21"/>
    <w:qFormat/>
    <w:rsid w:val="00D477ED"/>
    <w:rPr>
      <w:i/>
      <w:iCs/>
      <w:color w:val="0F4761" w:themeColor="accent1" w:themeShade="BF"/>
    </w:rPr>
  </w:style>
  <w:style w:type="paragraph" w:styleId="IntenseQuote">
    <w:name w:val="Intense Quote"/>
    <w:basedOn w:val="Normal"/>
    <w:next w:val="Normal"/>
    <w:link w:val="IntenseQuoteChar"/>
    <w:uiPriority w:val="30"/>
    <w:qFormat/>
    <w:rsid w:val="00D47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7ED"/>
    <w:rPr>
      <w:i/>
      <w:iCs/>
      <w:color w:val="0F4761" w:themeColor="accent1" w:themeShade="BF"/>
    </w:rPr>
  </w:style>
  <w:style w:type="character" w:styleId="IntenseReference">
    <w:name w:val="Intense Reference"/>
    <w:basedOn w:val="DefaultParagraphFont"/>
    <w:uiPriority w:val="32"/>
    <w:qFormat/>
    <w:rsid w:val="00D477E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477ED"/>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D477ED"/>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D477ED"/>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D477ED"/>
    <w:rPr>
      <w:vertAlign w:val="superscript"/>
    </w:rPr>
  </w:style>
  <w:style w:type="paragraph" w:styleId="NoSpacing">
    <w:name w:val="No Spacing"/>
    <w:link w:val="NoSpacingChar"/>
    <w:uiPriority w:val="1"/>
    <w:qFormat/>
    <w:rsid w:val="00D477ED"/>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D477ED"/>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D47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9009609f578511e78869ae36ddd5784f/smpNzBwKY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2024-10-07T12:22:00Z</dcterms:created>
  <dcterms:modified xsi:type="dcterms:W3CDTF">2024-10-07T12:22:00Z</dcterms:modified>
</cp:coreProperties>
</file>