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4C25F" w14:textId="322D2366" w:rsidR="007B1651" w:rsidRPr="003B4AC3" w:rsidRDefault="00E841EF" w:rsidP="00006C74">
      <w:pPr>
        <w:spacing w:line="276" w:lineRule="auto"/>
        <w:jc w:val="center"/>
        <w:rPr>
          <w:rFonts w:ascii="Calibri" w:hAnsi="Calibri" w:cs="Calibri"/>
          <w:b/>
          <w:bCs/>
          <w:sz w:val="28"/>
          <w:szCs w:val="28"/>
        </w:rPr>
      </w:pPr>
      <w:bookmarkStart w:id="0" w:name="_Hlk171595501"/>
      <w:bookmarkEnd w:id="0"/>
      <w:r w:rsidRPr="003B4AC3">
        <w:rPr>
          <w:rFonts w:ascii="Calibri" w:hAnsi="Calibri" w:cs="Calibri"/>
          <w:b/>
          <w:bCs/>
          <w:sz w:val="28"/>
          <w:szCs w:val="28"/>
        </w:rPr>
        <w:t>VIEŠŲJŲ PIRKIMŲ TARNYBOS PREVENCIJOS IR SKELBIMŲ SKYRIAUS 2024 M. I PUSMEČIO VEIKLOS APIBENDRINIMAS</w:t>
      </w:r>
    </w:p>
    <w:p w14:paraId="77FD3D43" w14:textId="3B3FEE51" w:rsidR="007B1651" w:rsidRPr="003B4AC3" w:rsidRDefault="007B1651"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t>Viešųjų pirkimų tarnybos (toliau – Tarnyba) Prevencijos ir skelbimų skyrius</w:t>
      </w:r>
      <w:r w:rsidR="003D0FC9" w:rsidRPr="003B4AC3">
        <w:rPr>
          <w:rFonts w:ascii="Calibri" w:eastAsia="Times New Roman" w:hAnsi="Calibri" w:cs="Calibri"/>
          <w:kern w:val="0"/>
          <w:sz w:val="24"/>
          <w:szCs w:val="24"/>
          <w:bdr w:val="none" w:sz="0" w:space="0" w:color="auto" w:frame="1"/>
          <w:lang w:eastAsia="lt-LT"/>
          <w14:ligatures w14:val="none"/>
        </w:rPr>
        <w:t xml:space="preserve">, </w:t>
      </w:r>
      <w:r w:rsidRPr="003B4AC3">
        <w:rPr>
          <w:rFonts w:ascii="Calibri" w:eastAsia="Times New Roman" w:hAnsi="Calibri" w:cs="Calibri"/>
          <w:kern w:val="0"/>
          <w:sz w:val="24"/>
          <w:szCs w:val="24"/>
          <w:bdr w:val="none" w:sz="0" w:space="0" w:color="auto" w:frame="1"/>
          <w:lang w:eastAsia="lt-LT"/>
          <w14:ligatures w14:val="none"/>
        </w:rPr>
        <w:t>atsižvelgdamas į Tarnybos prioritetines veiklos sritis</w:t>
      </w:r>
      <w:r w:rsidR="0082196D" w:rsidRPr="003B4AC3">
        <w:rPr>
          <w:rFonts w:ascii="Calibri" w:eastAsia="Times New Roman" w:hAnsi="Calibri" w:cs="Calibri"/>
          <w:kern w:val="0"/>
          <w:sz w:val="24"/>
          <w:szCs w:val="24"/>
          <w:bdr w:val="none" w:sz="0" w:space="0" w:color="auto" w:frame="1"/>
          <w:lang w:eastAsia="lt-LT"/>
          <w14:ligatures w14:val="none"/>
        </w:rPr>
        <w:t xml:space="preserve"> </w:t>
      </w:r>
      <w:r w:rsidR="0082196D" w:rsidRPr="003B4AC3">
        <w:rPr>
          <w:rFonts w:ascii="Calibri" w:eastAsia="Times New Roman" w:hAnsi="Calibri" w:cs="Calibri"/>
          <w:sz w:val="24"/>
          <w:szCs w:val="24"/>
          <w:bdr w:val="none" w:sz="0" w:space="0" w:color="auto" w:frame="1"/>
          <w:lang w:eastAsia="lt-LT"/>
        </w:rPr>
        <w:t>(detaliau apie prevencinės peržiūros atrankos kriterijus žr. </w:t>
      </w:r>
      <w:hyperlink r:id="rId11" w:history="1">
        <w:r w:rsidR="0082196D" w:rsidRPr="003B4AC3">
          <w:rPr>
            <w:rStyle w:val="Hipersaitas"/>
            <w:rFonts w:ascii="Calibri" w:eastAsia="Times New Roman" w:hAnsi="Calibri" w:cs="Calibri"/>
            <w:color w:val="2F5496" w:themeColor="accent1" w:themeShade="BF"/>
            <w:kern w:val="0"/>
            <w:sz w:val="24"/>
            <w:szCs w:val="24"/>
            <w:bdr w:val="none" w:sz="0" w:space="0" w:color="auto" w:frame="1"/>
            <w:lang w:eastAsia="lt-LT"/>
            <w14:ligatures w14:val="none"/>
          </w:rPr>
          <w:t>Prevencinės peržiūros atrankos kriterijai</w:t>
        </w:r>
      </w:hyperlink>
      <w:r w:rsidR="0082196D" w:rsidRPr="003B4AC3">
        <w:rPr>
          <w:rFonts w:ascii="Calibri" w:eastAsia="Times New Roman" w:hAnsi="Calibri" w:cs="Calibri"/>
          <w:sz w:val="24"/>
          <w:szCs w:val="24"/>
          <w:bdr w:val="none" w:sz="0" w:space="0" w:color="auto" w:frame="1"/>
          <w:lang w:eastAsia="lt-LT"/>
        </w:rPr>
        <w:t>)</w:t>
      </w:r>
      <w:r w:rsidRPr="003B4AC3">
        <w:rPr>
          <w:rFonts w:ascii="Calibri" w:eastAsia="Times New Roman" w:hAnsi="Calibri" w:cs="Calibri"/>
          <w:kern w:val="0"/>
          <w:sz w:val="24"/>
          <w:szCs w:val="24"/>
          <w:bdr w:val="none" w:sz="0" w:space="0" w:color="auto" w:frame="1"/>
          <w:lang w:eastAsia="lt-LT"/>
          <w14:ligatures w14:val="none"/>
        </w:rPr>
        <w:t>, 2024 m. I pusmetį atliko</w:t>
      </w:r>
      <w:r w:rsidR="00F37DDD" w:rsidRPr="003B4AC3">
        <w:rPr>
          <w:rFonts w:ascii="Calibri" w:eastAsia="Times New Roman" w:hAnsi="Calibri" w:cs="Calibri"/>
          <w:kern w:val="0"/>
          <w:sz w:val="24"/>
          <w:szCs w:val="24"/>
          <w:bdr w:val="none" w:sz="0" w:space="0" w:color="auto" w:frame="1"/>
          <w:lang w:eastAsia="lt-LT"/>
          <w14:ligatures w14:val="none"/>
        </w:rPr>
        <w:t xml:space="preserve"> šių pirkimų prevencinę peržiūrą</w:t>
      </w:r>
      <w:r w:rsidRPr="003B4AC3">
        <w:rPr>
          <w:rFonts w:ascii="Calibri" w:eastAsia="Times New Roman" w:hAnsi="Calibri" w:cs="Calibri"/>
          <w:kern w:val="0"/>
          <w:sz w:val="24"/>
          <w:szCs w:val="24"/>
          <w:bdr w:val="none" w:sz="0" w:space="0" w:color="auto" w:frame="1"/>
          <w:lang w:eastAsia="lt-LT"/>
          <w14:ligatures w14:val="none"/>
        </w:rPr>
        <w:t>:</w:t>
      </w:r>
    </w:p>
    <w:p w14:paraId="74A60EF8" w14:textId="4DBE255E" w:rsidR="00345BFE" w:rsidRPr="003B4AC3" w:rsidRDefault="002702C3" w:rsidP="00006C74">
      <w:pPr>
        <w:pStyle w:val="Sraopastraipa"/>
        <w:numPr>
          <w:ilvl w:val="0"/>
          <w:numId w:val="3"/>
        </w:numPr>
        <w:shd w:val="clear" w:color="auto" w:fill="FFFFFF"/>
        <w:tabs>
          <w:tab w:val="left" w:pos="284"/>
        </w:tabs>
        <w:spacing w:after="0" w:line="276" w:lineRule="auto"/>
        <w:ind w:left="0" w:firstLine="0"/>
        <w:rPr>
          <w:rFonts w:ascii="Calibri" w:eastAsia="Times New Roman" w:hAnsi="Calibri" w:cs="Calibri"/>
          <w:sz w:val="24"/>
          <w:szCs w:val="24"/>
          <w:bdr w:val="none" w:sz="0" w:space="0" w:color="auto" w:frame="1"/>
          <w:lang w:eastAsia="lt-LT"/>
        </w:rPr>
      </w:pPr>
      <w:r w:rsidRPr="003B4AC3">
        <w:rPr>
          <w:rFonts w:ascii="Calibri" w:hAnsi="Calibri" w:cs="Calibri"/>
          <w:sz w:val="24"/>
          <w:szCs w:val="24"/>
        </w:rPr>
        <w:t>320</w:t>
      </w:r>
      <w:r w:rsidR="007B1651" w:rsidRPr="003B4AC3">
        <w:rPr>
          <w:rFonts w:ascii="Calibri" w:hAnsi="Calibri" w:cs="Calibri"/>
          <w:sz w:val="24"/>
          <w:szCs w:val="24"/>
        </w:rPr>
        <w:t xml:space="preserve"> tarptautini</w:t>
      </w:r>
      <w:r w:rsidR="00F37DDD" w:rsidRPr="003B4AC3">
        <w:rPr>
          <w:rFonts w:ascii="Calibri" w:hAnsi="Calibri" w:cs="Calibri"/>
          <w:sz w:val="24"/>
          <w:szCs w:val="24"/>
        </w:rPr>
        <w:t>ai/</w:t>
      </w:r>
      <w:r w:rsidR="007B1651" w:rsidRPr="003B4AC3">
        <w:rPr>
          <w:rFonts w:ascii="Calibri" w:hAnsi="Calibri" w:cs="Calibri"/>
          <w:sz w:val="24"/>
          <w:szCs w:val="24"/>
        </w:rPr>
        <w:t xml:space="preserve"> supaprastint</w:t>
      </w:r>
      <w:r w:rsidR="00F37DDD" w:rsidRPr="003B4AC3">
        <w:rPr>
          <w:rFonts w:ascii="Calibri" w:hAnsi="Calibri" w:cs="Calibri"/>
          <w:sz w:val="24"/>
          <w:szCs w:val="24"/>
        </w:rPr>
        <w:t>i</w:t>
      </w:r>
      <w:r w:rsidR="007B1651" w:rsidRPr="003B4AC3">
        <w:rPr>
          <w:rFonts w:ascii="Calibri" w:hAnsi="Calibri" w:cs="Calibri"/>
          <w:sz w:val="24"/>
          <w:szCs w:val="24"/>
        </w:rPr>
        <w:t xml:space="preserve"> (išskyrus mažos vertės pirkimus) darbų pirkim</w:t>
      </w:r>
      <w:r w:rsidR="00F37DDD" w:rsidRPr="003B4AC3">
        <w:rPr>
          <w:rFonts w:ascii="Calibri" w:hAnsi="Calibri" w:cs="Calibri"/>
          <w:sz w:val="24"/>
          <w:szCs w:val="24"/>
        </w:rPr>
        <w:t>ai</w:t>
      </w:r>
      <w:r w:rsidR="007B1651" w:rsidRPr="003B4AC3">
        <w:rPr>
          <w:rFonts w:ascii="Calibri" w:hAnsi="Calibri" w:cs="Calibri"/>
          <w:sz w:val="24"/>
          <w:szCs w:val="24"/>
        </w:rPr>
        <w:t xml:space="preserve"> (toliau – kelių (gatvių) darbų pirkimai);</w:t>
      </w:r>
      <w:r w:rsidR="00B576F7" w:rsidRPr="003B4AC3">
        <w:rPr>
          <w:rFonts w:ascii="Calibri" w:eastAsia="Times New Roman" w:hAnsi="Calibri" w:cs="Calibri"/>
          <w:sz w:val="24"/>
          <w:szCs w:val="24"/>
          <w:bdr w:val="none" w:sz="0" w:space="0" w:color="auto" w:frame="1"/>
          <w:lang w:eastAsia="lt-LT"/>
        </w:rPr>
        <w:t xml:space="preserve"> </w:t>
      </w:r>
    </w:p>
    <w:p w14:paraId="29C48D7A" w14:textId="34F8BBA3" w:rsidR="007B1651" w:rsidRPr="003B4AC3" w:rsidRDefault="004F6ED9" w:rsidP="00006C74">
      <w:pPr>
        <w:pStyle w:val="Sraopastraipa"/>
        <w:numPr>
          <w:ilvl w:val="0"/>
          <w:numId w:val="3"/>
        </w:numPr>
        <w:shd w:val="clear" w:color="auto" w:fill="FFFFFF"/>
        <w:tabs>
          <w:tab w:val="left" w:pos="284"/>
        </w:tabs>
        <w:spacing w:after="0" w:line="276" w:lineRule="auto"/>
        <w:ind w:left="0" w:firstLine="0"/>
        <w:rPr>
          <w:rFonts w:ascii="Calibri" w:eastAsia="Times New Roman" w:hAnsi="Calibri" w:cs="Calibri"/>
          <w:sz w:val="24"/>
          <w:szCs w:val="24"/>
          <w:bdr w:val="none" w:sz="0" w:space="0" w:color="auto" w:frame="1"/>
          <w:lang w:eastAsia="lt-LT"/>
        </w:rPr>
      </w:pPr>
      <w:r w:rsidRPr="003B4AC3">
        <w:rPr>
          <w:rFonts w:ascii="Calibri" w:eastAsia="Times New Roman" w:hAnsi="Calibri" w:cs="Calibri"/>
          <w:sz w:val="24"/>
          <w:szCs w:val="24"/>
          <w:bdr w:val="none" w:sz="0" w:space="0" w:color="auto" w:frame="1"/>
          <w:lang w:eastAsia="lt-LT"/>
        </w:rPr>
        <w:t xml:space="preserve">32 </w:t>
      </w:r>
      <w:r w:rsidR="007B1651" w:rsidRPr="003B4AC3">
        <w:rPr>
          <w:rFonts w:ascii="Calibri" w:eastAsia="Times New Roman" w:hAnsi="Calibri" w:cs="Calibri"/>
          <w:sz w:val="24"/>
          <w:szCs w:val="24"/>
          <w:bdr w:val="none" w:sz="0" w:space="0" w:color="auto" w:frame="1"/>
          <w:lang w:eastAsia="lt-LT"/>
        </w:rPr>
        <w:t>medicinos srities pirkim</w:t>
      </w:r>
      <w:r w:rsidR="00F37DDD" w:rsidRPr="003B4AC3">
        <w:rPr>
          <w:rFonts w:ascii="Calibri" w:eastAsia="Times New Roman" w:hAnsi="Calibri" w:cs="Calibri"/>
          <w:sz w:val="24"/>
          <w:szCs w:val="24"/>
          <w:bdr w:val="none" w:sz="0" w:space="0" w:color="auto" w:frame="1"/>
          <w:lang w:eastAsia="lt-LT"/>
        </w:rPr>
        <w:t>ai (</w:t>
      </w:r>
      <w:r w:rsidR="007B1651" w:rsidRPr="003B4AC3">
        <w:rPr>
          <w:rFonts w:ascii="Calibri" w:eastAsia="Times New Roman" w:hAnsi="Calibri" w:cs="Calibri"/>
          <w:sz w:val="24"/>
          <w:szCs w:val="24"/>
          <w:bdr w:val="none" w:sz="0" w:space="0" w:color="auto" w:frame="1"/>
          <w:lang w:eastAsia="lt-LT"/>
        </w:rPr>
        <w:t>brangi sveikatos technologijų įrang</w:t>
      </w:r>
      <w:r w:rsidR="00F37DDD" w:rsidRPr="003B4AC3">
        <w:rPr>
          <w:rFonts w:ascii="Calibri" w:eastAsia="Times New Roman" w:hAnsi="Calibri" w:cs="Calibri"/>
          <w:sz w:val="24"/>
          <w:szCs w:val="24"/>
          <w:bdr w:val="none" w:sz="0" w:space="0" w:color="auto" w:frame="1"/>
          <w:lang w:eastAsia="lt-LT"/>
        </w:rPr>
        <w:t>a)</w:t>
      </w:r>
      <w:r w:rsidR="00A32354" w:rsidRPr="003B4AC3">
        <w:rPr>
          <w:rFonts w:ascii="Calibri" w:eastAsia="Times New Roman" w:hAnsi="Calibri" w:cs="Calibri"/>
          <w:sz w:val="24"/>
          <w:szCs w:val="24"/>
          <w:bdr w:val="none" w:sz="0" w:space="0" w:color="auto" w:frame="1"/>
          <w:lang w:eastAsia="lt-LT"/>
        </w:rPr>
        <w:t xml:space="preserve"> (toliau – medicinos įrangos pirkimai)</w:t>
      </w:r>
      <w:r w:rsidR="005A2E6D" w:rsidRPr="003B4AC3">
        <w:rPr>
          <w:rFonts w:ascii="Calibri" w:eastAsia="Times New Roman" w:hAnsi="Calibri" w:cs="Calibri"/>
          <w:sz w:val="24"/>
          <w:szCs w:val="24"/>
          <w:bdr w:val="none" w:sz="0" w:space="0" w:color="auto" w:frame="1"/>
          <w:lang w:eastAsia="lt-LT"/>
        </w:rPr>
        <w:t>;</w:t>
      </w:r>
      <w:r w:rsidR="00C12DD7" w:rsidRPr="003B4AC3">
        <w:rPr>
          <w:rFonts w:ascii="Calibri" w:eastAsia="Times New Roman" w:hAnsi="Calibri" w:cs="Calibri"/>
          <w:sz w:val="24"/>
          <w:szCs w:val="24"/>
          <w:bdr w:val="none" w:sz="0" w:space="0" w:color="auto" w:frame="1"/>
          <w:lang w:eastAsia="lt-LT"/>
        </w:rPr>
        <w:t xml:space="preserve"> </w:t>
      </w:r>
    </w:p>
    <w:p w14:paraId="6C59BC69" w14:textId="6C07331C" w:rsidR="0082196D" w:rsidRPr="003B4AC3" w:rsidRDefault="005A2E6D" w:rsidP="00006C74">
      <w:pPr>
        <w:pStyle w:val="Sraopastraipa"/>
        <w:numPr>
          <w:ilvl w:val="0"/>
          <w:numId w:val="3"/>
        </w:numPr>
        <w:shd w:val="clear" w:color="auto" w:fill="FFFFFF"/>
        <w:tabs>
          <w:tab w:val="left" w:pos="284"/>
        </w:tabs>
        <w:spacing w:after="0" w:line="276" w:lineRule="auto"/>
        <w:ind w:left="0" w:firstLine="0"/>
        <w:rPr>
          <w:rFonts w:ascii="Calibri" w:eastAsia="Times New Roman" w:hAnsi="Calibri" w:cs="Calibri"/>
          <w:sz w:val="24"/>
          <w:szCs w:val="24"/>
          <w:bdr w:val="none" w:sz="0" w:space="0" w:color="auto" w:frame="1"/>
          <w:lang w:eastAsia="lt-LT"/>
        </w:rPr>
      </w:pPr>
      <w:r w:rsidRPr="003B4AC3">
        <w:rPr>
          <w:rFonts w:ascii="Calibri" w:eastAsia="Times New Roman" w:hAnsi="Calibri" w:cs="Calibri"/>
          <w:sz w:val="24"/>
          <w:szCs w:val="24"/>
          <w:bdr w:val="none" w:sz="0" w:space="0" w:color="auto" w:frame="1"/>
          <w:lang w:eastAsia="lt-LT"/>
        </w:rPr>
        <w:t>3</w:t>
      </w:r>
      <w:r w:rsidR="00746BBA" w:rsidRPr="003B4AC3">
        <w:rPr>
          <w:rFonts w:ascii="Calibri" w:eastAsia="Times New Roman" w:hAnsi="Calibri" w:cs="Calibri"/>
          <w:sz w:val="24"/>
          <w:szCs w:val="24"/>
          <w:bdr w:val="none" w:sz="0" w:space="0" w:color="auto" w:frame="1"/>
          <w:lang w:eastAsia="lt-LT"/>
        </w:rPr>
        <w:t>3</w:t>
      </w:r>
      <w:r w:rsidRPr="003B4AC3">
        <w:rPr>
          <w:rFonts w:ascii="Calibri" w:eastAsia="Times New Roman" w:hAnsi="Calibri" w:cs="Calibri"/>
          <w:sz w:val="24"/>
          <w:szCs w:val="24"/>
          <w:bdr w:val="none" w:sz="0" w:space="0" w:color="auto" w:frame="1"/>
          <w:lang w:eastAsia="lt-LT"/>
        </w:rPr>
        <w:t xml:space="preserve"> pirkim</w:t>
      </w:r>
      <w:r w:rsidR="00F37DDD" w:rsidRPr="003B4AC3">
        <w:rPr>
          <w:rFonts w:ascii="Calibri" w:eastAsia="Times New Roman" w:hAnsi="Calibri" w:cs="Calibri"/>
          <w:sz w:val="24"/>
          <w:szCs w:val="24"/>
          <w:bdr w:val="none" w:sz="0" w:space="0" w:color="auto" w:frame="1"/>
          <w:lang w:eastAsia="lt-LT"/>
        </w:rPr>
        <w:t>ai</w:t>
      </w:r>
      <w:r w:rsidRPr="003B4AC3">
        <w:rPr>
          <w:rFonts w:ascii="Calibri" w:eastAsia="Times New Roman" w:hAnsi="Calibri" w:cs="Calibri"/>
          <w:sz w:val="24"/>
          <w:szCs w:val="24"/>
          <w:bdr w:val="none" w:sz="0" w:space="0" w:color="auto" w:frame="1"/>
          <w:lang w:eastAsia="lt-LT"/>
        </w:rPr>
        <w:t xml:space="preserve">, </w:t>
      </w:r>
      <w:r w:rsidR="00545632" w:rsidRPr="003B4AC3">
        <w:rPr>
          <w:rFonts w:ascii="Calibri" w:eastAsia="Times New Roman" w:hAnsi="Calibri" w:cs="Calibri"/>
          <w:sz w:val="24"/>
          <w:szCs w:val="24"/>
          <w:bdr w:val="none" w:sz="0" w:space="0" w:color="auto" w:frame="1"/>
          <w:lang w:eastAsia="lt-LT"/>
        </w:rPr>
        <w:t>apie kuriuos</w:t>
      </w:r>
      <w:r w:rsidR="000F2332" w:rsidRPr="003B4AC3">
        <w:rPr>
          <w:rFonts w:ascii="Calibri" w:eastAsia="Times New Roman" w:hAnsi="Calibri" w:cs="Calibri"/>
          <w:sz w:val="24"/>
          <w:szCs w:val="24"/>
          <w:bdr w:val="none" w:sz="0" w:space="0" w:color="auto" w:frame="1"/>
          <w:lang w:eastAsia="lt-LT"/>
        </w:rPr>
        <w:t xml:space="preserve"> </w:t>
      </w:r>
      <w:r w:rsidR="00545632" w:rsidRPr="003B4AC3">
        <w:rPr>
          <w:rFonts w:ascii="Calibri" w:eastAsia="Times New Roman" w:hAnsi="Calibri" w:cs="Calibri"/>
          <w:sz w:val="24"/>
          <w:szCs w:val="24"/>
          <w:bdr w:val="none" w:sz="0" w:space="0" w:color="auto" w:frame="1"/>
          <w:lang w:eastAsia="lt-LT"/>
        </w:rPr>
        <w:t>neprivaloma skelbti, tačiau, priėmus sprendimą nustatyti laimėjusį pasiūlymą skelbia</w:t>
      </w:r>
      <w:r w:rsidR="00F37DDD" w:rsidRPr="003B4AC3">
        <w:rPr>
          <w:rFonts w:ascii="Calibri" w:eastAsia="Times New Roman" w:hAnsi="Calibri" w:cs="Calibri"/>
          <w:sz w:val="24"/>
          <w:szCs w:val="24"/>
          <w:bdr w:val="none" w:sz="0" w:space="0" w:color="auto" w:frame="1"/>
          <w:lang w:eastAsia="lt-LT"/>
        </w:rPr>
        <w:t>mas</w:t>
      </w:r>
      <w:r w:rsidR="00545632" w:rsidRPr="003B4AC3">
        <w:rPr>
          <w:rFonts w:ascii="Calibri" w:eastAsia="Times New Roman" w:hAnsi="Calibri" w:cs="Calibri"/>
          <w:sz w:val="24"/>
          <w:szCs w:val="24"/>
          <w:bdr w:val="none" w:sz="0" w:space="0" w:color="auto" w:frame="1"/>
          <w:lang w:eastAsia="lt-LT"/>
        </w:rPr>
        <w:t xml:space="preserve"> savanorišk</w:t>
      </w:r>
      <w:r w:rsidR="00F37DDD" w:rsidRPr="003B4AC3">
        <w:rPr>
          <w:rFonts w:ascii="Calibri" w:eastAsia="Times New Roman" w:hAnsi="Calibri" w:cs="Calibri"/>
          <w:sz w:val="24"/>
          <w:szCs w:val="24"/>
          <w:bdr w:val="none" w:sz="0" w:space="0" w:color="auto" w:frame="1"/>
          <w:lang w:eastAsia="lt-LT"/>
        </w:rPr>
        <w:t>as</w:t>
      </w:r>
      <w:r w:rsidR="00545632" w:rsidRPr="003B4AC3">
        <w:rPr>
          <w:rFonts w:ascii="Calibri" w:eastAsia="Times New Roman" w:hAnsi="Calibri" w:cs="Calibri"/>
          <w:sz w:val="24"/>
          <w:szCs w:val="24"/>
          <w:bdr w:val="none" w:sz="0" w:space="0" w:color="auto" w:frame="1"/>
          <w:lang w:eastAsia="lt-LT"/>
        </w:rPr>
        <w:t xml:space="preserve"> </w:t>
      </w:r>
      <w:proofErr w:type="spellStart"/>
      <w:r w:rsidR="00545632" w:rsidRPr="003B4AC3">
        <w:rPr>
          <w:rFonts w:ascii="Calibri" w:eastAsia="Times New Roman" w:hAnsi="Calibri" w:cs="Calibri"/>
          <w:sz w:val="24"/>
          <w:szCs w:val="24"/>
          <w:bdr w:val="none" w:sz="0" w:space="0" w:color="auto" w:frame="1"/>
          <w:lang w:eastAsia="lt-LT"/>
        </w:rPr>
        <w:t>Ex</w:t>
      </w:r>
      <w:proofErr w:type="spellEnd"/>
      <w:r w:rsidR="00545632" w:rsidRPr="003B4AC3">
        <w:rPr>
          <w:rFonts w:ascii="Calibri" w:eastAsia="Times New Roman" w:hAnsi="Calibri" w:cs="Calibri"/>
          <w:sz w:val="24"/>
          <w:szCs w:val="24"/>
          <w:bdr w:val="none" w:sz="0" w:space="0" w:color="auto" w:frame="1"/>
          <w:lang w:eastAsia="lt-LT"/>
        </w:rPr>
        <w:t xml:space="preserve"> ante skaidrumo skelbim</w:t>
      </w:r>
      <w:r w:rsidR="00F37DDD" w:rsidRPr="003B4AC3">
        <w:rPr>
          <w:rFonts w:ascii="Calibri" w:eastAsia="Times New Roman" w:hAnsi="Calibri" w:cs="Calibri"/>
          <w:sz w:val="24"/>
          <w:szCs w:val="24"/>
          <w:bdr w:val="none" w:sz="0" w:space="0" w:color="auto" w:frame="1"/>
          <w:lang w:eastAsia="lt-LT"/>
        </w:rPr>
        <w:t>as</w:t>
      </w:r>
      <w:r w:rsidR="00545632" w:rsidRPr="003B4AC3">
        <w:rPr>
          <w:rFonts w:ascii="Calibri" w:eastAsia="Times New Roman" w:hAnsi="Calibri" w:cs="Calibri"/>
          <w:sz w:val="24"/>
          <w:szCs w:val="24"/>
          <w:bdr w:val="none" w:sz="0" w:space="0" w:color="auto" w:frame="1"/>
          <w:lang w:eastAsia="lt-LT"/>
        </w:rPr>
        <w:t xml:space="preserve"> (toliau –</w:t>
      </w:r>
      <w:proofErr w:type="spellStart"/>
      <w:r w:rsidR="00545632" w:rsidRPr="003B4AC3">
        <w:rPr>
          <w:rFonts w:ascii="Calibri" w:eastAsia="Times New Roman" w:hAnsi="Calibri" w:cs="Calibri"/>
          <w:sz w:val="24"/>
          <w:szCs w:val="24"/>
          <w:bdr w:val="none" w:sz="0" w:space="0" w:color="auto" w:frame="1"/>
          <w:lang w:eastAsia="lt-LT"/>
        </w:rPr>
        <w:t>Ex</w:t>
      </w:r>
      <w:proofErr w:type="spellEnd"/>
      <w:r w:rsidR="00545632" w:rsidRPr="003B4AC3">
        <w:rPr>
          <w:rFonts w:ascii="Calibri" w:eastAsia="Times New Roman" w:hAnsi="Calibri" w:cs="Calibri"/>
          <w:sz w:val="24"/>
          <w:szCs w:val="24"/>
          <w:bdr w:val="none" w:sz="0" w:space="0" w:color="auto" w:frame="1"/>
          <w:lang w:eastAsia="lt-LT"/>
        </w:rPr>
        <w:t>-ante pirkimai)</w:t>
      </w:r>
      <w:r w:rsidR="0082196D" w:rsidRPr="003B4AC3">
        <w:rPr>
          <w:rFonts w:ascii="Calibri" w:eastAsia="Times New Roman" w:hAnsi="Calibri" w:cs="Calibri"/>
          <w:sz w:val="24"/>
          <w:szCs w:val="24"/>
          <w:bdr w:val="none" w:sz="0" w:space="0" w:color="auto" w:frame="1"/>
          <w:lang w:eastAsia="lt-LT"/>
        </w:rPr>
        <w:t>.</w:t>
      </w:r>
      <w:r w:rsidR="00E95211" w:rsidRPr="003B4AC3">
        <w:rPr>
          <w:rFonts w:ascii="Calibri" w:eastAsia="Times New Roman" w:hAnsi="Calibri" w:cs="Calibri"/>
          <w:sz w:val="24"/>
          <w:szCs w:val="24"/>
          <w:bdr w:val="none" w:sz="0" w:space="0" w:color="auto" w:frame="1"/>
          <w:lang w:eastAsia="lt-LT"/>
        </w:rPr>
        <w:t xml:space="preserve"> </w:t>
      </w:r>
    </w:p>
    <w:p w14:paraId="48F98930" w14:textId="77777777" w:rsidR="004000A3" w:rsidRPr="003B4AC3" w:rsidRDefault="004000A3" w:rsidP="00006C74">
      <w:pPr>
        <w:pStyle w:val="Sraopastraipa"/>
        <w:shd w:val="clear" w:color="auto" w:fill="FFFFFF"/>
        <w:tabs>
          <w:tab w:val="left" w:pos="284"/>
        </w:tabs>
        <w:spacing w:after="0" w:line="276" w:lineRule="auto"/>
        <w:ind w:left="0"/>
        <w:rPr>
          <w:rFonts w:ascii="Calibri" w:eastAsia="Times New Roman" w:hAnsi="Calibri" w:cs="Calibri"/>
          <w:sz w:val="24"/>
          <w:szCs w:val="24"/>
          <w:bdr w:val="none" w:sz="0" w:space="0" w:color="auto" w:frame="1"/>
          <w:lang w:eastAsia="lt-LT"/>
        </w:rPr>
      </w:pPr>
    </w:p>
    <w:p w14:paraId="29CDB18D" w14:textId="2FA88CBC" w:rsidR="004000A3" w:rsidRPr="003B4AC3" w:rsidRDefault="004000A3" w:rsidP="00006C74">
      <w:pPr>
        <w:pStyle w:val="Sraopastraipa"/>
        <w:shd w:val="clear" w:color="auto" w:fill="FFFFFF"/>
        <w:tabs>
          <w:tab w:val="left" w:pos="284"/>
        </w:tabs>
        <w:spacing w:after="0" w:line="276" w:lineRule="auto"/>
        <w:ind w:left="0"/>
        <w:rPr>
          <w:rFonts w:ascii="Calibri" w:eastAsia="Times New Roman" w:hAnsi="Calibri" w:cs="Calibri"/>
          <w:sz w:val="24"/>
          <w:szCs w:val="24"/>
          <w:bdr w:val="none" w:sz="0" w:space="0" w:color="auto" w:frame="1"/>
          <w:lang w:eastAsia="lt-LT"/>
        </w:rPr>
      </w:pPr>
      <w:r w:rsidRPr="003B4AC3">
        <w:rPr>
          <w:rFonts w:ascii="Calibri" w:eastAsia="Times New Roman" w:hAnsi="Calibri" w:cs="Calibri"/>
          <w:noProof/>
          <w:sz w:val="24"/>
          <w:szCs w:val="24"/>
          <w:bdr w:val="none" w:sz="0" w:space="0" w:color="auto" w:frame="1"/>
          <w:lang w:eastAsia="lt-LT"/>
        </w:rPr>
        <w:drawing>
          <wp:inline distT="0" distB="0" distL="0" distR="0" wp14:anchorId="702BD6F8" wp14:editId="09B0E780">
            <wp:extent cx="5486400" cy="3200400"/>
            <wp:effectExtent l="0" t="0" r="0" b="0"/>
            <wp:docPr id="1539759855"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EBBABA" w14:textId="37866859" w:rsidR="004D30C7" w:rsidRPr="003B4AC3" w:rsidRDefault="00B60924"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(Pav. 1)</w:t>
      </w:r>
    </w:p>
    <w:p w14:paraId="0A354F22" w14:textId="77777777" w:rsidR="002779FE" w:rsidRPr="003B4AC3" w:rsidRDefault="002779FE" w:rsidP="002779FE">
      <w:pPr>
        <w:tabs>
          <w:tab w:val="left" w:pos="851"/>
        </w:tabs>
        <w:spacing w:after="120" w:line="276" w:lineRule="auto"/>
        <w:contextualSpacing/>
        <w:rPr>
          <w:rFonts w:ascii="Calibri" w:hAnsi="Calibri" w:cs="Calibri"/>
          <w:kern w:val="0"/>
          <w:sz w:val="24"/>
          <w:szCs w:val="24"/>
          <w14:ligatures w14:val="none"/>
        </w:rPr>
      </w:pPr>
      <w:r w:rsidRPr="003B4AC3">
        <w:rPr>
          <w:rFonts w:ascii="Calibri" w:hAnsi="Calibri" w:cs="Calibri"/>
          <w:kern w:val="0"/>
          <w:sz w:val="24"/>
          <w:szCs w:val="24"/>
          <w14:ligatures w14:val="none"/>
        </w:rPr>
        <w:t>Tarnyba pažymi, kad savo tinklalapyje viešai skelbia prevencine tvarka peržiūrėtiems pirkimams teiktas rekomendacijas. Susipažinti su pirkimo vykdytojams pateiktomis rekomendacijomis galima </w:t>
      </w:r>
      <w:hyperlink r:id="rId13" w:history="1">
        <w:r w:rsidRPr="003B4AC3">
          <w:rPr>
            <w:rStyle w:val="Hipersaitas"/>
            <w:rFonts w:ascii="Calibri" w:hAnsi="Calibri" w:cs="Calibri"/>
            <w:kern w:val="0"/>
            <w:sz w:val="24"/>
            <w:szCs w:val="24"/>
            <w14:ligatures w14:val="none"/>
          </w:rPr>
          <w:t>čia</w:t>
        </w:r>
      </w:hyperlink>
      <w:r w:rsidRPr="003B4AC3">
        <w:rPr>
          <w:rFonts w:ascii="Calibri" w:hAnsi="Calibri" w:cs="Calibri"/>
          <w:kern w:val="0"/>
          <w:sz w:val="24"/>
          <w:szCs w:val="24"/>
          <w14:ligatures w14:val="none"/>
        </w:rPr>
        <w:t>. Atkreiptinas dėmesys, jog informacija nuolat pildoma aktualia informacija.</w:t>
      </w:r>
    </w:p>
    <w:p w14:paraId="5CF25CEA" w14:textId="77777777" w:rsidR="00B60924" w:rsidRPr="003B4AC3" w:rsidRDefault="00B60924" w:rsidP="00006C74">
      <w:pPr>
        <w:shd w:val="clear" w:color="auto" w:fill="FFFFFF"/>
        <w:spacing w:after="0" w:line="276" w:lineRule="auto"/>
        <w:rPr>
          <w:rFonts w:ascii="Calibri" w:hAnsi="Calibri" w:cs="Calibri"/>
          <w:sz w:val="24"/>
          <w:szCs w:val="24"/>
        </w:rPr>
      </w:pPr>
    </w:p>
    <w:p w14:paraId="61584786" w14:textId="33915B06" w:rsidR="0082196D" w:rsidRPr="003B4AC3" w:rsidRDefault="00C26BDA" w:rsidP="003B4AC3">
      <w:pPr>
        <w:spacing w:line="276" w:lineRule="auto"/>
        <w:rPr>
          <w:rFonts w:ascii="Calibri" w:hAnsi="Calibri" w:cs="Calibri"/>
          <w:sz w:val="24"/>
          <w:szCs w:val="24"/>
        </w:rPr>
      </w:pPr>
      <w:r w:rsidRPr="003B4AC3">
        <w:rPr>
          <w:rFonts w:ascii="Calibri" w:hAnsi="Calibri" w:cs="Calibri"/>
          <w:sz w:val="24"/>
          <w:szCs w:val="24"/>
        </w:rPr>
        <w:t>Prevencinio darbo tikslas – prevencine tvarka iki pasiūlymų pateikimo termino įvertinti pirkimo dokumentus, o nustačius neatitikimus ir (arba) galimus</w:t>
      </w:r>
      <w:r w:rsidR="00935DF7" w:rsidRPr="003B4AC3">
        <w:rPr>
          <w:rFonts w:ascii="Calibri" w:hAnsi="Calibri" w:cs="Calibri"/>
          <w:sz w:val="24"/>
          <w:szCs w:val="24"/>
        </w:rPr>
        <w:t xml:space="preserve"> Lietuvos Respublikos viešųjų pirkimų įstatymo, Pirkimų, atliekamų vandentvarkos, energetikos, transporto ir pašto paslaugų srities perkančiųjų subjektų, įstatymo ir Pirkimų, atliekamų gynybos ir saugumo srityje, įstatymo(toliau – </w:t>
      </w:r>
      <w:r w:rsidRPr="003B4AC3">
        <w:rPr>
          <w:rFonts w:ascii="Calibri" w:hAnsi="Calibri" w:cs="Calibri"/>
          <w:sz w:val="24"/>
          <w:szCs w:val="24"/>
        </w:rPr>
        <w:t xml:space="preserve"> </w:t>
      </w:r>
      <w:r w:rsidR="00D57555" w:rsidRPr="003B4AC3">
        <w:rPr>
          <w:rFonts w:ascii="Calibri" w:hAnsi="Calibri" w:cs="Calibri"/>
          <w:sz w:val="24"/>
          <w:szCs w:val="24"/>
        </w:rPr>
        <w:t>Įstatym</w:t>
      </w:r>
      <w:r w:rsidR="00935DF7" w:rsidRPr="003B4AC3">
        <w:rPr>
          <w:rFonts w:ascii="Calibri" w:hAnsi="Calibri" w:cs="Calibri"/>
          <w:sz w:val="24"/>
          <w:szCs w:val="24"/>
        </w:rPr>
        <w:t>ai)</w:t>
      </w:r>
      <w:r w:rsidR="00D57555" w:rsidRPr="003B4AC3">
        <w:rPr>
          <w:rFonts w:ascii="Calibri" w:hAnsi="Calibri" w:cs="Calibri"/>
          <w:sz w:val="24"/>
          <w:szCs w:val="24"/>
        </w:rPr>
        <w:t xml:space="preserve"> </w:t>
      </w:r>
      <w:r w:rsidRPr="003B4AC3">
        <w:rPr>
          <w:rFonts w:ascii="Calibri" w:hAnsi="Calibri" w:cs="Calibri"/>
          <w:sz w:val="24"/>
          <w:szCs w:val="24"/>
        </w:rPr>
        <w:t>ar su j</w:t>
      </w:r>
      <w:r w:rsidR="00D57555" w:rsidRPr="003B4AC3">
        <w:rPr>
          <w:rFonts w:ascii="Calibri" w:hAnsi="Calibri" w:cs="Calibri"/>
          <w:sz w:val="24"/>
          <w:szCs w:val="24"/>
        </w:rPr>
        <w:t>ų</w:t>
      </w:r>
      <w:r w:rsidRPr="003B4AC3">
        <w:rPr>
          <w:rFonts w:ascii="Calibri" w:hAnsi="Calibri" w:cs="Calibri"/>
          <w:sz w:val="24"/>
          <w:szCs w:val="24"/>
        </w:rPr>
        <w:t xml:space="preserve"> įgyvendinimu susijusių teisės aktų pažeidimus dar pačioje pirkimo procedūrų vykdymo pradžioje pateikti rekomendacijas pirkimo vykdytojui, kad pirkimo dokumentai, kuriuose yra neaiškių ir dviprasmiškų sąlygų, būtų tikslinami, o dokumentai, kuriuose nustatytos diskriminacinės, dirbtinai konkurenciją ribojančios sąlygos, būtų keičiami ir pirkimai būtų nutraukti dar iki vokų su pasiūlymais pateikimo termino.</w:t>
      </w:r>
    </w:p>
    <w:p w14:paraId="34F82A93" w14:textId="5A59B514" w:rsidR="00063D78" w:rsidRPr="003B4AC3" w:rsidRDefault="00063D78" w:rsidP="00006C74">
      <w:pPr>
        <w:spacing w:line="276" w:lineRule="auto"/>
        <w:rPr>
          <w:rFonts w:ascii="Calibri" w:hAnsi="Calibri" w:cs="Calibri"/>
          <w:sz w:val="24"/>
          <w:szCs w:val="24"/>
        </w:rPr>
      </w:pPr>
      <w:r w:rsidRPr="003B4AC3">
        <w:rPr>
          <w:rFonts w:ascii="Calibri" w:hAnsi="Calibri" w:cs="Calibri"/>
          <w:sz w:val="24"/>
          <w:szCs w:val="24"/>
        </w:rPr>
        <w:lastRenderedPageBreak/>
        <w:t xml:space="preserve">Apžvalgoje </w:t>
      </w:r>
      <w:r w:rsidR="00722E58" w:rsidRPr="003B4AC3">
        <w:rPr>
          <w:rFonts w:ascii="Calibri" w:hAnsi="Calibri" w:cs="Calibri"/>
          <w:sz w:val="24"/>
          <w:szCs w:val="24"/>
        </w:rPr>
        <w:t>pateik</w:t>
      </w:r>
      <w:r w:rsidR="008D64FC" w:rsidRPr="003B4AC3">
        <w:rPr>
          <w:rFonts w:ascii="Calibri" w:hAnsi="Calibri" w:cs="Calibri"/>
          <w:sz w:val="24"/>
          <w:szCs w:val="24"/>
        </w:rPr>
        <w:t>iama</w:t>
      </w:r>
      <w:r w:rsidR="00722E58" w:rsidRPr="003B4AC3">
        <w:rPr>
          <w:rFonts w:ascii="Calibri" w:hAnsi="Calibri" w:cs="Calibri"/>
          <w:sz w:val="24"/>
          <w:szCs w:val="24"/>
        </w:rPr>
        <w:t xml:space="preserve"> statisti</w:t>
      </w:r>
      <w:r w:rsidR="008522A8" w:rsidRPr="003B4AC3">
        <w:rPr>
          <w:rFonts w:ascii="Calibri" w:hAnsi="Calibri" w:cs="Calibri"/>
          <w:sz w:val="24"/>
          <w:szCs w:val="24"/>
        </w:rPr>
        <w:t>nė informacija</w:t>
      </w:r>
      <w:r w:rsidR="00722E58" w:rsidRPr="003B4AC3">
        <w:rPr>
          <w:rFonts w:ascii="Calibri" w:hAnsi="Calibri" w:cs="Calibri"/>
          <w:sz w:val="24"/>
          <w:szCs w:val="24"/>
        </w:rPr>
        <w:t xml:space="preserve"> apie </w:t>
      </w:r>
      <w:r w:rsidR="008A1275" w:rsidRPr="003B4AC3">
        <w:rPr>
          <w:rFonts w:ascii="Calibri" w:hAnsi="Calibri" w:cs="Calibri"/>
          <w:sz w:val="24"/>
          <w:szCs w:val="24"/>
        </w:rPr>
        <w:t xml:space="preserve">prevenciškai </w:t>
      </w:r>
      <w:r w:rsidR="00722E58" w:rsidRPr="003B4AC3">
        <w:rPr>
          <w:rFonts w:ascii="Calibri" w:hAnsi="Calibri" w:cs="Calibri"/>
          <w:sz w:val="24"/>
          <w:szCs w:val="24"/>
        </w:rPr>
        <w:t xml:space="preserve">peržiūrėtus </w:t>
      </w:r>
      <w:r w:rsidR="0082196D" w:rsidRPr="003B4AC3">
        <w:rPr>
          <w:rFonts w:ascii="Calibri" w:hAnsi="Calibri" w:cs="Calibri"/>
          <w:sz w:val="24"/>
          <w:szCs w:val="24"/>
        </w:rPr>
        <w:t xml:space="preserve">Tarnybos </w:t>
      </w:r>
      <w:r w:rsidR="002656FC" w:rsidRPr="003B4AC3">
        <w:rPr>
          <w:rFonts w:ascii="Calibri" w:hAnsi="Calibri" w:cs="Calibri"/>
          <w:sz w:val="24"/>
          <w:szCs w:val="24"/>
        </w:rPr>
        <w:t xml:space="preserve">nustatytus </w:t>
      </w:r>
      <w:r w:rsidR="0082196D" w:rsidRPr="003B4AC3">
        <w:rPr>
          <w:rFonts w:ascii="Calibri" w:hAnsi="Calibri" w:cs="Calibri"/>
          <w:sz w:val="24"/>
          <w:szCs w:val="24"/>
        </w:rPr>
        <w:t>prioritetinės veiklos sričių pirkimus</w:t>
      </w:r>
      <w:r w:rsidR="00722E58" w:rsidRPr="003B4AC3">
        <w:rPr>
          <w:rFonts w:ascii="Calibri" w:hAnsi="Calibri" w:cs="Calibri"/>
          <w:sz w:val="24"/>
          <w:szCs w:val="24"/>
        </w:rPr>
        <w:t xml:space="preserve">, </w:t>
      </w:r>
      <w:r w:rsidR="008522A8" w:rsidRPr="003B4AC3">
        <w:rPr>
          <w:rFonts w:ascii="Calibri" w:hAnsi="Calibri" w:cs="Calibri"/>
          <w:sz w:val="24"/>
          <w:szCs w:val="24"/>
        </w:rPr>
        <w:t xml:space="preserve">nurodoma </w:t>
      </w:r>
      <w:r w:rsidR="00722E58" w:rsidRPr="003B4AC3">
        <w:rPr>
          <w:rFonts w:ascii="Calibri" w:hAnsi="Calibri" w:cs="Calibri"/>
          <w:sz w:val="24"/>
          <w:szCs w:val="24"/>
        </w:rPr>
        <w:t>informacija apie dažniausiai pirkimų vykdytojų daromas klaidas rengiant pirkimo dokumentus ir vykdant viešuosius pirkimus</w:t>
      </w:r>
      <w:r w:rsidR="003F3A31" w:rsidRPr="003B4AC3">
        <w:rPr>
          <w:rFonts w:ascii="Calibri" w:hAnsi="Calibri" w:cs="Calibri"/>
          <w:sz w:val="24"/>
          <w:szCs w:val="24"/>
        </w:rPr>
        <w:t>.</w:t>
      </w:r>
    </w:p>
    <w:p w14:paraId="1741C933" w14:textId="51D06A44" w:rsidR="00967C81" w:rsidRPr="003B4AC3" w:rsidRDefault="00967C81" w:rsidP="00006C74">
      <w:pPr>
        <w:spacing w:line="276" w:lineRule="auto"/>
        <w:rPr>
          <w:rFonts w:ascii="Calibri" w:hAnsi="Calibri" w:cs="Calibri"/>
          <w:sz w:val="24"/>
          <w:szCs w:val="24"/>
        </w:rPr>
      </w:pPr>
      <w:r w:rsidRPr="003B4AC3">
        <w:rPr>
          <w:rFonts w:ascii="Calibri" w:hAnsi="Calibri" w:cs="Calibri"/>
          <w:sz w:val="24"/>
          <w:szCs w:val="24"/>
        </w:rPr>
        <w:br w:type="page"/>
      </w:r>
    </w:p>
    <w:sdt>
      <w:sdtPr>
        <w:rPr>
          <w:rFonts w:asciiTheme="minorHAnsi" w:eastAsiaTheme="minorHAnsi" w:hAnsiTheme="minorHAnsi" w:cstheme="minorBidi"/>
          <w:color w:val="auto"/>
          <w:kern w:val="2"/>
          <w:sz w:val="22"/>
          <w:szCs w:val="22"/>
          <w:lang w:eastAsia="en-US"/>
          <w14:ligatures w14:val="standardContextual"/>
        </w:rPr>
        <w:id w:val="-888793396"/>
        <w:docPartObj>
          <w:docPartGallery w:val="Table of Contents"/>
          <w:docPartUnique/>
        </w:docPartObj>
      </w:sdtPr>
      <w:sdtEndPr>
        <w:rPr>
          <w:b/>
          <w:bCs/>
        </w:rPr>
      </w:sdtEndPr>
      <w:sdtContent>
        <w:p w14:paraId="18386098" w14:textId="02F18911" w:rsidR="006B383D" w:rsidRPr="00724B7F" w:rsidRDefault="00724B7F" w:rsidP="006702E5">
          <w:pPr>
            <w:pStyle w:val="Turinioantrat"/>
            <w:jc w:val="center"/>
            <w:rPr>
              <w:rFonts w:ascii="Calibri" w:hAnsi="Calibri" w:cs="Calibri"/>
              <w:b/>
              <w:bCs/>
              <w:color w:val="auto"/>
              <w:sz w:val="28"/>
              <w:szCs w:val="28"/>
            </w:rPr>
          </w:pPr>
          <w:r w:rsidRPr="00724B7F">
            <w:rPr>
              <w:rFonts w:ascii="Calibri" w:hAnsi="Calibri" w:cs="Calibri"/>
              <w:b/>
              <w:bCs/>
              <w:color w:val="auto"/>
              <w:sz w:val="28"/>
              <w:szCs w:val="28"/>
            </w:rPr>
            <w:t>TURINYS</w:t>
          </w:r>
        </w:p>
        <w:p w14:paraId="053C9F81" w14:textId="77777777" w:rsidR="00CA436C" w:rsidRPr="003B4AC3" w:rsidRDefault="00CA436C" w:rsidP="00CA436C">
          <w:pPr>
            <w:rPr>
              <w:lang w:eastAsia="lt-LT"/>
            </w:rPr>
          </w:pPr>
        </w:p>
        <w:p w14:paraId="75728D8F" w14:textId="26F25EE8" w:rsidR="00DD7798" w:rsidRPr="005D7EE0" w:rsidRDefault="006B383D">
          <w:pPr>
            <w:pStyle w:val="Turinys1"/>
            <w:rPr>
              <w:rFonts w:ascii="Calibri" w:eastAsiaTheme="minorEastAsia" w:hAnsi="Calibri" w:cs="Calibri"/>
              <w:noProof/>
              <w:sz w:val="24"/>
              <w:szCs w:val="24"/>
              <w:lang w:eastAsia="lt-LT"/>
            </w:rPr>
          </w:pPr>
          <w:r w:rsidRPr="003B4AC3">
            <w:fldChar w:fldCharType="begin"/>
          </w:r>
          <w:r w:rsidRPr="003B4AC3">
            <w:instrText xml:space="preserve"> TOC \o "1-3" \h \z \u </w:instrText>
          </w:r>
          <w:r w:rsidRPr="003B4AC3">
            <w:fldChar w:fldCharType="separate"/>
          </w:r>
          <w:hyperlink w:anchor="_Toc173828055" w:history="1">
            <w:r w:rsidR="00DD7798" w:rsidRPr="005D7EE0">
              <w:rPr>
                <w:rStyle w:val="Hipersaitas"/>
                <w:rFonts w:ascii="Calibri" w:hAnsi="Calibri" w:cs="Calibri"/>
                <w:noProof/>
                <w:sz w:val="24"/>
                <w:szCs w:val="24"/>
              </w:rPr>
              <w:t>1.</w:t>
            </w:r>
            <w:r w:rsidR="00DD7798" w:rsidRPr="005D7EE0">
              <w:rPr>
                <w:rFonts w:ascii="Calibri" w:eastAsiaTheme="minorEastAsia" w:hAnsi="Calibri" w:cs="Calibri"/>
                <w:noProof/>
                <w:sz w:val="24"/>
                <w:szCs w:val="24"/>
                <w:lang w:eastAsia="lt-LT"/>
              </w:rPr>
              <w:tab/>
            </w:r>
            <w:r w:rsidR="00DD7798" w:rsidRPr="005D7EE0">
              <w:rPr>
                <w:rStyle w:val="Hipersaitas"/>
                <w:rFonts w:ascii="Calibri" w:hAnsi="Calibri" w:cs="Calibri"/>
                <w:noProof/>
                <w:sz w:val="24"/>
                <w:szCs w:val="24"/>
              </w:rPr>
              <w:t>KELIŲ (GATVIŲ) DARBŲ PIRKIMŲ PREVENCINĖS PERŽIŪROS STATISTIKA</w:t>
            </w:r>
            <w:r w:rsidR="00DD7798" w:rsidRPr="005D7EE0">
              <w:rPr>
                <w:rFonts w:ascii="Calibri" w:hAnsi="Calibri" w:cs="Calibri"/>
                <w:noProof/>
                <w:webHidden/>
                <w:sz w:val="24"/>
                <w:szCs w:val="24"/>
              </w:rPr>
              <w:tab/>
            </w:r>
            <w:r w:rsidR="00DD7798" w:rsidRPr="005D7EE0">
              <w:rPr>
                <w:rFonts w:ascii="Calibri" w:hAnsi="Calibri" w:cs="Calibri"/>
                <w:noProof/>
                <w:webHidden/>
                <w:sz w:val="24"/>
                <w:szCs w:val="24"/>
              </w:rPr>
              <w:fldChar w:fldCharType="begin"/>
            </w:r>
            <w:r w:rsidR="00DD7798" w:rsidRPr="005D7EE0">
              <w:rPr>
                <w:rFonts w:ascii="Calibri" w:hAnsi="Calibri" w:cs="Calibri"/>
                <w:noProof/>
                <w:webHidden/>
                <w:sz w:val="24"/>
                <w:szCs w:val="24"/>
              </w:rPr>
              <w:instrText xml:space="preserve"> PAGEREF _Toc173828055 \h </w:instrText>
            </w:r>
            <w:r w:rsidR="00DD7798" w:rsidRPr="005D7EE0">
              <w:rPr>
                <w:rFonts w:ascii="Calibri" w:hAnsi="Calibri" w:cs="Calibri"/>
                <w:noProof/>
                <w:webHidden/>
                <w:sz w:val="24"/>
                <w:szCs w:val="24"/>
              </w:rPr>
            </w:r>
            <w:r w:rsidR="00DD7798" w:rsidRPr="005D7EE0">
              <w:rPr>
                <w:rFonts w:ascii="Calibri" w:hAnsi="Calibri" w:cs="Calibri"/>
                <w:noProof/>
                <w:webHidden/>
                <w:sz w:val="24"/>
                <w:szCs w:val="24"/>
              </w:rPr>
              <w:fldChar w:fldCharType="separate"/>
            </w:r>
            <w:r w:rsidR="00DD7798" w:rsidRPr="005D7EE0">
              <w:rPr>
                <w:rFonts w:ascii="Calibri" w:hAnsi="Calibri" w:cs="Calibri"/>
                <w:noProof/>
                <w:webHidden/>
                <w:sz w:val="24"/>
                <w:szCs w:val="24"/>
              </w:rPr>
              <w:t>4</w:t>
            </w:r>
            <w:r w:rsidR="00DD7798" w:rsidRPr="005D7EE0">
              <w:rPr>
                <w:rFonts w:ascii="Calibri" w:hAnsi="Calibri" w:cs="Calibri"/>
                <w:noProof/>
                <w:webHidden/>
                <w:sz w:val="24"/>
                <w:szCs w:val="24"/>
              </w:rPr>
              <w:fldChar w:fldCharType="end"/>
            </w:r>
          </w:hyperlink>
        </w:p>
        <w:p w14:paraId="46AD904C" w14:textId="1E3E2675" w:rsidR="00DD7798" w:rsidRPr="005D7EE0" w:rsidRDefault="00DD7798">
          <w:pPr>
            <w:pStyle w:val="Turinys2"/>
            <w:rPr>
              <w:rFonts w:ascii="Calibri" w:eastAsiaTheme="minorEastAsia" w:hAnsi="Calibri" w:cs="Calibri"/>
              <w:noProof/>
              <w:sz w:val="24"/>
              <w:szCs w:val="24"/>
              <w:lang w:eastAsia="lt-LT"/>
            </w:rPr>
          </w:pPr>
          <w:hyperlink w:anchor="_Toc173828056" w:history="1">
            <w:r w:rsidRPr="005D7EE0">
              <w:rPr>
                <w:rStyle w:val="Hipersaitas"/>
                <w:rFonts w:ascii="Calibri" w:hAnsi="Calibri" w:cs="Calibri"/>
                <w:noProof/>
                <w:sz w:val="24"/>
                <w:szCs w:val="24"/>
              </w:rPr>
              <w:t>1.1.</w:t>
            </w:r>
            <w:r w:rsidRPr="005D7EE0">
              <w:rPr>
                <w:rFonts w:ascii="Calibri" w:eastAsiaTheme="minorEastAsia" w:hAnsi="Calibri" w:cs="Calibri"/>
                <w:noProof/>
                <w:sz w:val="24"/>
                <w:szCs w:val="24"/>
                <w:lang w:eastAsia="lt-LT"/>
              </w:rPr>
              <w:tab/>
            </w:r>
            <w:r w:rsidRPr="005D7EE0">
              <w:rPr>
                <w:rStyle w:val="Hipersaitas"/>
                <w:rFonts w:ascii="Calibri" w:hAnsi="Calibri" w:cs="Calibri"/>
                <w:noProof/>
                <w:sz w:val="24"/>
                <w:szCs w:val="24"/>
              </w:rPr>
              <w:t>Tarnybos rekomendacijos rengiant pirkimo dokumentus</w:t>
            </w:r>
            <w:r w:rsidRPr="005D7EE0">
              <w:rPr>
                <w:rFonts w:ascii="Calibri" w:hAnsi="Calibri" w:cs="Calibri"/>
                <w:noProof/>
                <w:webHidden/>
                <w:sz w:val="24"/>
                <w:szCs w:val="24"/>
              </w:rPr>
              <w:tab/>
            </w:r>
            <w:r w:rsidRPr="005D7EE0">
              <w:rPr>
                <w:rFonts w:ascii="Calibri" w:hAnsi="Calibri" w:cs="Calibri"/>
                <w:noProof/>
                <w:webHidden/>
                <w:sz w:val="24"/>
                <w:szCs w:val="24"/>
              </w:rPr>
              <w:fldChar w:fldCharType="begin"/>
            </w:r>
            <w:r w:rsidRPr="005D7EE0">
              <w:rPr>
                <w:rFonts w:ascii="Calibri" w:hAnsi="Calibri" w:cs="Calibri"/>
                <w:noProof/>
                <w:webHidden/>
                <w:sz w:val="24"/>
                <w:szCs w:val="24"/>
              </w:rPr>
              <w:instrText xml:space="preserve"> PAGEREF _Toc173828056 \h </w:instrText>
            </w:r>
            <w:r w:rsidRPr="005D7EE0">
              <w:rPr>
                <w:rFonts w:ascii="Calibri" w:hAnsi="Calibri" w:cs="Calibri"/>
                <w:noProof/>
                <w:webHidden/>
                <w:sz w:val="24"/>
                <w:szCs w:val="24"/>
              </w:rPr>
            </w:r>
            <w:r w:rsidRPr="005D7EE0">
              <w:rPr>
                <w:rFonts w:ascii="Calibri" w:hAnsi="Calibri" w:cs="Calibri"/>
                <w:noProof/>
                <w:webHidden/>
                <w:sz w:val="24"/>
                <w:szCs w:val="24"/>
              </w:rPr>
              <w:fldChar w:fldCharType="separate"/>
            </w:r>
            <w:r w:rsidRPr="005D7EE0">
              <w:rPr>
                <w:rFonts w:ascii="Calibri" w:hAnsi="Calibri" w:cs="Calibri"/>
                <w:noProof/>
                <w:webHidden/>
                <w:sz w:val="24"/>
                <w:szCs w:val="24"/>
              </w:rPr>
              <w:t>5</w:t>
            </w:r>
            <w:r w:rsidRPr="005D7EE0">
              <w:rPr>
                <w:rFonts w:ascii="Calibri" w:hAnsi="Calibri" w:cs="Calibri"/>
                <w:noProof/>
                <w:webHidden/>
                <w:sz w:val="24"/>
                <w:szCs w:val="24"/>
              </w:rPr>
              <w:fldChar w:fldCharType="end"/>
            </w:r>
          </w:hyperlink>
        </w:p>
        <w:p w14:paraId="0B859C70" w14:textId="08CE9029" w:rsidR="00DD7798" w:rsidRPr="005D7EE0" w:rsidRDefault="00DD7798">
          <w:pPr>
            <w:pStyle w:val="Turinys1"/>
            <w:rPr>
              <w:rFonts w:ascii="Calibri" w:eastAsiaTheme="minorEastAsia" w:hAnsi="Calibri" w:cs="Calibri"/>
              <w:noProof/>
              <w:sz w:val="24"/>
              <w:szCs w:val="24"/>
              <w:lang w:eastAsia="lt-LT"/>
            </w:rPr>
          </w:pPr>
          <w:hyperlink w:anchor="_Toc173828057" w:history="1">
            <w:r w:rsidRPr="005D7EE0">
              <w:rPr>
                <w:rStyle w:val="Hipersaitas"/>
                <w:rFonts w:ascii="Calibri" w:hAnsi="Calibri" w:cs="Calibri"/>
                <w:noProof/>
                <w:sz w:val="24"/>
                <w:szCs w:val="24"/>
              </w:rPr>
              <w:t>2.</w:t>
            </w:r>
            <w:r w:rsidRPr="005D7EE0">
              <w:rPr>
                <w:rFonts w:ascii="Calibri" w:eastAsiaTheme="minorEastAsia" w:hAnsi="Calibri" w:cs="Calibri"/>
                <w:noProof/>
                <w:sz w:val="24"/>
                <w:szCs w:val="24"/>
                <w:lang w:eastAsia="lt-LT"/>
              </w:rPr>
              <w:tab/>
            </w:r>
            <w:r w:rsidRPr="005D7EE0">
              <w:rPr>
                <w:rStyle w:val="Hipersaitas"/>
                <w:rFonts w:ascii="Calibri" w:hAnsi="Calibri" w:cs="Calibri"/>
                <w:noProof/>
                <w:sz w:val="24"/>
                <w:szCs w:val="24"/>
              </w:rPr>
              <w:t>MEDICINOS ĮRANGOS PIRKIMŲ PREVENCINĖS PERŽIŪROS STATISTIKA</w:t>
            </w:r>
            <w:r w:rsidRPr="005D7EE0">
              <w:rPr>
                <w:rFonts w:ascii="Calibri" w:hAnsi="Calibri" w:cs="Calibri"/>
                <w:noProof/>
                <w:webHidden/>
                <w:sz w:val="24"/>
                <w:szCs w:val="24"/>
              </w:rPr>
              <w:tab/>
            </w:r>
            <w:r w:rsidRPr="005D7EE0">
              <w:rPr>
                <w:rFonts w:ascii="Calibri" w:hAnsi="Calibri" w:cs="Calibri"/>
                <w:noProof/>
                <w:webHidden/>
                <w:sz w:val="24"/>
                <w:szCs w:val="24"/>
              </w:rPr>
              <w:fldChar w:fldCharType="begin"/>
            </w:r>
            <w:r w:rsidRPr="005D7EE0">
              <w:rPr>
                <w:rFonts w:ascii="Calibri" w:hAnsi="Calibri" w:cs="Calibri"/>
                <w:noProof/>
                <w:webHidden/>
                <w:sz w:val="24"/>
                <w:szCs w:val="24"/>
              </w:rPr>
              <w:instrText xml:space="preserve"> PAGEREF _Toc173828057 \h </w:instrText>
            </w:r>
            <w:r w:rsidRPr="005D7EE0">
              <w:rPr>
                <w:rFonts w:ascii="Calibri" w:hAnsi="Calibri" w:cs="Calibri"/>
                <w:noProof/>
                <w:webHidden/>
                <w:sz w:val="24"/>
                <w:szCs w:val="24"/>
              </w:rPr>
            </w:r>
            <w:r w:rsidRPr="005D7EE0">
              <w:rPr>
                <w:rFonts w:ascii="Calibri" w:hAnsi="Calibri" w:cs="Calibri"/>
                <w:noProof/>
                <w:webHidden/>
                <w:sz w:val="24"/>
                <w:szCs w:val="24"/>
              </w:rPr>
              <w:fldChar w:fldCharType="separate"/>
            </w:r>
            <w:r w:rsidRPr="005D7EE0">
              <w:rPr>
                <w:rFonts w:ascii="Calibri" w:hAnsi="Calibri" w:cs="Calibri"/>
                <w:noProof/>
                <w:webHidden/>
                <w:sz w:val="24"/>
                <w:szCs w:val="24"/>
              </w:rPr>
              <w:t>7</w:t>
            </w:r>
            <w:r w:rsidRPr="005D7EE0">
              <w:rPr>
                <w:rFonts w:ascii="Calibri" w:hAnsi="Calibri" w:cs="Calibri"/>
                <w:noProof/>
                <w:webHidden/>
                <w:sz w:val="24"/>
                <w:szCs w:val="24"/>
              </w:rPr>
              <w:fldChar w:fldCharType="end"/>
            </w:r>
          </w:hyperlink>
        </w:p>
        <w:p w14:paraId="1FCF2C96" w14:textId="69CBA85F" w:rsidR="00DD7798" w:rsidRPr="005D7EE0" w:rsidRDefault="00DD7798">
          <w:pPr>
            <w:pStyle w:val="Turinys2"/>
            <w:rPr>
              <w:rFonts w:ascii="Calibri" w:eastAsiaTheme="minorEastAsia" w:hAnsi="Calibri" w:cs="Calibri"/>
              <w:noProof/>
              <w:sz w:val="24"/>
              <w:szCs w:val="24"/>
              <w:lang w:eastAsia="lt-LT"/>
            </w:rPr>
          </w:pPr>
          <w:hyperlink w:anchor="_Toc173828058" w:history="1">
            <w:r w:rsidRPr="005D7EE0">
              <w:rPr>
                <w:rStyle w:val="Hipersaitas"/>
                <w:rFonts w:ascii="Calibri" w:hAnsi="Calibri" w:cs="Calibri"/>
                <w:noProof/>
                <w:sz w:val="24"/>
                <w:szCs w:val="24"/>
              </w:rPr>
              <w:t>2.1.</w:t>
            </w:r>
            <w:r w:rsidRPr="005D7EE0">
              <w:rPr>
                <w:rFonts w:ascii="Calibri" w:eastAsiaTheme="minorEastAsia" w:hAnsi="Calibri" w:cs="Calibri"/>
                <w:noProof/>
                <w:sz w:val="24"/>
                <w:szCs w:val="24"/>
                <w:lang w:eastAsia="lt-LT"/>
              </w:rPr>
              <w:tab/>
            </w:r>
            <w:r w:rsidRPr="005D7EE0">
              <w:rPr>
                <w:rStyle w:val="Hipersaitas"/>
                <w:rFonts w:ascii="Calibri" w:hAnsi="Calibri" w:cs="Calibri"/>
                <w:noProof/>
                <w:sz w:val="24"/>
                <w:szCs w:val="24"/>
              </w:rPr>
              <w:t>Rekomendacijos rengiant pirkimo dokumentus</w:t>
            </w:r>
            <w:r w:rsidRPr="005D7EE0">
              <w:rPr>
                <w:rFonts w:ascii="Calibri" w:hAnsi="Calibri" w:cs="Calibri"/>
                <w:noProof/>
                <w:webHidden/>
                <w:sz w:val="24"/>
                <w:szCs w:val="24"/>
              </w:rPr>
              <w:tab/>
            </w:r>
            <w:r w:rsidRPr="005D7EE0">
              <w:rPr>
                <w:rFonts w:ascii="Calibri" w:hAnsi="Calibri" w:cs="Calibri"/>
                <w:noProof/>
                <w:webHidden/>
                <w:sz w:val="24"/>
                <w:szCs w:val="24"/>
              </w:rPr>
              <w:fldChar w:fldCharType="begin"/>
            </w:r>
            <w:r w:rsidRPr="005D7EE0">
              <w:rPr>
                <w:rFonts w:ascii="Calibri" w:hAnsi="Calibri" w:cs="Calibri"/>
                <w:noProof/>
                <w:webHidden/>
                <w:sz w:val="24"/>
                <w:szCs w:val="24"/>
              </w:rPr>
              <w:instrText xml:space="preserve"> PAGEREF _Toc173828058 \h </w:instrText>
            </w:r>
            <w:r w:rsidRPr="005D7EE0">
              <w:rPr>
                <w:rFonts w:ascii="Calibri" w:hAnsi="Calibri" w:cs="Calibri"/>
                <w:noProof/>
                <w:webHidden/>
                <w:sz w:val="24"/>
                <w:szCs w:val="24"/>
              </w:rPr>
            </w:r>
            <w:r w:rsidRPr="005D7EE0">
              <w:rPr>
                <w:rFonts w:ascii="Calibri" w:hAnsi="Calibri" w:cs="Calibri"/>
                <w:noProof/>
                <w:webHidden/>
                <w:sz w:val="24"/>
                <w:szCs w:val="24"/>
              </w:rPr>
              <w:fldChar w:fldCharType="separate"/>
            </w:r>
            <w:r w:rsidRPr="005D7EE0">
              <w:rPr>
                <w:rFonts w:ascii="Calibri" w:hAnsi="Calibri" w:cs="Calibri"/>
                <w:noProof/>
                <w:webHidden/>
                <w:sz w:val="24"/>
                <w:szCs w:val="24"/>
              </w:rPr>
              <w:t>8</w:t>
            </w:r>
            <w:r w:rsidRPr="005D7EE0">
              <w:rPr>
                <w:rFonts w:ascii="Calibri" w:hAnsi="Calibri" w:cs="Calibri"/>
                <w:noProof/>
                <w:webHidden/>
                <w:sz w:val="24"/>
                <w:szCs w:val="24"/>
              </w:rPr>
              <w:fldChar w:fldCharType="end"/>
            </w:r>
          </w:hyperlink>
        </w:p>
        <w:p w14:paraId="69EE3D4C" w14:textId="5BE972E7" w:rsidR="00DD7798" w:rsidRPr="005D7EE0" w:rsidRDefault="00DD7798">
          <w:pPr>
            <w:pStyle w:val="Turinys1"/>
            <w:rPr>
              <w:rFonts w:ascii="Calibri" w:eastAsiaTheme="minorEastAsia" w:hAnsi="Calibri" w:cs="Calibri"/>
              <w:noProof/>
              <w:sz w:val="24"/>
              <w:szCs w:val="24"/>
              <w:lang w:eastAsia="lt-LT"/>
            </w:rPr>
          </w:pPr>
          <w:hyperlink w:anchor="_Toc173828059" w:history="1">
            <w:r w:rsidRPr="005D7EE0">
              <w:rPr>
                <w:rStyle w:val="Hipersaitas"/>
                <w:rFonts w:ascii="Calibri" w:hAnsi="Calibri" w:cs="Calibri"/>
                <w:noProof/>
                <w:sz w:val="24"/>
                <w:szCs w:val="24"/>
              </w:rPr>
              <w:t>3.</w:t>
            </w:r>
            <w:r w:rsidRPr="005D7EE0">
              <w:rPr>
                <w:rFonts w:ascii="Calibri" w:eastAsiaTheme="minorEastAsia" w:hAnsi="Calibri" w:cs="Calibri"/>
                <w:noProof/>
                <w:sz w:val="24"/>
                <w:szCs w:val="24"/>
                <w:lang w:eastAsia="lt-LT"/>
              </w:rPr>
              <w:tab/>
            </w:r>
            <w:r w:rsidRPr="005D7EE0">
              <w:rPr>
                <w:rStyle w:val="Hipersaitas"/>
                <w:rFonts w:ascii="Calibri" w:hAnsi="Calibri" w:cs="Calibri"/>
                <w:noProof/>
                <w:sz w:val="24"/>
                <w:szCs w:val="24"/>
              </w:rPr>
              <w:t>EX-ANTE PIRKIMŲ PREVENCINĖ PERŽIŪRA</w:t>
            </w:r>
            <w:r w:rsidRPr="005D7EE0">
              <w:rPr>
                <w:rFonts w:ascii="Calibri" w:hAnsi="Calibri" w:cs="Calibri"/>
                <w:noProof/>
                <w:webHidden/>
                <w:sz w:val="24"/>
                <w:szCs w:val="24"/>
              </w:rPr>
              <w:tab/>
            </w:r>
            <w:r w:rsidRPr="005D7EE0">
              <w:rPr>
                <w:rFonts w:ascii="Calibri" w:hAnsi="Calibri" w:cs="Calibri"/>
                <w:noProof/>
                <w:webHidden/>
                <w:sz w:val="24"/>
                <w:szCs w:val="24"/>
              </w:rPr>
              <w:fldChar w:fldCharType="begin"/>
            </w:r>
            <w:r w:rsidRPr="005D7EE0">
              <w:rPr>
                <w:rFonts w:ascii="Calibri" w:hAnsi="Calibri" w:cs="Calibri"/>
                <w:noProof/>
                <w:webHidden/>
                <w:sz w:val="24"/>
                <w:szCs w:val="24"/>
              </w:rPr>
              <w:instrText xml:space="preserve"> PAGEREF _Toc173828059 \h </w:instrText>
            </w:r>
            <w:r w:rsidRPr="005D7EE0">
              <w:rPr>
                <w:rFonts w:ascii="Calibri" w:hAnsi="Calibri" w:cs="Calibri"/>
                <w:noProof/>
                <w:webHidden/>
                <w:sz w:val="24"/>
                <w:szCs w:val="24"/>
              </w:rPr>
            </w:r>
            <w:r w:rsidRPr="005D7EE0">
              <w:rPr>
                <w:rFonts w:ascii="Calibri" w:hAnsi="Calibri" w:cs="Calibri"/>
                <w:noProof/>
                <w:webHidden/>
                <w:sz w:val="24"/>
                <w:szCs w:val="24"/>
              </w:rPr>
              <w:fldChar w:fldCharType="separate"/>
            </w:r>
            <w:r w:rsidRPr="005D7EE0">
              <w:rPr>
                <w:rFonts w:ascii="Calibri" w:hAnsi="Calibri" w:cs="Calibri"/>
                <w:noProof/>
                <w:webHidden/>
                <w:sz w:val="24"/>
                <w:szCs w:val="24"/>
              </w:rPr>
              <w:t>10</w:t>
            </w:r>
            <w:r w:rsidRPr="005D7EE0">
              <w:rPr>
                <w:rFonts w:ascii="Calibri" w:hAnsi="Calibri" w:cs="Calibri"/>
                <w:noProof/>
                <w:webHidden/>
                <w:sz w:val="24"/>
                <w:szCs w:val="24"/>
              </w:rPr>
              <w:fldChar w:fldCharType="end"/>
            </w:r>
          </w:hyperlink>
        </w:p>
        <w:p w14:paraId="73B27F66" w14:textId="05193FF6" w:rsidR="00DD7798" w:rsidRPr="005D7EE0" w:rsidRDefault="00DD7798">
          <w:pPr>
            <w:pStyle w:val="Turinys1"/>
            <w:rPr>
              <w:rFonts w:ascii="Calibri" w:eastAsiaTheme="minorEastAsia" w:hAnsi="Calibri" w:cs="Calibri"/>
              <w:noProof/>
              <w:sz w:val="24"/>
              <w:szCs w:val="24"/>
              <w:lang w:eastAsia="lt-LT"/>
            </w:rPr>
          </w:pPr>
          <w:hyperlink w:anchor="_Toc173828060" w:history="1">
            <w:r w:rsidRPr="005D7EE0">
              <w:rPr>
                <w:rStyle w:val="Hipersaitas"/>
                <w:rFonts w:ascii="Calibri" w:hAnsi="Calibri" w:cs="Calibri"/>
                <w:noProof/>
                <w:sz w:val="24"/>
                <w:szCs w:val="24"/>
              </w:rPr>
              <w:t>4.</w:t>
            </w:r>
            <w:r w:rsidRPr="005D7EE0">
              <w:rPr>
                <w:rFonts w:ascii="Calibri" w:eastAsiaTheme="minorEastAsia" w:hAnsi="Calibri" w:cs="Calibri"/>
                <w:noProof/>
                <w:sz w:val="24"/>
                <w:szCs w:val="24"/>
                <w:lang w:eastAsia="lt-LT"/>
              </w:rPr>
              <w:tab/>
            </w:r>
            <w:r w:rsidRPr="005D7EE0">
              <w:rPr>
                <w:rStyle w:val="Hipersaitas"/>
                <w:rFonts w:ascii="Calibri" w:hAnsi="Calibri" w:cs="Calibri"/>
                <w:noProof/>
                <w:sz w:val="24"/>
                <w:szCs w:val="24"/>
              </w:rPr>
              <w:t>PREVENCINIO DARBO APIMTYS 2023 M. I-II KETV. IR 2024 M. I-II KETV.</w:t>
            </w:r>
            <w:r w:rsidRPr="005D7EE0">
              <w:rPr>
                <w:rFonts w:ascii="Calibri" w:hAnsi="Calibri" w:cs="Calibri"/>
                <w:noProof/>
                <w:webHidden/>
                <w:sz w:val="24"/>
                <w:szCs w:val="24"/>
              </w:rPr>
              <w:tab/>
            </w:r>
            <w:r w:rsidRPr="005D7EE0">
              <w:rPr>
                <w:rFonts w:ascii="Calibri" w:hAnsi="Calibri" w:cs="Calibri"/>
                <w:noProof/>
                <w:webHidden/>
                <w:sz w:val="24"/>
                <w:szCs w:val="24"/>
              </w:rPr>
              <w:fldChar w:fldCharType="begin"/>
            </w:r>
            <w:r w:rsidRPr="005D7EE0">
              <w:rPr>
                <w:rFonts w:ascii="Calibri" w:hAnsi="Calibri" w:cs="Calibri"/>
                <w:noProof/>
                <w:webHidden/>
                <w:sz w:val="24"/>
                <w:szCs w:val="24"/>
              </w:rPr>
              <w:instrText xml:space="preserve"> PAGEREF _Toc173828060 \h </w:instrText>
            </w:r>
            <w:r w:rsidRPr="005D7EE0">
              <w:rPr>
                <w:rFonts w:ascii="Calibri" w:hAnsi="Calibri" w:cs="Calibri"/>
                <w:noProof/>
                <w:webHidden/>
                <w:sz w:val="24"/>
                <w:szCs w:val="24"/>
              </w:rPr>
            </w:r>
            <w:r w:rsidRPr="005D7EE0">
              <w:rPr>
                <w:rFonts w:ascii="Calibri" w:hAnsi="Calibri" w:cs="Calibri"/>
                <w:noProof/>
                <w:webHidden/>
                <w:sz w:val="24"/>
                <w:szCs w:val="24"/>
              </w:rPr>
              <w:fldChar w:fldCharType="separate"/>
            </w:r>
            <w:r w:rsidRPr="005D7EE0">
              <w:rPr>
                <w:rFonts w:ascii="Calibri" w:hAnsi="Calibri" w:cs="Calibri"/>
                <w:noProof/>
                <w:webHidden/>
                <w:sz w:val="24"/>
                <w:szCs w:val="24"/>
              </w:rPr>
              <w:t>11</w:t>
            </w:r>
            <w:r w:rsidRPr="005D7EE0">
              <w:rPr>
                <w:rFonts w:ascii="Calibri" w:hAnsi="Calibri" w:cs="Calibri"/>
                <w:noProof/>
                <w:webHidden/>
                <w:sz w:val="24"/>
                <w:szCs w:val="24"/>
              </w:rPr>
              <w:fldChar w:fldCharType="end"/>
            </w:r>
          </w:hyperlink>
        </w:p>
        <w:p w14:paraId="21CE5063" w14:textId="7F889B2C" w:rsidR="00DD7798" w:rsidRPr="005D7EE0" w:rsidRDefault="00DD7798">
          <w:pPr>
            <w:pStyle w:val="Turinys1"/>
            <w:rPr>
              <w:rFonts w:ascii="Calibri" w:eastAsiaTheme="minorEastAsia" w:hAnsi="Calibri" w:cs="Calibri"/>
              <w:noProof/>
              <w:sz w:val="24"/>
              <w:szCs w:val="24"/>
              <w:lang w:eastAsia="lt-LT"/>
            </w:rPr>
          </w:pPr>
          <w:hyperlink w:anchor="_Toc173828061" w:history="1">
            <w:r w:rsidRPr="005D7EE0">
              <w:rPr>
                <w:rStyle w:val="Hipersaitas"/>
                <w:rFonts w:ascii="Calibri" w:hAnsi="Calibri" w:cs="Calibri"/>
                <w:noProof/>
                <w:sz w:val="24"/>
                <w:szCs w:val="24"/>
              </w:rPr>
              <w:t>5.</w:t>
            </w:r>
            <w:r w:rsidRPr="005D7EE0">
              <w:rPr>
                <w:rFonts w:ascii="Calibri" w:eastAsiaTheme="minorEastAsia" w:hAnsi="Calibri" w:cs="Calibri"/>
                <w:noProof/>
                <w:sz w:val="24"/>
                <w:szCs w:val="24"/>
                <w:lang w:eastAsia="lt-LT"/>
              </w:rPr>
              <w:tab/>
            </w:r>
            <w:r w:rsidRPr="005D7EE0">
              <w:rPr>
                <w:rStyle w:val="Hipersaitas"/>
                <w:rFonts w:ascii="Calibri" w:hAnsi="Calibri" w:cs="Calibri"/>
                <w:noProof/>
                <w:sz w:val="24"/>
                <w:szCs w:val="24"/>
              </w:rPr>
              <w:t>PREVENCINIO DARBO ĮTAKA PIRKIMŲ EFEKTYVUMUI. STRATEGINIŲ RODIKLIŲ TENDENCIJOS</w:t>
            </w:r>
            <w:r w:rsidRPr="005D7EE0">
              <w:rPr>
                <w:rFonts w:ascii="Calibri" w:hAnsi="Calibri" w:cs="Calibri"/>
                <w:noProof/>
                <w:webHidden/>
                <w:sz w:val="24"/>
                <w:szCs w:val="24"/>
              </w:rPr>
              <w:tab/>
            </w:r>
            <w:r w:rsidRPr="005D7EE0">
              <w:rPr>
                <w:rFonts w:ascii="Calibri" w:hAnsi="Calibri" w:cs="Calibri"/>
                <w:noProof/>
                <w:webHidden/>
                <w:sz w:val="24"/>
                <w:szCs w:val="24"/>
              </w:rPr>
              <w:fldChar w:fldCharType="begin"/>
            </w:r>
            <w:r w:rsidRPr="005D7EE0">
              <w:rPr>
                <w:rFonts w:ascii="Calibri" w:hAnsi="Calibri" w:cs="Calibri"/>
                <w:noProof/>
                <w:webHidden/>
                <w:sz w:val="24"/>
                <w:szCs w:val="24"/>
              </w:rPr>
              <w:instrText xml:space="preserve"> PAGEREF _Toc173828061 \h </w:instrText>
            </w:r>
            <w:r w:rsidRPr="005D7EE0">
              <w:rPr>
                <w:rFonts w:ascii="Calibri" w:hAnsi="Calibri" w:cs="Calibri"/>
                <w:noProof/>
                <w:webHidden/>
                <w:sz w:val="24"/>
                <w:szCs w:val="24"/>
              </w:rPr>
            </w:r>
            <w:r w:rsidRPr="005D7EE0">
              <w:rPr>
                <w:rFonts w:ascii="Calibri" w:hAnsi="Calibri" w:cs="Calibri"/>
                <w:noProof/>
                <w:webHidden/>
                <w:sz w:val="24"/>
                <w:szCs w:val="24"/>
              </w:rPr>
              <w:fldChar w:fldCharType="separate"/>
            </w:r>
            <w:r w:rsidRPr="005D7EE0">
              <w:rPr>
                <w:rFonts w:ascii="Calibri" w:hAnsi="Calibri" w:cs="Calibri"/>
                <w:noProof/>
                <w:webHidden/>
                <w:sz w:val="24"/>
                <w:szCs w:val="24"/>
              </w:rPr>
              <w:t>13</w:t>
            </w:r>
            <w:r w:rsidRPr="005D7EE0">
              <w:rPr>
                <w:rFonts w:ascii="Calibri" w:hAnsi="Calibri" w:cs="Calibri"/>
                <w:noProof/>
                <w:webHidden/>
                <w:sz w:val="24"/>
                <w:szCs w:val="24"/>
              </w:rPr>
              <w:fldChar w:fldCharType="end"/>
            </w:r>
          </w:hyperlink>
        </w:p>
        <w:p w14:paraId="45DE6E54" w14:textId="02EEA1D6" w:rsidR="006B383D" w:rsidRPr="003B4AC3" w:rsidRDefault="006B383D">
          <w:r w:rsidRPr="003B4AC3">
            <w:rPr>
              <w:b/>
              <w:bCs/>
            </w:rPr>
            <w:fldChar w:fldCharType="end"/>
          </w:r>
        </w:p>
      </w:sdtContent>
    </w:sdt>
    <w:p w14:paraId="73CA3882" w14:textId="77777777" w:rsidR="006B383D" w:rsidRPr="003B4AC3" w:rsidRDefault="006B383D" w:rsidP="00006C74">
      <w:pPr>
        <w:spacing w:line="276" w:lineRule="auto"/>
        <w:rPr>
          <w:rFonts w:ascii="Calibri" w:hAnsi="Calibri" w:cs="Calibri"/>
          <w:sz w:val="24"/>
          <w:szCs w:val="24"/>
        </w:rPr>
      </w:pPr>
    </w:p>
    <w:p w14:paraId="7E77FF5E" w14:textId="77777777" w:rsidR="00CA436C" w:rsidRPr="003B4AC3" w:rsidRDefault="00CA436C" w:rsidP="00006C74">
      <w:pPr>
        <w:spacing w:line="276" w:lineRule="auto"/>
        <w:rPr>
          <w:rFonts w:ascii="Calibri" w:hAnsi="Calibri" w:cs="Calibri"/>
          <w:sz w:val="24"/>
          <w:szCs w:val="24"/>
        </w:rPr>
      </w:pPr>
    </w:p>
    <w:p w14:paraId="1CD50D46" w14:textId="77777777" w:rsidR="00CA436C" w:rsidRPr="003B4AC3" w:rsidRDefault="00CA436C" w:rsidP="00006C74">
      <w:pPr>
        <w:spacing w:line="276" w:lineRule="auto"/>
        <w:rPr>
          <w:rFonts w:ascii="Calibri" w:hAnsi="Calibri" w:cs="Calibri"/>
          <w:sz w:val="24"/>
          <w:szCs w:val="24"/>
        </w:rPr>
      </w:pPr>
    </w:p>
    <w:p w14:paraId="4E297934" w14:textId="77777777" w:rsidR="00CA436C" w:rsidRPr="003B4AC3" w:rsidRDefault="00CA436C" w:rsidP="00006C74">
      <w:pPr>
        <w:spacing w:line="276" w:lineRule="auto"/>
        <w:rPr>
          <w:rFonts w:ascii="Calibri" w:hAnsi="Calibri" w:cs="Calibri"/>
          <w:sz w:val="24"/>
          <w:szCs w:val="24"/>
        </w:rPr>
      </w:pPr>
    </w:p>
    <w:p w14:paraId="57FDE040" w14:textId="77777777" w:rsidR="00CA436C" w:rsidRPr="003B4AC3" w:rsidRDefault="00CA436C" w:rsidP="00006C74">
      <w:pPr>
        <w:spacing w:line="276" w:lineRule="auto"/>
        <w:rPr>
          <w:rFonts w:ascii="Calibri" w:hAnsi="Calibri" w:cs="Calibri"/>
          <w:sz w:val="24"/>
          <w:szCs w:val="24"/>
        </w:rPr>
      </w:pPr>
    </w:p>
    <w:p w14:paraId="582B8255" w14:textId="77777777" w:rsidR="00CA436C" w:rsidRPr="003B4AC3" w:rsidRDefault="00CA436C" w:rsidP="00006C74">
      <w:pPr>
        <w:spacing w:line="276" w:lineRule="auto"/>
        <w:rPr>
          <w:rFonts w:ascii="Calibri" w:hAnsi="Calibri" w:cs="Calibri"/>
          <w:sz w:val="24"/>
          <w:szCs w:val="24"/>
        </w:rPr>
      </w:pPr>
    </w:p>
    <w:p w14:paraId="28334B40" w14:textId="77777777" w:rsidR="00CA436C" w:rsidRPr="003B4AC3" w:rsidRDefault="00CA436C" w:rsidP="00006C74">
      <w:pPr>
        <w:spacing w:line="276" w:lineRule="auto"/>
        <w:rPr>
          <w:rFonts w:ascii="Calibri" w:hAnsi="Calibri" w:cs="Calibri"/>
          <w:sz w:val="24"/>
          <w:szCs w:val="24"/>
        </w:rPr>
      </w:pPr>
    </w:p>
    <w:p w14:paraId="294ADBD5" w14:textId="77777777" w:rsidR="00CA436C" w:rsidRPr="003B4AC3" w:rsidRDefault="00CA436C" w:rsidP="00006C74">
      <w:pPr>
        <w:spacing w:line="276" w:lineRule="auto"/>
        <w:rPr>
          <w:rFonts w:ascii="Calibri" w:hAnsi="Calibri" w:cs="Calibri"/>
          <w:sz w:val="24"/>
          <w:szCs w:val="24"/>
        </w:rPr>
      </w:pPr>
    </w:p>
    <w:p w14:paraId="05AE3A73" w14:textId="77777777" w:rsidR="00CA436C" w:rsidRPr="003B4AC3" w:rsidRDefault="00CA436C" w:rsidP="00006C74">
      <w:pPr>
        <w:spacing w:line="276" w:lineRule="auto"/>
        <w:rPr>
          <w:rFonts w:ascii="Calibri" w:hAnsi="Calibri" w:cs="Calibri"/>
          <w:sz w:val="24"/>
          <w:szCs w:val="24"/>
        </w:rPr>
      </w:pPr>
    </w:p>
    <w:p w14:paraId="3372DE38" w14:textId="77777777" w:rsidR="00CA436C" w:rsidRPr="003B4AC3" w:rsidRDefault="00CA436C" w:rsidP="00006C74">
      <w:pPr>
        <w:spacing w:line="276" w:lineRule="auto"/>
        <w:rPr>
          <w:rFonts w:ascii="Calibri" w:hAnsi="Calibri" w:cs="Calibri"/>
          <w:sz w:val="24"/>
          <w:szCs w:val="24"/>
        </w:rPr>
      </w:pPr>
    </w:p>
    <w:p w14:paraId="3B55D616" w14:textId="77777777" w:rsidR="00CA436C" w:rsidRPr="003B4AC3" w:rsidRDefault="00CA436C" w:rsidP="00006C74">
      <w:pPr>
        <w:spacing w:line="276" w:lineRule="auto"/>
        <w:rPr>
          <w:rFonts w:ascii="Calibri" w:hAnsi="Calibri" w:cs="Calibri"/>
          <w:sz w:val="24"/>
          <w:szCs w:val="24"/>
        </w:rPr>
      </w:pPr>
    </w:p>
    <w:p w14:paraId="2D0947E3" w14:textId="77777777" w:rsidR="00CA436C" w:rsidRPr="003B4AC3" w:rsidRDefault="00CA436C" w:rsidP="00006C74">
      <w:pPr>
        <w:spacing w:line="276" w:lineRule="auto"/>
        <w:rPr>
          <w:rFonts w:ascii="Calibri" w:hAnsi="Calibri" w:cs="Calibri"/>
          <w:sz w:val="24"/>
          <w:szCs w:val="24"/>
        </w:rPr>
      </w:pPr>
    </w:p>
    <w:p w14:paraId="7CEDF9D3" w14:textId="77777777" w:rsidR="00CA436C" w:rsidRPr="003B4AC3" w:rsidRDefault="00CA436C" w:rsidP="00006C74">
      <w:pPr>
        <w:spacing w:line="276" w:lineRule="auto"/>
        <w:rPr>
          <w:rFonts w:ascii="Calibri" w:hAnsi="Calibri" w:cs="Calibri"/>
          <w:sz w:val="24"/>
          <w:szCs w:val="24"/>
        </w:rPr>
      </w:pPr>
    </w:p>
    <w:p w14:paraId="5DFA3F88" w14:textId="77777777" w:rsidR="00CA436C" w:rsidRPr="003B4AC3" w:rsidRDefault="00CA436C" w:rsidP="00006C74">
      <w:pPr>
        <w:spacing w:line="276" w:lineRule="auto"/>
        <w:rPr>
          <w:rFonts w:ascii="Calibri" w:hAnsi="Calibri" w:cs="Calibri"/>
          <w:sz w:val="24"/>
          <w:szCs w:val="24"/>
        </w:rPr>
      </w:pPr>
    </w:p>
    <w:p w14:paraId="188E45B6" w14:textId="77777777" w:rsidR="00CA436C" w:rsidRPr="003B4AC3" w:rsidRDefault="00CA436C" w:rsidP="00006C74">
      <w:pPr>
        <w:spacing w:line="276" w:lineRule="auto"/>
        <w:rPr>
          <w:rFonts w:ascii="Calibri" w:hAnsi="Calibri" w:cs="Calibri"/>
          <w:sz w:val="24"/>
          <w:szCs w:val="24"/>
        </w:rPr>
      </w:pPr>
    </w:p>
    <w:p w14:paraId="2055B059" w14:textId="77777777" w:rsidR="00CA436C" w:rsidRPr="003B4AC3" w:rsidRDefault="00CA436C" w:rsidP="00006C74">
      <w:pPr>
        <w:spacing w:line="276" w:lineRule="auto"/>
        <w:rPr>
          <w:rFonts w:ascii="Calibri" w:hAnsi="Calibri" w:cs="Calibri"/>
          <w:sz w:val="24"/>
          <w:szCs w:val="24"/>
        </w:rPr>
      </w:pPr>
    </w:p>
    <w:p w14:paraId="68658AED" w14:textId="77777777" w:rsidR="00CA436C" w:rsidRPr="003B4AC3" w:rsidRDefault="00CA436C" w:rsidP="00006C74">
      <w:pPr>
        <w:spacing w:line="276" w:lineRule="auto"/>
        <w:rPr>
          <w:rFonts w:ascii="Calibri" w:hAnsi="Calibri" w:cs="Calibri"/>
          <w:sz w:val="24"/>
          <w:szCs w:val="24"/>
        </w:rPr>
      </w:pPr>
    </w:p>
    <w:p w14:paraId="03B87F3F" w14:textId="77777777" w:rsidR="00CA436C" w:rsidRPr="003B4AC3" w:rsidRDefault="00CA436C" w:rsidP="00006C74">
      <w:pPr>
        <w:spacing w:line="276" w:lineRule="auto"/>
        <w:rPr>
          <w:rFonts w:ascii="Calibri" w:hAnsi="Calibri" w:cs="Calibri"/>
          <w:sz w:val="24"/>
          <w:szCs w:val="24"/>
        </w:rPr>
      </w:pPr>
    </w:p>
    <w:p w14:paraId="3CA79B29" w14:textId="77777777" w:rsidR="00CA436C" w:rsidRPr="003B4AC3" w:rsidRDefault="00CA436C" w:rsidP="00006C74">
      <w:pPr>
        <w:spacing w:line="276" w:lineRule="auto"/>
        <w:rPr>
          <w:rFonts w:ascii="Calibri" w:hAnsi="Calibri" w:cs="Calibri"/>
          <w:sz w:val="24"/>
          <w:szCs w:val="24"/>
        </w:rPr>
      </w:pPr>
    </w:p>
    <w:p w14:paraId="415E6038" w14:textId="77777777" w:rsidR="00CA436C" w:rsidRPr="003B4AC3" w:rsidRDefault="00CA436C" w:rsidP="00006C74">
      <w:pPr>
        <w:spacing w:line="276" w:lineRule="auto"/>
        <w:rPr>
          <w:rFonts w:ascii="Calibri" w:hAnsi="Calibri" w:cs="Calibri"/>
          <w:sz w:val="24"/>
          <w:szCs w:val="24"/>
        </w:rPr>
      </w:pPr>
    </w:p>
    <w:p w14:paraId="0169D158" w14:textId="31C9A676" w:rsidR="00CA436C" w:rsidRPr="003B4AC3" w:rsidRDefault="00CA436C" w:rsidP="00006C74">
      <w:pPr>
        <w:spacing w:line="276" w:lineRule="auto"/>
        <w:rPr>
          <w:rFonts w:ascii="Calibri" w:hAnsi="Calibri" w:cs="Calibri"/>
          <w:sz w:val="24"/>
          <w:szCs w:val="24"/>
        </w:rPr>
      </w:pPr>
      <w:r w:rsidRPr="003B4AC3">
        <w:rPr>
          <w:rFonts w:ascii="Calibri" w:hAnsi="Calibri" w:cs="Calibri"/>
          <w:sz w:val="24"/>
          <w:szCs w:val="24"/>
        </w:rPr>
        <w:br w:type="page"/>
      </w:r>
    </w:p>
    <w:p w14:paraId="4D5F4647" w14:textId="2E314AAA" w:rsidR="00A203C0" w:rsidRPr="003B4AC3" w:rsidRDefault="00CA436C" w:rsidP="00CA436C">
      <w:pPr>
        <w:pStyle w:val="Antrat1"/>
        <w:numPr>
          <w:ilvl w:val="0"/>
          <w:numId w:val="9"/>
        </w:numPr>
        <w:jc w:val="center"/>
        <w:rPr>
          <w:rFonts w:ascii="Calibri" w:hAnsi="Calibri" w:cs="Calibri"/>
          <w:b/>
          <w:bCs/>
          <w:color w:val="auto"/>
          <w:sz w:val="24"/>
          <w:szCs w:val="24"/>
        </w:rPr>
      </w:pPr>
      <w:bookmarkStart w:id="1" w:name="_Toc173828055"/>
      <w:r w:rsidRPr="003B4AC3">
        <w:rPr>
          <w:rFonts w:ascii="Calibri" w:hAnsi="Calibri" w:cs="Calibri"/>
          <w:b/>
          <w:bCs/>
          <w:color w:val="auto"/>
          <w:sz w:val="24"/>
          <w:szCs w:val="24"/>
        </w:rPr>
        <w:lastRenderedPageBreak/>
        <w:t>KELIŲ (GATVIŲ) DARBŲ PIRKIMŲ PREVENCINĖS PERŽIŪROS STATISTIKA</w:t>
      </w:r>
      <w:bookmarkEnd w:id="1"/>
    </w:p>
    <w:p w14:paraId="0258B0A7" w14:textId="3A95F4DB" w:rsidR="00FC0689" w:rsidRPr="003B4AC3" w:rsidRDefault="00EA697C" w:rsidP="00006C74">
      <w:pPr>
        <w:spacing w:after="0" w:line="276" w:lineRule="auto"/>
        <w:rPr>
          <w:rFonts w:ascii="Calibri" w:hAnsi="Calibri" w:cs="Calibri"/>
          <w:sz w:val="24"/>
          <w:szCs w:val="24"/>
        </w:rPr>
      </w:pPr>
      <w:r w:rsidRPr="003B4AC3">
        <w:rPr>
          <w:rFonts w:ascii="Calibri" w:hAnsi="Calibri" w:cs="Calibri"/>
          <w:sz w:val="24"/>
          <w:szCs w:val="24"/>
        </w:rPr>
        <w:t>202</w:t>
      </w:r>
      <w:r w:rsidR="0082196D" w:rsidRPr="003B4AC3">
        <w:rPr>
          <w:rFonts w:ascii="Calibri" w:hAnsi="Calibri" w:cs="Calibri"/>
          <w:sz w:val="24"/>
          <w:szCs w:val="24"/>
        </w:rPr>
        <w:t>4</w:t>
      </w:r>
      <w:r w:rsidRPr="003B4AC3">
        <w:rPr>
          <w:rFonts w:ascii="Calibri" w:hAnsi="Calibri" w:cs="Calibri"/>
          <w:sz w:val="24"/>
          <w:szCs w:val="24"/>
        </w:rPr>
        <w:t xml:space="preserve"> m. </w:t>
      </w:r>
      <w:r w:rsidR="0082196D" w:rsidRPr="003B4AC3">
        <w:rPr>
          <w:rFonts w:ascii="Calibri" w:hAnsi="Calibri" w:cs="Calibri"/>
          <w:sz w:val="24"/>
          <w:szCs w:val="24"/>
        </w:rPr>
        <w:t xml:space="preserve">I pusmetį </w:t>
      </w:r>
      <w:r w:rsidR="00ED0971" w:rsidRPr="003B4AC3">
        <w:rPr>
          <w:rFonts w:ascii="Calibri" w:hAnsi="Calibri" w:cs="Calibri"/>
          <w:sz w:val="24"/>
          <w:szCs w:val="24"/>
        </w:rPr>
        <w:t>prevencine tvarka peržiūrėt</w:t>
      </w:r>
      <w:r w:rsidR="008522A8" w:rsidRPr="003B4AC3">
        <w:rPr>
          <w:rFonts w:ascii="Calibri" w:hAnsi="Calibri" w:cs="Calibri"/>
          <w:sz w:val="24"/>
          <w:szCs w:val="24"/>
        </w:rPr>
        <w:t>a</w:t>
      </w:r>
      <w:r w:rsidR="00ED0971" w:rsidRPr="003B4AC3">
        <w:rPr>
          <w:rFonts w:ascii="Calibri" w:hAnsi="Calibri" w:cs="Calibri"/>
          <w:sz w:val="24"/>
          <w:szCs w:val="24"/>
        </w:rPr>
        <w:t xml:space="preserve"> </w:t>
      </w:r>
      <w:r w:rsidR="00746BBA" w:rsidRPr="003B4AC3">
        <w:rPr>
          <w:rFonts w:ascii="Calibri" w:hAnsi="Calibri" w:cs="Calibri"/>
          <w:sz w:val="24"/>
          <w:szCs w:val="24"/>
        </w:rPr>
        <w:t>320</w:t>
      </w:r>
      <w:r w:rsidRPr="003B4AC3">
        <w:rPr>
          <w:rFonts w:ascii="Calibri" w:hAnsi="Calibri" w:cs="Calibri"/>
          <w:sz w:val="24"/>
          <w:szCs w:val="24"/>
        </w:rPr>
        <w:t xml:space="preserve"> </w:t>
      </w:r>
      <w:r w:rsidR="0030467A" w:rsidRPr="003B4AC3">
        <w:rPr>
          <w:rFonts w:ascii="Calibri" w:hAnsi="Calibri" w:cs="Calibri"/>
          <w:sz w:val="24"/>
          <w:szCs w:val="24"/>
        </w:rPr>
        <w:t>kelių</w:t>
      </w:r>
      <w:r w:rsidRPr="003B4AC3">
        <w:rPr>
          <w:rFonts w:ascii="Calibri" w:hAnsi="Calibri" w:cs="Calibri"/>
          <w:sz w:val="24"/>
          <w:szCs w:val="24"/>
        </w:rPr>
        <w:t xml:space="preserve"> </w:t>
      </w:r>
      <w:r w:rsidR="00D96AE5" w:rsidRPr="003B4AC3">
        <w:rPr>
          <w:rFonts w:ascii="Calibri" w:hAnsi="Calibri" w:cs="Calibri"/>
          <w:sz w:val="24"/>
          <w:szCs w:val="24"/>
        </w:rPr>
        <w:t xml:space="preserve">(gatvių) </w:t>
      </w:r>
      <w:r w:rsidRPr="003B4AC3">
        <w:rPr>
          <w:rFonts w:ascii="Calibri" w:hAnsi="Calibri" w:cs="Calibri"/>
          <w:sz w:val="24"/>
          <w:szCs w:val="24"/>
        </w:rPr>
        <w:t>darbų pirkimų dokumentai</w:t>
      </w:r>
      <w:r w:rsidR="0021566C" w:rsidRPr="003B4AC3">
        <w:rPr>
          <w:rFonts w:ascii="Calibri" w:hAnsi="Calibri" w:cs="Calibri"/>
          <w:sz w:val="24"/>
          <w:szCs w:val="24"/>
        </w:rPr>
        <w:t xml:space="preserve">, iš jų </w:t>
      </w:r>
      <w:r w:rsidR="00D57555" w:rsidRPr="003B4AC3">
        <w:rPr>
          <w:rFonts w:ascii="Calibri" w:hAnsi="Calibri" w:cs="Calibri"/>
          <w:sz w:val="24"/>
          <w:szCs w:val="24"/>
        </w:rPr>
        <w:t xml:space="preserve">dėl </w:t>
      </w:r>
      <w:r w:rsidR="00CD71CE" w:rsidRPr="003B4AC3">
        <w:rPr>
          <w:rFonts w:ascii="Calibri" w:hAnsi="Calibri" w:cs="Calibri"/>
          <w:sz w:val="24"/>
          <w:szCs w:val="24"/>
        </w:rPr>
        <w:t xml:space="preserve">153 </w:t>
      </w:r>
      <w:r w:rsidR="00B02AED" w:rsidRPr="003B4AC3">
        <w:rPr>
          <w:rFonts w:ascii="Calibri" w:hAnsi="Calibri" w:cs="Calibri"/>
          <w:sz w:val="24"/>
          <w:szCs w:val="24"/>
        </w:rPr>
        <w:t>p</w:t>
      </w:r>
      <w:r w:rsidR="00ED0971" w:rsidRPr="003B4AC3">
        <w:rPr>
          <w:rFonts w:ascii="Calibri" w:hAnsi="Calibri" w:cs="Calibri"/>
          <w:sz w:val="24"/>
          <w:szCs w:val="24"/>
        </w:rPr>
        <w:t>irkim</w:t>
      </w:r>
      <w:r w:rsidR="00D57555" w:rsidRPr="003B4AC3">
        <w:rPr>
          <w:rFonts w:ascii="Calibri" w:hAnsi="Calibri" w:cs="Calibri"/>
          <w:sz w:val="24"/>
          <w:szCs w:val="24"/>
        </w:rPr>
        <w:t xml:space="preserve">ų buvo </w:t>
      </w:r>
      <w:r w:rsidR="00ED0971" w:rsidRPr="003B4AC3">
        <w:rPr>
          <w:rFonts w:ascii="Calibri" w:hAnsi="Calibri" w:cs="Calibri"/>
          <w:sz w:val="24"/>
          <w:szCs w:val="24"/>
        </w:rPr>
        <w:t>teiktos rekomendacijos</w:t>
      </w:r>
      <w:r w:rsidR="00FC0689" w:rsidRPr="003B4AC3">
        <w:rPr>
          <w:rFonts w:ascii="Calibri" w:hAnsi="Calibri" w:cs="Calibri"/>
          <w:sz w:val="24"/>
          <w:szCs w:val="24"/>
        </w:rPr>
        <w:t>:</w:t>
      </w:r>
    </w:p>
    <w:p w14:paraId="4CE9667B" w14:textId="6849FE03" w:rsidR="00800048" w:rsidRPr="003B4AC3" w:rsidRDefault="00800048" w:rsidP="00006C74">
      <w:pPr>
        <w:spacing w:after="0" w:line="276" w:lineRule="auto"/>
        <w:jc w:val="both"/>
        <w:rPr>
          <w:rFonts w:ascii="Calibri" w:eastAsia="Times New Roman" w:hAnsi="Calibri" w:cs="Calibri"/>
          <w:kern w:val="0"/>
          <w:sz w:val="24"/>
          <w:szCs w:val="24"/>
          <w:lang w:eastAsia="lt-LT"/>
          <w14:ligatures w14:val="none"/>
        </w:rPr>
      </w:pPr>
      <w:r w:rsidRPr="003B4AC3">
        <w:rPr>
          <w:rFonts w:ascii="Calibri" w:eastAsia="Times New Roman" w:hAnsi="Calibri" w:cs="Calibri"/>
          <w:noProof/>
          <w:kern w:val="0"/>
          <w:sz w:val="24"/>
          <w:szCs w:val="24"/>
          <w:lang w:eastAsia="lt-LT"/>
        </w:rPr>
        <w:drawing>
          <wp:inline distT="0" distB="0" distL="0" distR="0" wp14:anchorId="79A2AEB9" wp14:editId="166D8B5B">
            <wp:extent cx="5486400" cy="3200400"/>
            <wp:effectExtent l="0" t="0" r="0" b="0"/>
            <wp:docPr id="57210931"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DE6DAA" w14:textId="54D324E9" w:rsidR="00B60924" w:rsidRPr="003B4AC3" w:rsidRDefault="00B60924"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(Pav. 2)</w:t>
      </w:r>
    </w:p>
    <w:p w14:paraId="4065DC15" w14:textId="77777777" w:rsidR="008826A6" w:rsidRPr="003B4AC3" w:rsidRDefault="008826A6" w:rsidP="00006C74">
      <w:pPr>
        <w:spacing w:line="276" w:lineRule="auto"/>
        <w:jc w:val="both"/>
        <w:rPr>
          <w:rFonts w:ascii="Calibri" w:hAnsi="Calibri" w:cs="Calibri"/>
          <w:sz w:val="24"/>
          <w:szCs w:val="24"/>
        </w:rPr>
      </w:pPr>
    </w:p>
    <w:p w14:paraId="7A4B781F" w14:textId="1B4E72D0" w:rsidR="00B60924" w:rsidRPr="003B4AC3" w:rsidRDefault="00D57555" w:rsidP="00006C74">
      <w:pPr>
        <w:spacing w:line="276" w:lineRule="auto"/>
        <w:rPr>
          <w:rFonts w:ascii="Calibri" w:hAnsi="Calibri" w:cs="Calibri"/>
          <w:sz w:val="24"/>
          <w:szCs w:val="24"/>
        </w:rPr>
      </w:pPr>
      <w:r w:rsidRPr="003B4AC3">
        <w:rPr>
          <w:rFonts w:ascii="Calibri" w:hAnsi="Calibri" w:cs="Calibri"/>
          <w:sz w:val="24"/>
          <w:szCs w:val="24"/>
        </w:rPr>
        <w:t>P</w:t>
      </w:r>
      <w:r w:rsidR="008826A6" w:rsidRPr="003B4AC3">
        <w:rPr>
          <w:rFonts w:ascii="Calibri" w:hAnsi="Calibri" w:cs="Calibri"/>
          <w:sz w:val="24"/>
          <w:szCs w:val="24"/>
        </w:rPr>
        <w:t>irkimų prevencinė peržiūr</w:t>
      </w:r>
      <w:r w:rsidRPr="003B4AC3">
        <w:rPr>
          <w:rFonts w:ascii="Calibri" w:hAnsi="Calibri" w:cs="Calibri"/>
          <w:sz w:val="24"/>
          <w:szCs w:val="24"/>
        </w:rPr>
        <w:t>a parodė</w:t>
      </w:r>
      <w:r w:rsidR="008826A6" w:rsidRPr="003B4AC3">
        <w:rPr>
          <w:rFonts w:ascii="Calibri" w:hAnsi="Calibri" w:cs="Calibri"/>
          <w:sz w:val="24"/>
          <w:szCs w:val="24"/>
        </w:rPr>
        <w:t xml:space="preserve">, kokie galimi </w:t>
      </w:r>
      <w:r w:rsidRPr="003B4AC3">
        <w:rPr>
          <w:rFonts w:ascii="Calibri" w:hAnsi="Calibri" w:cs="Calibri"/>
          <w:sz w:val="24"/>
          <w:szCs w:val="24"/>
        </w:rPr>
        <w:t>Į</w:t>
      </w:r>
      <w:r w:rsidR="008826A6" w:rsidRPr="003B4AC3">
        <w:rPr>
          <w:rFonts w:ascii="Calibri" w:hAnsi="Calibri" w:cs="Calibri"/>
          <w:sz w:val="24"/>
          <w:szCs w:val="24"/>
        </w:rPr>
        <w:t xml:space="preserve">statymų ir (arba) su jų įgyvendinimu susijusių teisės aktų reikalavimų pažeidimai bei klaidos </w:t>
      </w:r>
      <w:r w:rsidRPr="003B4AC3">
        <w:rPr>
          <w:rFonts w:ascii="Calibri" w:hAnsi="Calibri" w:cs="Calibri"/>
          <w:sz w:val="24"/>
          <w:szCs w:val="24"/>
        </w:rPr>
        <w:t xml:space="preserve">dažniausiai </w:t>
      </w:r>
      <w:r w:rsidR="008826A6" w:rsidRPr="003B4AC3">
        <w:rPr>
          <w:rFonts w:ascii="Calibri" w:hAnsi="Calibri" w:cs="Calibri"/>
          <w:sz w:val="24"/>
          <w:szCs w:val="24"/>
        </w:rPr>
        <w:t>daromi:</w:t>
      </w:r>
    </w:p>
    <w:p w14:paraId="33DE326B" w14:textId="0B36E88D" w:rsidR="008826A6" w:rsidRPr="003B4AC3" w:rsidRDefault="009322A2" w:rsidP="00006C74">
      <w:pPr>
        <w:spacing w:after="0" w:line="276" w:lineRule="auto"/>
        <w:jc w:val="both"/>
        <w:rPr>
          <w:rFonts w:ascii="Calibri" w:hAnsi="Calibri" w:cs="Calibri"/>
          <w:sz w:val="24"/>
          <w:szCs w:val="24"/>
        </w:rPr>
      </w:pPr>
      <w:r w:rsidRPr="003B4AC3">
        <w:rPr>
          <w:rFonts w:ascii="Calibri" w:hAnsi="Calibri" w:cs="Calibri"/>
          <w:i/>
          <w:iCs/>
          <w:noProof/>
          <w:sz w:val="24"/>
          <w:szCs w:val="24"/>
        </w:rPr>
        <w:drawing>
          <wp:inline distT="0" distB="0" distL="0" distR="0" wp14:anchorId="54841401" wp14:editId="6A005FB3">
            <wp:extent cx="5486400" cy="3200400"/>
            <wp:effectExtent l="0" t="0" r="0" b="0"/>
            <wp:docPr id="160086030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CDBB96" w14:textId="50AC6160" w:rsidR="00667319" w:rsidRPr="003B4AC3" w:rsidRDefault="00667319"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(Pav. 3)</w:t>
      </w:r>
    </w:p>
    <w:p w14:paraId="0389EA58" w14:textId="77777777" w:rsidR="00FF425A" w:rsidRPr="003B4AC3" w:rsidRDefault="00FF425A" w:rsidP="00006C74">
      <w:pPr>
        <w:spacing w:line="276" w:lineRule="auto"/>
        <w:jc w:val="both"/>
        <w:rPr>
          <w:rFonts w:ascii="Calibri" w:hAnsi="Calibri" w:cs="Calibri"/>
          <w:noProof/>
          <w:sz w:val="24"/>
          <w:szCs w:val="24"/>
        </w:rPr>
      </w:pPr>
    </w:p>
    <w:p w14:paraId="67FDDD48" w14:textId="087032E7" w:rsidR="00BD17FC" w:rsidRPr="003B4AC3" w:rsidRDefault="0027799D" w:rsidP="00006C74">
      <w:pPr>
        <w:spacing w:after="0" w:line="276" w:lineRule="auto"/>
        <w:jc w:val="both"/>
        <w:rPr>
          <w:rFonts w:ascii="Calibri" w:hAnsi="Calibri" w:cs="Calibri"/>
          <w:sz w:val="24"/>
          <w:szCs w:val="24"/>
        </w:rPr>
      </w:pPr>
      <w:r w:rsidRPr="003B4AC3">
        <w:rPr>
          <w:rFonts w:ascii="Calibri" w:hAnsi="Calibri" w:cs="Calibri"/>
          <w:noProof/>
          <w:sz w:val="24"/>
          <w:szCs w:val="24"/>
        </w:rPr>
        <w:lastRenderedPageBreak/>
        <w:drawing>
          <wp:inline distT="0" distB="0" distL="0" distR="0" wp14:anchorId="535D8B0E" wp14:editId="46AC6856">
            <wp:extent cx="5486400" cy="3200400"/>
            <wp:effectExtent l="0" t="0" r="0" b="0"/>
            <wp:docPr id="1623117983"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EA7739" w14:textId="795A4E1B" w:rsidR="00B60924" w:rsidRPr="003B4AC3" w:rsidRDefault="00B60924" w:rsidP="00006C74">
      <w:pPr>
        <w:shd w:val="clear" w:color="auto" w:fill="FFFFFF"/>
        <w:spacing w:after="0" w:line="276" w:lineRule="auto"/>
        <w:rPr>
          <w:rFonts w:ascii="Calibri" w:hAnsi="Calibri" w:cs="Calibri"/>
          <w:sz w:val="24"/>
          <w:szCs w:val="24"/>
        </w:rPr>
      </w:pPr>
      <w:bookmarkStart w:id="2" w:name="_Hlk172194955"/>
      <w:r w:rsidRPr="003B4AC3">
        <w:rPr>
          <w:rFonts w:ascii="Calibri" w:hAnsi="Calibri" w:cs="Calibri"/>
          <w:sz w:val="24"/>
          <w:szCs w:val="24"/>
        </w:rPr>
        <w:t xml:space="preserve">(Pav. </w:t>
      </w:r>
      <w:r w:rsidR="00667319" w:rsidRPr="003B4AC3">
        <w:rPr>
          <w:rFonts w:ascii="Calibri" w:hAnsi="Calibri" w:cs="Calibri"/>
          <w:sz w:val="24"/>
          <w:szCs w:val="24"/>
        </w:rPr>
        <w:t>4</w:t>
      </w:r>
      <w:r w:rsidRPr="003B4AC3">
        <w:rPr>
          <w:rFonts w:ascii="Calibri" w:hAnsi="Calibri" w:cs="Calibri"/>
          <w:sz w:val="24"/>
          <w:szCs w:val="24"/>
        </w:rPr>
        <w:t>)</w:t>
      </w:r>
    </w:p>
    <w:bookmarkEnd w:id="2"/>
    <w:p w14:paraId="4D14E037" w14:textId="77777777" w:rsidR="00B60924" w:rsidRPr="003B4AC3" w:rsidRDefault="00B60924" w:rsidP="00006C74">
      <w:pPr>
        <w:spacing w:after="0" w:line="276" w:lineRule="auto"/>
        <w:rPr>
          <w:rFonts w:ascii="Calibri" w:hAnsi="Calibri" w:cs="Calibri"/>
          <w:sz w:val="24"/>
          <w:szCs w:val="24"/>
        </w:rPr>
      </w:pPr>
    </w:p>
    <w:p w14:paraId="2EFF5684" w14:textId="1711BAE9" w:rsidR="00902BB1" w:rsidRPr="003B4AC3" w:rsidRDefault="00157E8A" w:rsidP="00006C74">
      <w:pPr>
        <w:spacing w:line="276" w:lineRule="auto"/>
        <w:rPr>
          <w:rFonts w:ascii="Calibri" w:hAnsi="Calibri" w:cs="Calibri"/>
          <w:sz w:val="24"/>
          <w:szCs w:val="24"/>
        </w:rPr>
      </w:pPr>
      <w:r w:rsidRPr="003B4AC3">
        <w:rPr>
          <w:rFonts w:ascii="Calibri" w:hAnsi="Calibri" w:cs="Calibri"/>
          <w:sz w:val="24"/>
          <w:szCs w:val="24"/>
        </w:rPr>
        <w:t xml:space="preserve">Apibendrinant pirkimų vykdytojų veiksmus, </w:t>
      </w:r>
      <w:r w:rsidR="00D57555" w:rsidRPr="003B4AC3">
        <w:rPr>
          <w:rFonts w:ascii="Calibri" w:hAnsi="Calibri" w:cs="Calibri"/>
          <w:sz w:val="24"/>
          <w:szCs w:val="24"/>
        </w:rPr>
        <w:t>matyti</w:t>
      </w:r>
      <w:r w:rsidRPr="003B4AC3">
        <w:rPr>
          <w:rFonts w:ascii="Calibri" w:hAnsi="Calibri" w:cs="Calibri"/>
          <w:sz w:val="24"/>
          <w:szCs w:val="24"/>
        </w:rPr>
        <w:t xml:space="preserve">, kad </w:t>
      </w:r>
      <w:r w:rsidR="00D57555" w:rsidRPr="003B4AC3">
        <w:rPr>
          <w:rFonts w:ascii="Calibri" w:hAnsi="Calibri" w:cs="Calibri"/>
          <w:sz w:val="24"/>
          <w:szCs w:val="24"/>
        </w:rPr>
        <w:t xml:space="preserve">net 99 proc. </w:t>
      </w:r>
      <w:r w:rsidRPr="003B4AC3">
        <w:rPr>
          <w:rFonts w:ascii="Calibri" w:hAnsi="Calibri" w:cs="Calibri"/>
          <w:sz w:val="24"/>
          <w:szCs w:val="24"/>
        </w:rPr>
        <w:t>pirkimų vykdytoj</w:t>
      </w:r>
      <w:r w:rsidR="00D57555" w:rsidRPr="003B4AC3">
        <w:rPr>
          <w:rFonts w:ascii="Calibri" w:hAnsi="Calibri" w:cs="Calibri"/>
          <w:sz w:val="24"/>
          <w:szCs w:val="24"/>
        </w:rPr>
        <w:t>ų</w:t>
      </w:r>
      <w:r w:rsidRPr="003B4AC3">
        <w:rPr>
          <w:rFonts w:ascii="Calibri" w:hAnsi="Calibri" w:cs="Calibri"/>
          <w:sz w:val="24"/>
          <w:szCs w:val="24"/>
        </w:rPr>
        <w:t xml:space="preserve"> atsižvelg</w:t>
      </w:r>
      <w:r w:rsidR="00D57555" w:rsidRPr="003B4AC3">
        <w:rPr>
          <w:rFonts w:ascii="Calibri" w:hAnsi="Calibri" w:cs="Calibri"/>
          <w:sz w:val="24"/>
          <w:szCs w:val="24"/>
        </w:rPr>
        <w:t>ė</w:t>
      </w:r>
      <w:r w:rsidRPr="003B4AC3">
        <w:rPr>
          <w:rFonts w:ascii="Calibri" w:hAnsi="Calibri" w:cs="Calibri"/>
          <w:sz w:val="24"/>
          <w:szCs w:val="24"/>
        </w:rPr>
        <w:t xml:space="preserve"> į pateiktas rekomendacijas</w:t>
      </w:r>
      <w:r w:rsidR="00932D06" w:rsidRPr="003B4AC3">
        <w:rPr>
          <w:rFonts w:ascii="Calibri" w:hAnsi="Calibri" w:cs="Calibri"/>
          <w:sz w:val="24"/>
          <w:szCs w:val="24"/>
        </w:rPr>
        <w:t xml:space="preserve">. </w:t>
      </w:r>
    </w:p>
    <w:p w14:paraId="50BA7971" w14:textId="77777777" w:rsidR="00B60924" w:rsidRPr="003B4AC3" w:rsidRDefault="00B60924" w:rsidP="00006C74">
      <w:pPr>
        <w:spacing w:after="0" w:line="276" w:lineRule="auto"/>
        <w:rPr>
          <w:rFonts w:ascii="Calibri" w:hAnsi="Calibri" w:cs="Calibri"/>
          <w:sz w:val="24"/>
          <w:szCs w:val="24"/>
        </w:rPr>
      </w:pPr>
    </w:p>
    <w:p w14:paraId="0BFCBC67" w14:textId="18459F0D" w:rsidR="00596883" w:rsidRPr="003B4AC3" w:rsidRDefault="00F62E48" w:rsidP="00CA436C">
      <w:pPr>
        <w:pStyle w:val="Antrat2"/>
        <w:numPr>
          <w:ilvl w:val="1"/>
          <w:numId w:val="9"/>
        </w:numPr>
        <w:ind w:left="851" w:hanging="491"/>
        <w:jc w:val="center"/>
        <w:rPr>
          <w:rFonts w:ascii="Calibri" w:hAnsi="Calibri" w:cs="Calibri"/>
          <w:b/>
          <w:bCs/>
          <w:color w:val="auto"/>
          <w:sz w:val="24"/>
          <w:szCs w:val="24"/>
          <w:lang w:val="lt-LT"/>
        </w:rPr>
      </w:pPr>
      <w:bookmarkStart w:id="3" w:name="_Toc173828056"/>
      <w:r w:rsidRPr="003B4AC3">
        <w:rPr>
          <w:rFonts w:ascii="Calibri" w:hAnsi="Calibri" w:cs="Calibri"/>
          <w:b/>
          <w:bCs/>
          <w:color w:val="auto"/>
          <w:sz w:val="24"/>
          <w:szCs w:val="24"/>
          <w:lang w:val="lt-LT"/>
        </w:rPr>
        <w:t xml:space="preserve">Tarnybos </w:t>
      </w:r>
      <w:r w:rsidR="005474E8" w:rsidRPr="003B4AC3">
        <w:rPr>
          <w:rFonts w:ascii="Calibri" w:hAnsi="Calibri" w:cs="Calibri"/>
          <w:b/>
          <w:bCs/>
          <w:color w:val="auto"/>
          <w:sz w:val="24"/>
          <w:szCs w:val="24"/>
          <w:lang w:val="lt-LT"/>
        </w:rPr>
        <w:t>rekomendacijos</w:t>
      </w:r>
      <w:r w:rsidR="00596883" w:rsidRPr="003B4AC3">
        <w:rPr>
          <w:rFonts w:ascii="Calibri" w:hAnsi="Calibri" w:cs="Calibri"/>
          <w:b/>
          <w:bCs/>
          <w:color w:val="auto"/>
          <w:sz w:val="24"/>
          <w:szCs w:val="24"/>
          <w:lang w:val="lt-LT"/>
        </w:rPr>
        <w:t xml:space="preserve"> rengiant pirkimo dokumentus</w:t>
      </w:r>
      <w:bookmarkEnd w:id="3"/>
    </w:p>
    <w:p w14:paraId="2E06C81E" w14:textId="451E6BD0" w:rsidR="006E1D62" w:rsidRPr="003B4AC3" w:rsidRDefault="007712A6" w:rsidP="00006C74">
      <w:pPr>
        <w:spacing w:line="276" w:lineRule="auto"/>
        <w:rPr>
          <w:rFonts w:ascii="Calibri" w:hAnsi="Calibri" w:cs="Calibri"/>
          <w:sz w:val="24"/>
          <w:szCs w:val="24"/>
        </w:rPr>
      </w:pPr>
      <w:r w:rsidRPr="003B4AC3">
        <w:rPr>
          <w:rFonts w:ascii="Calibri" w:hAnsi="Calibri" w:cs="Calibri"/>
          <w:b/>
          <w:bCs/>
          <w:sz w:val="24"/>
          <w:szCs w:val="24"/>
        </w:rPr>
        <w:t>D</w:t>
      </w:r>
      <w:r w:rsidR="00F62E48" w:rsidRPr="003B4AC3">
        <w:rPr>
          <w:rFonts w:ascii="Calibri" w:hAnsi="Calibri" w:cs="Calibri"/>
          <w:b/>
          <w:bCs/>
          <w:sz w:val="24"/>
          <w:szCs w:val="24"/>
        </w:rPr>
        <w:t>ė</w:t>
      </w:r>
      <w:r w:rsidRPr="003B4AC3">
        <w:rPr>
          <w:rFonts w:ascii="Calibri" w:hAnsi="Calibri" w:cs="Calibri"/>
          <w:b/>
          <w:bCs/>
          <w:sz w:val="24"/>
          <w:szCs w:val="24"/>
        </w:rPr>
        <w:t>l p</w:t>
      </w:r>
      <w:r w:rsidR="00AA3B93" w:rsidRPr="003B4AC3">
        <w:rPr>
          <w:rFonts w:ascii="Calibri" w:hAnsi="Calibri" w:cs="Calibri"/>
          <w:b/>
          <w:bCs/>
          <w:sz w:val="24"/>
          <w:szCs w:val="24"/>
        </w:rPr>
        <w:t xml:space="preserve">ašalinimo pagrindų </w:t>
      </w:r>
      <w:r w:rsidR="009C4FB3" w:rsidRPr="003B4AC3">
        <w:rPr>
          <w:rFonts w:ascii="Calibri" w:hAnsi="Calibri" w:cs="Calibri"/>
          <w:b/>
          <w:bCs/>
          <w:sz w:val="24"/>
          <w:szCs w:val="24"/>
        </w:rPr>
        <w:t>reikalavim</w:t>
      </w:r>
      <w:r w:rsidRPr="003B4AC3">
        <w:rPr>
          <w:rFonts w:ascii="Calibri" w:hAnsi="Calibri" w:cs="Calibri"/>
          <w:b/>
          <w:bCs/>
          <w:sz w:val="24"/>
          <w:szCs w:val="24"/>
        </w:rPr>
        <w:t>ų</w:t>
      </w:r>
    </w:p>
    <w:p w14:paraId="3C8AD2EB" w14:textId="535846AF" w:rsidR="000E7121" w:rsidRPr="003B4AC3" w:rsidRDefault="006F7484" w:rsidP="00006C74">
      <w:pPr>
        <w:spacing w:line="276" w:lineRule="auto"/>
        <w:rPr>
          <w:rFonts w:ascii="Calibri" w:hAnsi="Calibri" w:cs="Calibri"/>
          <w:sz w:val="24"/>
          <w:szCs w:val="24"/>
          <w:lang w:eastAsia="lt-LT"/>
        </w:rPr>
      </w:pPr>
      <w:r w:rsidRPr="003B4AC3">
        <w:rPr>
          <w:rFonts w:ascii="Calibri" w:hAnsi="Calibri" w:cs="Calibri"/>
          <w:sz w:val="24"/>
          <w:szCs w:val="24"/>
          <w:lang w:eastAsia="lt-LT"/>
        </w:rPr>
        <w:t xml:space="preserve">Nustatant pašalinimo pagrindus </w:t>
      </w:r>
      <w:r w:rsidR="00D57555" w:rsidRPr="003B4AC3">
        <w:rPr>
          <w:rFonts w:ascii="Calibri" w:hAnsi="Calibri" w:cs="Calibri"/>
          <w:sz w:val="24"/>
          <w:szCs w:val="24"/>
          <w:lang w:eastAsia="lt-LT"/>
        </w:rPr>
        <w:t xml:space="preserve">vadovautis Tarnybos parengta </w:t>
      </w:r>
      <w:r w:rsidR="002E0751" w:rsidRPr="003B4AC3">
        <w:rPr>
          <w:rFonts w:ascii="Calibri" w:hAnsi="Calibri" w:cs="Calibri"/>
          <w:sz w:val="24"/>
          <w:szCs w:val="24"/>
          <w:lang w:eastAsia="lt-LT"/>
        </w:rPr>
        <w:t xml:space="preserve">ir </w:t>
      </w:r>
      <w:r w:rsidR="002E0751" w:rsidRPr="003B4AC3">
        <w:rPr>
          <w:rFonts w:ascii="Calibri" w:hAnsi="Calibri" w:cs="Calibri"/>
          <w:b/>
          <w:bCs/>
          <w:sz w:val="24"/>
          <w:szCs w:val="24"/>
          <w:lang w:eastAsia="lt-LT"/>
        </w:rPr>
        <w:t>nuolat atnaujina</w:t>
      </w:r>
      <w:r w:rsidR="00D57555" w:rsidRPr="003B4AC3">
        <w:rPr>
          <w:rFonts w:ascii="Calibri" w:hAnsi="Calibri" w:cs="Calibri"/>
          <w:b/>
          <w:bCs/>
          <w:sz w:val="24"/>
          <w:szCs w:val="24"/>
          <w:lang w:eastAsia="lt-LT"/>
        </w:rPr>
        <w:t xml:space="preserve">ma metodine priemone: </w:t>
      </w:r>
      <w:r w:rsidR="002E0751" w:rsidRPr="003B4AC3">
        <w:rPr>
          <w:rFonts w:ascii="Calibri" w:hAnsi="Calibri" w:cs="Calibri"/>
          <w:sz w:val="24"/>
          <w:szCs w:val="24"/>
          <w:lang w:eastAsia="lt-LT"/>
        </w:rPr>
        <w:t xml:space="preserve"> pavyzdin</w:t>
      </w:r>
      <w:r w:rsidR="00D57555" w:rsidRPr="003B4AC3">
        <w:rPr>
          <w:rFonts w:ascii="Calibri" w:hAnsi="Calibri" w:cs="Calibri"/>
          <w:sz w:val="24"/>
          <w:szCs w:val="24"/>
          <w:lang w:eastAsia="lt-LT"/>
        </w:rPr>
        <w:t>ė</w:t>
      </w:r>
      <w:r w:rsidR="002E0751" w:rsidRPr="003B4AC3">
        <w:rPr>
          <w:rFonts w:ascii="Calibri" w:hAnsi="Calibri" w:cs="Calibri"/>
          <w:sz w:val="24"/>
          <w:szCs w:val="24"/>
          <w:lang w:eastAsia="lt-LT"/>
        </w:rPr>
        <w:t xml:space="preserve"> </w:t>
      </w:r>
      <w:hyperlink r:id="rId17" w:history="1">
        <w:r w:rsidR="002E0751" w:rsidRPr="003B4AC3">
          <w:rPr>
            <w:rStyle w:val="Hipersaitas"/>
            <w:rFonts w:ascii="Calibri" w:hAnsi="Calibri" w:cs="Calibri"/>
            <w:color w:val="4472C4" w:themeColor="accent1"/>
            <w:sz w:val="24"/>
            <w:szCs w:val="24"/>
            <w:u w:val="none"/>
            <w:lang w:eastAsia="lt-LT"/>
          </w:rPr>
          <w:t>pašalinimo pagrindų lentelę</w:t>
        </w:r>
      </w:hyperlink>
      <w:r w:rsidR="002E0751" w:rsidRPr="003B4AC3">
        <w:rPr>
          <w:rFonts w:ascii="Calibri" w:hAnsi="Calibri" w:cs="Calibri"/>
          <w:color w:val="4472C4" w:themeColor="accent1"/>
          <w:sz w:val="24"/>
          <w:szCs w:val="24"/>
          <w:lang w:eastAsia="lt-LT"/>
        </w:rPr>
        <w:t xml:space="preserve"> </w:t>
      </w:r>
      <w:r w:rsidR="00EF2A76" w:rsidRPr="003B4AC3">
        <w:rPr>
          <w:rFonts w:ascii="Calibri" w:hAnsi="Calibri" w:cs="Calibri"/>
          <w:sz w:val="24"/>
          <w:szCs w:val="24"/>
          <w:lang w:eastAsia="lt-LT"/>
        </w:rPr>
        <w:t xml:space="preserve">su </w:t>
      </w:r>
      <w:r w:rsidR="00B162DA" w:rsidRPr="003B4AC3">
        <w:rPr>
          <w:rFonts w:ascii="Calibri" w:hAnsi="Calibri" w:cs="Calibri"/>
          <w:sz w:val="24"/>
          <w:szCs w:val="24"/>
          <w:lang w:eastAsia="lt-LT"/>
        </w:rPr>
        <w:t xml:space="preserve">tiekėjo </w:t>
      </w:r>
      <w:r w:rsidR="00EF2A76" w:rsidRPr="003B4AC3">
        <w:rPr>
          <w:rFonts w:ascii="Calibri" w:hAnsi="Calibri" w:cs="Calibri"/>
          <w:sz w:val="24"/>
          <w:szCs w:val="24"/>
          <w:lang w:eastAsia="lt-LT"/>
        </w:rPr>
        <w:t xml:space="preserve">pašalinimo </w:t>
      </w:r>
      <w:r w:rsidR="00C34CA6" w:rsidRPr="003B4AC3">
        <w:rPr>
          <w:rFonts w:ascii="Calibri" w:hAnsi="Calibri" w:cs="Calibri"/>
          <w:sz w:val="24"/>
          <w:szCs w:val="24"/>
        </w:rPr>
        <w:t xml:space="preserve">iš </w:t>
      </w:r>
      <w:r w:rsidR="00B162DA" w:rsidRPr="003B4AC3">
        <w:rPr>
          <w:rFonts w:ascii="Calibri" w:hAnsi="Calibri" w:cs="Calibri"/>
          <w:sz w:val="24"/>
          <w:szCs w:val="24"/>
        </w:rPr>
        <w:t xml:space="preserve">pirkimo </w:t>
      </w:r>
      <w:r w:rsidR="00C34CA6" w:rsidRPr="003B4AC3">
        <w:rPr>
          <w:rFonts w:ascii="Calibri" w:hAnsi="Calibri" w:cs="Calibri"/>
          <w:sz w:val="24"/>
          <w:szCs w:val="24"/>
        </w:rPr>
        <w:t>procedūr</w:t>
      </w:r>
      <w:r w:rsidR="00B162DA" w:rsidRPr="003B4AC3">
        <w:rPr>
          <w:rFonts w:ascii="Calibri" w:hAnsi="Calibri" w:cs="Calibri"/>
          <w:sz w:val="24"/>
          <w:szCs w:val="24"/>
        </w:rPr>
        <w:t>os</w:t>
      </w:r>
      <w:r w:rsidR="00C34CA6" w:rsidRPr="003B4AC3">
        <w:rPr>
          <w:rFonts w:ascii="Calibri" w:hAnsi="Calibri" w:cs="Calibri"/>
          <w:sz w:val="24"/>
          <w:szCs w:val="24"/>
        </w:rPr>
        <w:t xml:space="preserve"> sąlygų </w:t>
      </w:r>
      <w:r w:rsidR="00C34CA6" w:rsidRPr="003B4AC3">
        <w:rPr>
          <w:rFonts w:ascii="Calibri" w:hAnsi="Calibri" w:cs="Calibri"/>
          <w:sz w:val="24"/>
          <w:szCs w:val="24"/>
          <w:lang w:eastAsia="lt-LT"/>
        </w:rPr>
        <w:t>aprašymu</w:t>
      </w:r>
      <w:r w:rsidR="00EF2A76" w:rsidRPr="003B4AC3">
        <w:rPr>
          <w:rFonts w:ascii="Calibri" w:hAnsi="Calibri" w:cs="Calibri"/>
          <w:sz w:val="24"/>
          <w:szCs w:val="24"/>
          <w:lang w:eastAsia="lt-LT"/>
        </w:rPr>
        <w:t xml:space="preserve">. </w:t>
      </w:r>
    </w:p>
    <w:p w14:paraId="1DDDC626" w14:textId="21EB739B" w:rsidR="00AA3B93" w:rsidRPr="003B4AC3" w:rsidRDefault="007F38AC" w:rsidP="00006C74">
      <w:pPr>
        <w:spacing w:line="276" w:lineRule="auto"/>
        <w:rPr>
          <w:rFonts w:ascii="Calibri" w:hAnsi="Calibri" w:cs="Calibri"/>
          <w:sz w:val="24"/>
          <w:szCs w:val="24"/>
        </w:rPr>
      </w:pPr>
      <w:r w:rsidRPr="003B4AC3">
        <w:rPr>
          <w:rFonts w:ascii="Calibri" w:hAnsi="Calibri" w:cs="Calibri"/>
          <w:sz w:val="24"/>
          <w:szCs w:val="24"/>
          <w:lang w:eastAsia="lt-LT"/>
        </w:rPr>
        <w:t xml:space="preserve">Atkreiptinas dėmesys, </w:t>
      </w:r>
      <w:r w:rsidR="007355D2" w:rsidRPr="003B4AC3">
        <w:rPr>
          <w:rFonts w:ascii="Calibri" w:hAnsi="Calibri" w:cs="Calibri"/>
          <w:sz w:val="24"/>
          <w:szCs w:val="24"/>
          <w:lang w:eastAsia="lt-LT"/>
        </w:rPr>
        <w:t xml:space="preserve">kad </w:t>
      </w:r>
      <w:r w:rsidR="007355D2" w:rsidRPr="003B4AC3">
        <w:rPr>
          <w:rFonts w:ascii="Calibri" w:hAnsi="Calibri" w:cs="Calibri"/>
          <w:b/>
          <w:bCs/>
          <w:sz w:val="24"/>
          <w:szCs w:val="24"/>
          <w:lang w:eastAsia="lt-LT"/>
        </w:rPr>
        <w:t>nuo 2024-01-01</w:t>
      </w:r>
      <w:r w:rsidR="007355D2" w:rsidRPr="003B4AC3">
        <w:rPr>
          <w:rFonts w:ascii="Calibri" w:hAnsi="Calibri" w:cs="Calibri"/>
          <w:sz w:val="24"/>
          <w:szCs w:val="24"/>
          <w:lang w:eastAsia="lt-LT"/>
        </w:rPr>
        <w:t xml:space="preserve"> </w:t>
      </w:r>
      <w:r w:rsidR="00596883" w:rsidRPr="003B4AC3">
        <w:rPr>
          <w:rFonts w:ascii="Calibri" w:hAnsi="Calibri" w:cs="Calibri"/>
          <w:sz w:val="24"/>
          <w:szCs w:val="24"/>
          <w:lang w:eastAsia="lt-LT"/>
        </w:rPr>
        <w:t>pasikeitė</w:t>
      </w:r>
      <w:r w:rsidR="007355D2" w:rsidRPr="003B4AC3">
        <w:rPr>
          <w:rFonts w:ascii="Calibri" w:hAnsi="Calibri" w:cs="Calibri"/>
          <w:sz w:val="24"/>
          <w:szCs w:val="24"/>
          <w:lang w:eastAsia="lt-LT"/>
        </w:rPr>
        <w:t xml:space="preserve"> teisinis reglamentavimas, todėl pirkimo vykdytojai </w:t>
      </w:r>
      <w:r w:rsidR="007355D2" w:rsidRPr="003B4AC3">
        <w:rPr>
          <w:rFonts w:ascii="Calibri" w:hAnsi="Calibri" w:cs="Calibri"/>
          <w:sz w:val="24"/>
          <w:szCs w:val="24"/>
        </w:rPr>
        <w:t xml:space="preserve">turi atidžiai peržiūrėti anksčiau pasirengtus pirkimo dokumentus ir juos </w:t>
      </w:r>
      <w:r w:rsidR="000E7121" w:rsidRPr="003B4AC3">
        <w:rPr>
          <w:rFonts w:ascii="Calibri" w:hAnsi="Calibri" w:cs="Calibri"/>
          <w:sz w:val="24"/>
          <w:szCs w:val="24"/>
        </w:rPr>
        <w:t xml:space="preserve">patikslinti vadovaujantis </w:t>
      </w:r>
      <w:r w:rsidR="007355D2" w:rsidRPr="003B4AC3">
        <w:rPr>
          <w:rFonts w:ascii="Calibri" w:hAnsi="Calibri" w:cs="Calibri"/>
          <w:sz w:val="24"/>
          <w:szCs w:val="24"/>
        </w:rPr>
        <w:t>Tarnybos parengt</w:t>
      </w:r>
      <w:r w:rsidR="000E7121" w:rsidRPr="003B4AC3">
        <w:rPr>
          <w:rFonts w:ascii="Calibri" w:hAnsi="Calibri" w:cs="Calibri"/>
          <w:sz w:val="24"/>
          <w:szCs w:val="24"/>
        </w:rPr>
        <w:t>a</w:t>
      </w:r>
      <w:r w:rsidR="007355D2" w:rsidRPr="003B4AC3">
        <w:rPr>
          <w:rFonts w:ascii="Calibri" w:hAnsi="Calibri" w:cs="Calibri"/>
          <w:sz w:val="24"/>
          <w:szCs w:val="24"/>
        </w:rPr>
        <w:t xml:space="preserve"> </w:t>
      </w:r>
      <w:r w:rsidR="00EF2A76" w:rsidRPr="003B4AC3">
        <w:rPr>
          <w:rFonts w:ascii="Calibri" w:hAnsi="Calibri" w:cs="Calibri"/>
          <w:sz w:val="24"/>
          <w:szCs w:val="24"/>
          <w:lang w:eastAsia="lt-LT"/>
        </w:rPr>
        <w:t>metodin</w:t>
      </w:r>
      <w:r w:rsidR="000E7121" w:rsidRPr="003B4AC3">
        <w:rPr>
          <w:rFonts w:ascii="Calibri" w:hAnsi="Calibri" w:cs="Calibri"/>
          <w:sz w:val="24"/>
          <w:szCs w:val="24"/>
          <w:lang w:eastAsia="lt-LT"/>
        </w:rPr>
        <w:t>e</w:t>
      </w:r>
      <w:r w:rsidR="00EF2A76" w:rsidRPr="003B4AC3">
        <w:rPr>
          <w:rFonts w:ascii="Calibri" w:hAnsi="Calibri" w:cs="Calibri"/>
          <w:sz w:val="24"/>
          <w:szCs w:val="24"/>
          <w:lang w:eastAsia="lt-LT"/>
        </w:rPr>
        <w:t xml:space="preserve"> priemon</w:t>
      </w:r>
      <w:r w:rsidR="000E7121" w:rsidRPr="003B4AC3">
        <w:rPr>
          <w:rFonts w:ascii="Calibri" w:hAnsi="Calibri" w:cs="Calibri"/>
          <w:sz w:val="24"/>
          <w:szCs w:val="24"/>
          <w:lang w:eastAsia="lt-LT"/>
        </w:rPr>
        <w:t>e</w:t>
      </w:r>
      <w:r w:rsidR="003F3A31" w:rsidRPr="003B4AC3">
        <w:rPr>
          <w:rFonts w:ascii="Calibri" w:hAnsi="Calibri" w:cs="Calibri"/>
          <w:sz w:val="24"/>
          <w:szCs w:val="24"/>
          <w:lang w:eastAsia="lt-LT"/>
        </w:rPr>
        <w:t>,</w:t>
      </w:r>
      <w:r w:rsidR="00C34CA6" w:rsidRPr="003B4AC3">
        <w:rPr>
          <w:rFonts w:ascii="Calibri" w:hAnsi="Calibri" w:cs="Calibri"/>
          <w:sz w:val="24"/>
          <w:szCs w:val="24"/>
          <w:lang w:eastAsia="lt-LT"/>
        </w:rPr>
        <w:t xml:space="preserve"> užtikrin</w:t>
      </w:r>
      <w:r w:rsidR="000E7121" w:rsidRPr="003B4AC3">
        <w:rPr>
          <w:rFonts w:ascii="Calibri" w:hAnsi="Calibri" w:cs="Calibri"/>
          <w:sz w:val="24"/>
          <w:szCs w:val="24"/>
          <w:lang w:eastAsia="lt-LT"/>
        </w:rPr>
        <w:t>ant</w:t>
      </w:r>
      <w:r w:rsidR="00C34CA6" w:rsidRPr="003B4AC3">
        <w:rPr>
          <w:rFonts w:ascii="Calibri" w:hAnsi="Calibri" w:cs="Calibri"/>
          <w:sz w:val="24"/>
          <w:szCs w:val="24"/>
          <w:lang w:eastAsia="lt-LT"/>
        </w:rPr>
        <w:t>, kad būtų naudojamos vienodos sąvokos, trumpiniai, informacija nebūtų dubliuojama, neprieštarautų jau esančioms sąlygoms bei informacijai ir t.t.</w:t>
      </w:r>
      <w:r w:rsidR="007355D2" w:rsidRPr="003B4AC3">
        <w:rPr>
          <w:rFonts w:ascii="Calibri" w:hAnsi="Calibri" w:cs="Calibri"/>
          <w:sz w:val="24"/>
          <w:szCs w:val="24"/>
          <w:lang w:eastAsia="lt-LT"/>
        </w:rPr>
        <w:t xml:space="preserve"> </w:t>
      </w:r>
      <w:r w:rsidR="007355D2" w:rsidRPr="003B4AC3">
        <w:rPr>
          <w:rFonts w:ascii="Calibri" w:hAnsi="Calibri" w:cs="Calibri"/>
          <w:sz w:val="24"/>
          <w:szCs w:val="24"/>
        </w:rPr>
        <w:t xml:space="preserve"> </w:t>
      </w:r>
    </w:p>
    <w:p w14:paraId="1A9D57AC" w14:textId="256DC020" w:rsidR="00BA305B" w:rsidRPr="003B4AC3" w:rsidRDefault="007712A6" w:rsidP="00006C74">
      <w:pPr>
        <w:spacing w:line="276" w:lineRule="auto"/>
        <w:rPr>
          <w:rFonts w:ascii="Calibri" w:hAnsi="Calibri" w:cs="Calibri"/>
          <w:b/>
          <w:bCs/>
          <w:sz w:val="24"/>
          <w:szCs w:val="24"/>
          <w:lang w:eastAsia="lt-LT"/>
        </w:rPr>
      </w:pPr>
      <w:r w:rsidRPr="003B4AC3">
        <w:rPr>
          <w:rFonts w:ascii="Calibri" w:hAnsi="Calibri" w:cs="Calibri"/>
          <w:b/>
          <w:bCs/>
          <w:sz w:val="24"/>
          <w:szCs w:val="24"/>
        </w:rPr>
        <w:t>Dėl k</w:t>
      </w:r>
      <w:r w:rsidR="00BA305B" w:rsidRPr="003B4AC3">
        <w:rPr>
          <w:rFonts w:ascii="Calibri" w:hAnsi="Calibri" w:cs="Calibri"/>
          <w:b/>
          <w:bCs/>
          <w:sz w:val="24"/>
          <w:szCs w:val="24"/>
        </w:rPr>
        <w:t>valifikacijos reikalavim</w:t>
      </w:r>
      <w:r w:rsidRPr="003B4AC3">
        <w:rPr>
          <w:rFonts w:ascii="Calibri" w:hAnsi="Calibri" w:cs="Calibri"/>
          <w:b/>
          <w:bCs/>
          <w:sz w:val="24"/>
          <w:szCs w:val="24"/>
        </w:rPr>
        <w:t>ų</w:t>
      </w:r>
    </w:p>
    <w:p w14:paraId="3E191C74" w14:textId="36511D70" w:rsidR="00D74969" w:rsidRPr="003B4AC3" w:rsidRDefault="00D74969" w:rsidP="00006C74">
      <w:pPr>
        <w:spacing w:after="0" w:line="276" w:lineRule="auto"/>
        <w:rPr>
          <w:rFonts w:ascii="Calibri" w:eastAsia="Times New Roman" w:hAnsi="Calibri" w:cs="Calibri"/>
          <w:bCs/>
          <w:sz w:val="24"/>
          <w:szCs w:val="24"/>
        </w:rPr>
      </w:pPr>
      <w:r w:rsidRPr="003B4AC3">
        <w:rPr>
          <w:rFonts w:ascii="Calibri" w:eastAsia="Times New Roman" w:hAnsi="Calibri" w:cs="Calibri"/>
          <w:bCs/>
          <w:sz w:val="24"/>
          <w:szCs w:val="24"/>
        </w:rPr>
        <w:t xml:space="preserve">Nustatant kvalifikacijos reikalavimus ir nurodant atitiktį pagrindžiančius dokumentus, rekomenduotina vadovautis Tarnybos parengtomis </w:t>
      </w:r>
      <w:hyperlink r:id="rId18">
        <w:r w:rsidRPr="003B4AC3">
          <w:rPr>
            <w:rStyle w:val="Hipersaitas"/>
            <w:rFonts w:ascii="Calibri" w:eastAsia="Times New Roman" w:hAnsi="Calibri" w:cs="Calibri"/>
            <w:bCs/>
            <w:color w:val="4472C4" w:themeColor="accent1"/>
            <w:sz w:val="24"/>
            <w:szCs w:val="24"/>
            <w:u w:val="none"/>
          </w:rPr>
          <w:t>Statybos darbų pirkimų gairėmis</w:t>
        </w:r>
      </w:hyperlink>
      <w:r w:rsidRPr="003B4AC3">
        <w:rPr>
          <w:rFonts w:ascii="Calibri" w:eastAsia="Times New Roman" w:hAnsi="Calibri" w:cs="Calibri"/>
          <w:bCs/>
          <w:color w:val="4472C4" w:themeColor="accent1"/>
          <w:sz w:val="24"/>
          <w:szCs w:val="24"/>
        </w:rPr>
        <w:t xml:space="preserve">. </w:t>
      </w:r>
    </w:p>
    <w:p w14:paraId="6CD43D62" w14:textId="77777777" w:rsidR="00AD379A" w:rsidRPr="003B4AC3" w:rsidRDefault="00AD379A" w:rsidP="00B801E8">
      <w:pPr>
        <w:pStyle w:val="paragraph"/>
        <w:spacing w:before="0" w:beforeAutospacing="0" w:after="0" w:afterAutospacing="0" w:line="276" w:lineRule="auto"/>
        <w:textAlignment w:val="baseline"/>
        <w:rPr>
          <w:rFonts w:ascii="Calibri" w:hAnsi="Calibri" w:cs="Calibri"/>
          <w:lang w:val="lt-LT"/>
        </w:rPr>
      </w:pPr>
    </w:p>
    <w:p w14:paraId="539BF0F4" w14:textId="16E5CC76" w:rsidR="00B801E8" w:rsidRPr="003B4AC3" w:rsidRDefault="00B801E8" w:rsidP="00B801E8">
      <w:pPr>
        <w:pStyle w:val="paragraph"/>
        <w:spacing w:before="0" w:beforeAutospacing="0" w:after="0" w:afterAutospacing="0" w:line="276" w:lineRule="auto"/>
        <w:textAlignment w:val="baseline"/>
        <w:rPr>
          <w:rStyle w:val="Hipersaitas"/>
          <w:rFonts w:ascii="Calibri" w:hAnsi="Calibri" w:cs="Calibri"/>
          <w:color w:val="auto"/>
          <w:u w:val="none"/>
          <w:lang w:val="lt-LT" w:eastAsia="lt-LT"/>
        </w:rPr>
      </w:pPr>
      <w:r w:rsidRPr="003B4AC3">
        <w:rPr>
          <w:rFonts w:ascii="Calibri" w:hAnsi="Calibri" w:cs="Calibri"/>
          <w:lang w:val="lt-LT"/>
        </w:rPr>
        <w:t xml:space="preserve">Tarnyba taip pat rekomenduoja </w:t>
      </w:r>
      <w:r w:rsidR="00AD379A" w:rsidRPr="003B4AC3">
        <w:rPr>
          <w:rFonts w:ascii="Calibri" w:hAnsi="Calibri" w:cs="Calibri"/>
          <w:lang w:val="lt-LT"/>
        </w:rPr>
        <w:t xml:space="preserve">susipažinti ir </w:t>
      </w:r>
      <w:r w:rsidRPr="003B4AC3">
        <w:rPr>
          <w:rFonts w:ascii="Calibri" w:hAnsi="Calibri" w:cs="Calibri"/>
          <w:lang w:val="lt-LT" w:eastAsia="lt-LT"/>
        </w:rPr>
        <w:t xml:space="preserve">rengiant kelių (gatvių) darbų pirkimų </w:t>
      </w:r>
      <w:r w:rsidR="00172063" w:rsidRPr="003B4AC3">
        <w:rPr>
          <w:rFonts w:ascii="Calibri" w:hAnsi="Calibri" w:cs="Calibri"/>
          <w:lang w:val="lt-LT" w:eastAsia="lt-LT"/>
        </w:rPr>
        <w:t xml:space="preserve">dokumentus </w:t>
      </w:r>
      <w:r w:rsidRPr="003B4AC3">
        <w:rPr>
          <w:rFonts w:ascii="Calibri" w:hAnsi="Calibri" w:cs="Calibri"/>
          <w:lang w:val="lt-LT" w:eastAsia="lt-LT"/>
        </w:rPr>
        <w:t xml:space="preserve">vadovautis </w:t>
      </w:r>
      <w:r w:rsidRPr="003B4AC3">
        <w:rPr>
          <w:rFonts w:ascii="Calibri" w:hAnsi="Calibri" w:cs="Calibri"/>
          <w:lang w:val="lt-LT" w:eastAsia="lt-LT"/>
        </w:rPr>
        <w:fldChar w:fldCharType="begin"/>
      </w:r>
      <w:r w:rsidRPr="003B4AC3">
        <w:rPr>
          <w:rFonts w:ascii="Calibri" w:hAnsi="Calibri" w:cs="Calibri"/>
          <w:lang w:val="lt-LT" w:eastAsia="lt-LT"/>
        </w:rPr>
        <w:instrText>HYPERLINK "https://vpt.lrv.lt/media/viesa/saugykla/2024/6/3Xa9QkwTGZA.docx"</w:instrText>
      </w:r>
      <w:r w:rsidRPr="003B4AC3">
        <w:rPr>
          <w:rFonts w:ascii="Calibri" w:hAnsi="Calibri" w:cs="Calibri"/>
          <w:lang w:val="lt-LT" w:eastAsia="lt-LT"/>
        </w:rPr>
      </w:r>
      <w:r w:rsidRPr="003B4AC3">
        <w:rPr>
          <w:rFonts w:ascii="Calibri" w:hAnsi="Calibri" w:cs="Calibri"/>
          <w:lang w:val="lt-LT" w:eastAsia="lt-LT"/>
        </w:rPr>
        <w:fldChar w:fldCharType="separate"/>
      </w:r>
      <w:r w:rsidRPr="003B4AC3">
        <w:rPr>
          <w:rStyle w:val="Hipersaitas"/>
          <w:rFonts w:ascii="Calibri" w:hAnsi="Calibri" w:cs="Calibri"/>
          <w:u w:val="none"/>
          <w:lang w:val="lt-LT" w:eastAsia="lt-LT"/>
        </w:rPr>
        <w:t>kelių (gatvių) darbų pirkimo dokumentų rengimo atmintine</w:t>
      </w:r>
      <w:r w:rsidR="0051450C" w:rsidRPr="003B4AC3">
        <w:rPr>
          <w:rStyle w:val="Hipersaitas"/>
          <w:rFonts w:ascii="Calibri" w:hAnsi="Calibri" w:cs="Calibri"/>
          <w:u w:val="none"/>
          <w:lang w:val="lt-LT" w:eastAsia="lt-LT"/>
        </w:rPr>
        <w:t xml:space="preserve"> </w:t>
      </w:r>
      <w:r w:rsidR="0051450C" w:rsidRPr="003B4AC3">
        <w:rPr>
          <w:rFonts w:ascii="Calibri" w:hAnsi="Calibri" w:cs="Calibri"/>
          <w:lang w:val="lt-LT"/>
        </w:rPr>
        <w:t>bei kitomis Tarnybos tinklalapyje skelbiamomis metodinėmis priemonėmis</w:t>
      </w:r>
      <w:r w:rsidR="005563DF" w:rsidRPr="003B4AC3">
        <w:rPr>
          <w:rFonts w:ascii="Calibri" w:hAnsi="Calibri" w:cs="Calibri"/>
          <w:lang w:val="lt-LT"/>
        </w:rPr>
        <w:t xml:space="preserve">. </w:t>
      </w:r>
    </w:p>
    <w:p w14:paraId="5C69FF3F" w14:textId="018DE926" w:rsidR="00B60924" w:rsidRPr="003B4AC3" w:rsidRDefault="00B801E8" w:rsidP="00006C74">
      <w:pPr>
        <w:spacing w:after="0" w:line="276" w:lineRule="auto"/>
        <w:rPr>
          <w:rFonts w:ascii="Calibri" w:hAnsi="Calibri" w:cs="Calibri"/>
          <w:lang w:eastAsia="lt-LT"/>
        </w:rPr>
      </w:pPr>
      <w:r w:rsidRPr="003B4AC3">
        <w:rPr>
          <w:rFonts w:ascii="Calibri" w:hAnsi="Calibri" w:cs="Calibri"/>
          <w:lang w:eastAsia="lt-LT"/>
        </w:rPr>
        <w:fldChar w:fldCharType="end"/>
      </w:r>
    </w:p>
    <w:p w14:paraId="4D120F24" w14:textId="77777777" w:rsidR="005563DF" w:rsidRPr="003B4AC3" w:rsidRDefault="005563DF" w:rsidP="00006C74">
      <w:pPr>
        <w:spacing w:after="0" w:line="276" w:lineRule="auto"/>
        <w:rPr>
          <w:rFonts w:ascii="Calibri" w:hAnsi="Calibri" w:cs="Calibri"/>
          <w:lang w:eastAsia="lt-LT"/>
        </w:rPr>
      </w:pPr>
    </w:p>
    <w:p w14:paraId="218455E2" w14:textId="77777777" w:rsidR="005563DF" w:rsidRPr="003B4AC3" w:rsidRDefault="005563DF" w:rsidP="00006C74">
      <w:pPr>
        <w:spacing w:after="0" w:line="276" w:lineRule="auto"/>
        <w:rPr>
          <w:rFonts w:ascii="Calibri" w:hAnsi="Calibri" w:cs="Calibri"/>
          <w:sz w:val="24"/>
          <w:szCs w:val="24"/>
        </w:rPr>
      </w:pPr>
    </w:p>
    <w:p w14:paraId="3A7F684A" w14:textId="010A52D7" w:rsidR="006035B7" w:rsidRPr="003B4AC3" w:rsidRDefault="007712A6" w:rsidP="00006C74">
      <w:pPr>
        <w:spacing w:line="276" w:lineRule="auto"/>
        <w:rPr>
          <w:rFonts w:ascii="Calibri" w:hAnsi="Calibri" w:cs="Calibri"/>
          <w:b/>
          <w:bCs/>
          <w:sz w:val="24"/>
          <w:szCs w:val="24"/>
        </w:rPr>
      </w:pPr>
      <w:r w:rsidRPr="003B4AC3">
        <w:rPr>
          <w:rFonts w:ascii="Calibri" w:hAnsi="Calibri" w:cs="Calibri"/>
          <w:b/>
          <w:bCs/>
          <w:sz w:val="24"/>
          <w:szCs w:val="24"/>
        </w:rPr>
        <w:lastRenderedPageBreak/>
        <w:t>Dėl e</w:t>
      </w:r>
      <w:r w:rsidR="006035B7" w:rsidRPr="003B4AC3">
        <w:rPr>
          <w:rFonts w:ascii="Calibri" w:hAnsi="Calibri" w:cs="Calibri"/>
          <w:b/>
          <w:bCs/>
          <w:sz w:val="24"/>
          <w:szCs w:val="24"/>
        </w:rPr>
        <w:t>konomiškai naudingiausio pasiūlymo vertinimo kriterij</w:t>
      </w:r>
      <w:r w:rsidRPr="003B4AC3">
        <w:rPr>
          <w:rFonts w:ascii="Calibri" w:hAnsi="Calibri" w:cs="Calibri"/>
          <w:b/>
          <w:bCs/>
          <w:sz w:val="24"/>
          <w:szCs w:val="24"/>
        </w:rPr>
        <w:t>ų</w:t>
      </w:r>
    </w:p>
    <w:p w14:paraId="4DA08E6C" w14:textId="606F046A" w:rsidR="004E24F1" w:rsidRPr="003B4AC3" w:rsidRDefault="004E24F1" w:rsidP="00006C74">
      <w:pPr>
        <w:spacing w:line="276" w:lineRule="auto"/>
        <w:rPr>
          <w:rFonts w:ascii="Calibri" w:hAnsi="Calibri" w:cs="Calibri"/>
          <w:sz w:val="24"/>
          <w:szCs w:val="24"/>
        </w:rPr>
      </w:pPr>
      <w:r w:rsidRPr="003B4AC3">
        <w:rPr>
          <w:rFonts w:ascii="Calibri" w:hAnsi="Calibri" w:cs="Calibri"/>
          <w:sz w:val="24"/>
          <w:szCs w:val="24"/>
        </w:rPr>
        <w:t xml:space="preserve">Nustatant ekonomiškai naudingiausio pasiūlymo vertinimo kriterijus rekomenduotina </w:t>
      </w:r>
      <w:r w:rsidR="006A1E58" w:rsidRPr="003B4AC3">
        <w:rPr>
          <w:rFonts w:ascii="Calibri" w:hAnsi="Calibri" w:cs="Calibri"/>
          <w:sz w:val="24"/>
          <w:szCs w:val="24"/>
        </w:rPr>
        <w:t xml:space="preserve">susipažinti su </w:t>
      </w:r>
      <w:r w:rsidRPr="003B4AC3">
        <w:rPr>
          <w:rFonts w:ascii="Calibri" w:hAnsi="Calibri" w:cs="Calibri"/>
          <w:sz w:val="24"/>
          <w:szCs w:val="24"/>
        </w:rPr>
        <w:t xml:space="preserve"> </w:t>
      </w:r>
      <w:r w:rsidR="007D1D5C" w:rsidRPr="003B4AC3">
        <w:rPr>
          <w:rFonts w:ascii="Calibri" w:hAnsi="Calibri" w:cs="Calibri"/>
          <w:sz w:val="24"/>
          <w:szCs w:val="24"/>
        </w:rPr>
        <w:t>„</w:t>
      </w:r>
      <w:hyperlink r:id="rId19" w:history="1">
        <w:r w:rsidR="007D1D5C" w:rsidRPr="003B4AC3">
          <w:rPr>
            <w:rStyle w:val="Hipersaitas"/>
            <w:rFonts w:ascii="Calibri" w:hAnsi="Calibri" w:cs="Calibri"/>
            <w:color w:val="4472C4" w:themeColor="accent1"/>
            <w:sz w:val="24"/>
            <w:szCs w:val="24"/>
            <w:u w:val="none"/>
          </w:rPr>
          <w:t>Ekonomiškai naudingiausio pasiūlymo vertinimo gairėmis</w:t>
        </w:r>
      </w:hyperlink>
      <w:r w:rsidR="007D1D5C" w:rsidRPr="003B4AC3">
        <w:rPr>
          <w:rFonts w:ascii="Calibri" w:hAnsi="Calibri" w:cs="Calibri"/>
          <w:color w:val="4472C4" w:themeColor="accent1"/>
          <w:sz w:val="24"/>
          <w:szCs w:val="24"/>
        </w:rPr>
        <w:t>“</w:t>
      </w:r>
      <w:r w:rsidR="008C217F" w:rsidRPr="003B4AC3">
        <w:rPr>
          <w:rFonts w:ascii="Calibri" w:hAnsi="Calibri" w:cs="Calibri"/>
          <w:color w:val="4472C4" w:themeColor="accent1"/>
          <w:sz w:val="24"/>
          <w:szCs w:val="24"/>
        </w:rPr>
        <w:t xml:space="preserve"> </w:t>
      </w:r>
      <w:r w:rsidR="008C217F" w:rsidRPr="003B4AC3">
        <w:rPr>
          <w:rFonts w:ascii="Calibri" w:hAnsi="Calibri" w:cs="Calibri"/>
          <w:sz w:val="24"/>
          <w:szCs w:val="24"/>
        </w:rPr>
        <w:t xml:space="preserve">bei </w:t>
      </w:r>
      <w:r w:rsidR="006C68F0" w:rsidRPr="003B4AC3">
        <w:rPr>
          <w:rFonts w:ascii="Calibri" w:hAnsi="Calibri" w:cs="Calibri"/>
          <w:sz w:val="24"/>
          <w:szCs w:val="24"/>
        </w:rPr>
        <w:t>„Statybos darbų pirkimo gairių“ 1 priedu „</w:t>
      </w:r>
      <w:hyperlink r:id="rId20" w:history="1">
        <w:r w:rsidR="006C68F0" w:rsidRPr="003B4AC3">
          <w:rPr>
            <w:rStyle w:val="Hipersaitas"/>
            <w:rFonts w:ascii="Calibri" w:hAnsi="Calibri" w:cs="Calibri"/>
            <w:color w:val="4472C4" w:themeColor="accent1"/>
            <w:sz w:val="24"/>
            <w:szCs w:val="24"/>
            <w:u w:val="none"/>
          </w:rPr>
          <w:t>Pavyzdiniai ekonominio naudingumo vertinimo kriterijai ir jų vertinimas</w:t>
        </w:r>
      </w:hyperlink>
      <w:r w:rsidR="006C68F0" w:rsidRPr="003B4AC3">
        <w:rPr>
          <w:rFonts w:ascii="Calibri" w:hAnsi="Calibri" w:cs="Calibri"/>
          <w:color w:val="4472C4" w:themeColor="accent1"/>
          <w:sz w:val="24"/>
          <w:szCs w:val="24"/>
        </w:rPr>
        <w:t>“</w:t>
      </w:r>
      <w:r w:rsidR="006C68F0" w:rsidRPr="003B4AC3">
        <w:rPr>
          <w:rFonts w:ascii="Calibri" w:hAnsi="Calibri" w:cs="Calibri"/>
          <w:sz w:val="24"/>
          <w:szCs w:val="24"/>
        </w:rPr>
        <w:t xml:space="preserve">. </w:t>
      </w:r>
    </w:p>
    <w:p w14:paraId="5C93E8FC" w14:textId="7971DAB9" w:rsidR="006035B7" w:rsidRPr="003B4AC3" w:rsidRDefault="0004671C" w:rsidP="00006C74">
      <w:pPr>
        <w:spacing w:line="276" w:lineRule="auto"/>
        <w:rPr>
          <w:rFonts w:ascii="Calibri" w:hAnsi="Calibri" w:cs="Calibri"/>
          <w:b/>
          <w:bCs/>
          <w:sz w:val="24"/>
          <w:szCs w:val="24"/>
        </w:rPr>
      </w:pPr>
      <w:r w:rsidRPr="003B4AC3">
        <w:rPr>
          <w:rFonts w:ascii="Calibri" w:hAnsi="Calibri" w:cs="Calibri"/>
          <w:b/>
          <w:bCs/>
          <w:sz w:val="24"/>
          <w:szCs w:val="24"/>
        </w:rPr>
        <w:t>Dėl a</w:t>
      </w:r>
      <w:r w:rsidR="00AD75E6" w:rsidRPr="003B4AC3">
        <w:rPr>
          <w:rFonts w:ascii="Calibri" w:hAnsi="Calibri" w:cs="Calibri"/>
          <w:b/>
          <w:bCs/>
          <w:sz w:val="24"/>
          <w:szCs w:val="24"/>
        </w:rPr>
        <w:t xml:space="preserve">plinkos apsaugos </w:t>
      </w:r>
      <w:r w:rsidR="006D68FB" w:rsidRPr="003B4AC3">
        <w:rPr>
          <w:rFonts w:ascii="Calibri" w:hAnsi="Calibri" w:cs="Calibri"/>
          <w:b/>
          <w:bCs/>
          <w:sz w:val="24"/>
          <w:szCs w:val="24"/>
        </w:rPr>
        <w:t>vadybos sistemos reikalavim</w:t>
      </w:r>
      <w:r w:rsidRPr="003B4AC3">
        <w:rPr>
          <w:rFonts w:ascii="Calibri" w:hAnsi="Calibri" w:cs="Calibri"/>
          <w:b/>
          <w:bCs/>
          <w:sz w:val="24"/>
          <w:szCs w:val="24"/>
        </w:rPr>
        <w:t>ų</w:t>
      </w:r>
      <w:r w:rsidR="006D68FB" w:rsidRPr="003B4AC3">
        <w:rPr>
          <w:rFonts w:ascii="Calibri" w:hAnsi="Calibri" w:cs="Calibri"/>
          <w:b/>
          <w:bCs/>
          <w:sz w:val="24"/>
          <w:szCs w:val="24"/>
        </w:rPr>
        <w:t xml:space="preserve"> (žaliojo pirkimo kriteri</w:t>
      </w:r>
      <w:r w:rsidRPr="003B4AC3">
        <w:rPr>
          <w:rFonts w:ascii="Calibri" w:hAnsi="Calibri" w:cs="Calibri"/>
          <w:b/>
          <w:bCs/>
          <w:sz w:val="24"/>
          <w:szCs w:val="24"/>
        </w:rPr>
        <w:t>jų</w:t>
      </w:r>
      <w:r w:rsidR="006D68FB" w:rsidRPr="003B4AC3">
        <w:rPr>
          <w:rFonts w:ascii="Calibri" w:hAnsi="Calibri" w:cs="Calibri"/>
          <w:b/>
          <w:bCs/>
          <w:sz w:val="24"/>
          <w:szCs w:val="24"/>
        </w:rPr>
        <w:t>)</w:t>
      </w:r>
    </w:p>
    <w:p w14:paraId="18258A0D" w14:textId="0C7DB5CB" w:rsidR="003160B2" w:rsidRPr="003B4AC3" w:rsidRDefault="003160B2" w:rsidP="00006C74">
      <w:pPr>
        <w:spacing w:line="276" w:lineRule="auto"/>
        <w:rPr>
          <w:rFonts w:ascii="Calibri" w:eastAsia="Times New Roman" w:hAnsi="Calibri" w:cs="Calibri"/>
          <w:sz w:val="24"/>
          <w:szCs w:val="24"/>
        </w:rPr>
      </w:pPr>
      <w:r w:rsidRPr="003B4AC3">
        <w:rPr>
          <w:rFonts w:ascii="Calibri" w:eastAsia="Times New Roman" w:hAnsi="Calibri" w:cs="Calibri"/>
          <w:sz w:val="24"/>
          <w:szCs w:val="24"/>
        </w:rPr>
        <w:t>Tarnyb</w:t>
      </w:r>
      <w:r w:rsidR="006A1E58" w:rsidRPr="003B4AC3">
        <w:rPr>
          <w:rFonts w:ascii="Calibri" w:eastAsia="Times New Roman" w:hAnsi="Calibri" w:cs="Calibri"/>
          <w:sz w:val="24"/>
          <w:szCs w:val="24"/>
        </w:rPr>
        <w:t xml:space="preserve">a yra parengusi bei </w:t>
      </w:r>
      <w:r w:rsidRPr="003B4AC3">
        <w:rPr>
          <w:rFonts w:ascii="Calibri" w:eastAsia="Times New Roman" w:hAnsi="Calibri" w:cs="Calibri"/>
          <w:sz w:val="24"/>
          <w:szCs w:val="24"/>
        </w:rPr>
        <w:t xml:space="preserve"> paskelb</w:t>
      </w:r>
      <w:r w:rsidR="006A1E58" w:rsidRPr="003B4AC3">
        <w:rPr>
          <w:rFonts w:ascii="Calibri" w:eastAsia="Times New Roman" w:hAnsi="Calibri" w:cs="Calibri"/>
          <w:sz w:val="24"/>
          <w:szCs w:val="24"/>
        </w:rPr>
        <w:t xml:space="preserve">usi </w:t>
      </w:r>
      <w:r w:rsidRPr="003B4AC3">
        <w:rPr>
          <w:rFonts w:ascii="Calibri" w:eastAsia="Times New Roman" w:hAnsi="Calibri" w:cs="Calibri"/>
          <w:sz w:val="24"/>
          <w:szCs w:val="24"/>
        </w:rPr>
        <w:t>pranešim</w:t>
      </w:r>
      <w:r w:rsidR="006A1E58" w:rsidRPr="003B4AC3">
        <w:rPr>
          <w:rFonts w:ascii="Calibri" w:eastAsia="Times New Roman" w:hAnsi="Calibri" w:cs="Calibri"/>
          <w:sz w:val="24"/>
          <w:szCs w:val="24"/>
        </w:rPr>
        <w:t>ą</w:t>
      </w:r>
      <w:r w:rsidRPr="003B4AC3">
        <w:rPr>
          <w:rFonts w:ascii="Calibri" w:eastAsia="Times New Roman" w:hAnsi="Calibri" w:cs="Calibri"/>
          <w:sz w:val="24"/>
          <w:szCs w:val="24"/>
        </w:rPr>
        <w:t xml:space="preserve"> </w:t>
      </w:r>
      <w:r w:rsidRPr="003B4AC3">
        <w:rPr>
          <w:rFonts w:ascii="Calibri" w:eastAsia="Times New Roman" w:hAnsi="Calibri" w:cs="Calibri"/>
          <w:color w:val="4472C4" w:themeColor="accent1"/>
          <w:sz w:val="24"/>
          <w:szCs w:val="24"/>
        </w:rPr>
        <w:t>„</w:t>
      </w:r>
      <w:hyperlink r:id="rId21" w:history="1">
        <w:r w:rsidRPr="003B4AC3">
          <w:rPr>
            <w:rStyle w:val="Hipersaitas"/>
            <w:rFonts w:ascii="Calibri" w:eastAsia="Times New Roman" w:hAnsi="Calibri" w:cs="Calibri"/>
            <w:color w:val="4472C4" w:themeColor="accent1"/>
            <w:sz w:val="24"/>
            <w:szCs w:val="24"/>
            <w:u w:val="none"/>
          </w:rPr>
          <w:t>Kelių projektavimo paslaugos ir jų statybos darbai minimalių aplinkos kriterijų taikymas</w:t>
        </w:r>
      </w:hyperlink>
      <w:r w:rsidRPr="003B4AC3">
        <w:rPr>
          <w:rFonts w:ascii="Calibri" w:eastAsia="Times New Roman" w:hAnsi="Calibri" w:cs="Calibri"/>
          <w:color w:val="4472C4" w:themeColor="accent1"/>
          <w:sz w:val="24"/>
          <w:szCs w:val="24"/>
        </w:rPr>
        <w:t>“</w:t>
      </w:r>
      <w:r w:rsidRPr="003B4AC3">
        <w:rPr>
          <w:rFonts w:ascii="Calibri" w:eastAsia="Times New Roman" w:hAnsi="Calibri" w:cs="Calibri"/>
          <w:sz w:val="24"/>
          <w:szCs w:val="24"/>
        </w:rPr>
        <w:t xml:space="preserve">, kuriame pateikta </w:t>
      </w:r>
      <w:r w:rsidR="00140D3B" w:rsidRPr="003B4AC3">
        <w:rPr>
          <w:rFonts w:ascii="Calibri" w:eastAsia="Times New Roman" w:hAnsi="Calibri" w:cs="Calibri"/>
          <w:sz w:val="24"/>
          <w:szCs w:val="24"/>
        </w:rPr>
        <w:t xml:space="preserve">išsami informacija </w:t>
      </w:r>
      <w:r w:rsidRPr="003B4AC3">
        <w:rPr>
          <w:rFonts w:ascii="Calibri" w:eastAsia="Times New Roman" w:hAnsi="Calibri" w:cs="Calibri"/>
          <w:sz w:val="24"/>
          <w:szCs w:val="24"/>
        </w:rPr>
        <w:t xml:space="preserve">apie </w:t>
      </w:r>
      <w:r w:rsidR="00140D3B" w:rsidRPr="003B4AC3">
        <w:rPr>
          <w:rFonts w:ascii="Calibri" w:eastAsia="Times New Roman" w:hAnsi="Calibri" w:cs="Calibri"/>
          <w:sz w:val="24"/>
          <w:szCs w:val="24"/>
        </w:rPr>
        <w:t xml:space="preserve">aplinkos apsaugos </w:t>
      </w:r>
      <w:r w:rsidRPr="003B4AC3">
        <w:rPr>
          <w:rFonts w:ascii="Calibri" w:eastAsia="Times New Roman" w:hAnsi="Calibri" w:cs="Calibri"/>
          <w:sz w:val="24"/>
          <w:szCs w:val="24"/>
        </w:rPr>
        <w:t>kriterijų taikymą</w:t>
      </w:r>
      <w:r w:rsidR="008C217F" w:rsidRPr="003B4AC3">
        <w:rPr>
          <w:rFonts w:ascii="Calibri" w:eastAsia="Times New Roman" w:hAnsi="Calibri" w:cs="Calibri"/>
          <w:sz w:val="24"/>
          <w:szCs w:val="24"/>
        </w:rPr>
        <w:t xml:space="preserve"> kelių (gatvių) darbų pirkimuose</w:t>
      </w:r>
      <w:r w:rsidRPr="003B4AC3">
        <w:rPr>
          <w:rFonts w:ascii="Calibri" w:eastAsia="Times New Roman" w:hAnsi="Calibri" w:cs="Calibri"/>
          <w:sz w:val="24"/>
          <w:szCs w:val="24"/>
        </w:rPr>
        <w:t>.</w:t>
      </w:r>
      <w:r w:rsidR="002B4578" w:rsidRPr="003B4AC3">
        <w:rPr>
          <w:rFonts w:ascii="Calibri" w:eastAsia="Times New Roman" w:hAnsi="Calibri" w:cs="Calibri"/>
          <w:sz w:val="24"/>
          <w:szCs w:val="24"/>
        </w:rPr>
        <w:t xml:space="preserve"> </w:t>
      </w:r>
    </w:p>
    <w:p w14:paraId="53144ACE" w14:textId="3508ABAC" w:rsidR="0078002C" w:rsidRPr="003B4AC3" w:rsidRDefault="006A1E58" w:rsidP="00006C74">
      <w:pPr>
        <w:tabs>
          <w:tab w:val="left" w:pos="851"/>
        </w:tabs>
        <w:spacing w:after="120" w:line="276" w:lineRule="auto"/>
        <w:contextualSpacing/>
        <w:rPr>
          <w:rFonts w:ascii="Calibri" w:hAnsi="Calibri" w:cs="Calibri"/>
          <w:kern w:val="0"/>
          <w:sz w:val="24"/>
          <w:szCs w:val="24"/>
          <w14:ligatures w14:val="none"/>
        </w:rPr>
      </w:pPr>
      <w:r w:rsidRPr="003B4AC3">
        <w:rPr>
          <w:rFonts w:ascii="Calibri" w:hAnsi="Calibri" w:cs="Calibri"/>
          <w:kern w:val="0"/>
          <w:sz w:val="24"/>
          <w:szCs w:val="24"/>
          <w14:ligatures w14:val="none"/>
        </w:rPr>
        <w:t xml:space="preserve">Taip pat, primintina, </w:t>
      </w:r>
      <w:r w:rsidR="008A5B04" w:rsidRPr="003B4AC3">
        <w:rPr>
          <w:rFonts w:ascii="Calibri" w:hAnsi="Calibri" w:cs="Calibri"/>
          <w:kern w:val="0"/>
          <w:sz w:val="24"/>
          <w:szCs w:val="24"/>
          <w14:ligatures w14:val="none"/>
        </w:rPr>
        <w:t>, kad a</w:t>
      </w:r>
      <w:r w:rsidR="0078002C" w:rsidRPr="003B4AC3">
        <w:rPr>
          <w:rFonts w:ascii="Calibri" w:hAnsi="Calibri" w:cs="Calibri"/>
          <w:kern w:val="0"/>
          <w:sz w:val="24"/>
          <w:szCs w:val="24"/>
          <w14:ligatures w14:val="none"/>
        </w:rPr>
        <w:t xml:space="preserve">plinkos apsaugos vadybos sistemos standartai nėra kvalifikacijos reikalavimai </w:t>
      </w:r>
      <w:r w:rsidR="008A5B04" w:rsidRPr="003B4AC3">
        <w:rPr>
          <w:rFonts w:ascii="Calibri" w:hAnsi="Calibri" w:cs="Calibri"/>
          <w:kern w:val="0"/>
          <w:sz w:val="24"/>
          <w:szCs w:val="24"/>
          <w14:ligatures w14:val="none"/>
        </w:rPr>
        <w:t>VPĮ</w:t>
      </w:r>
      <w:r w:rsidR="0078002C" w:rsidRPr="003B4AC3">
        <w:rPr>
          <w:rFonts w:ascii="Calibri" w:hAnsi="Calibri" w:cs="Calibri"/>
          <w:kern w:val="0"/>
          <w:sz w:val="24"/>
          <w:szCs w:val="24"/>
          <w14:ligatures w14:val="none"/>
        </w:rPr>
        <w:t xml:space="preserve"> 47 straipsnio prasme, todėl pasitelkiant kitą ūkio subjektą, tam jog atitikti šiuos reikalavimus, nėra laikoma, kad remiamasi kitų ūkio subjektų pajėgumais </w:t>
      </w:r>
      <w:r w:rsidR="00690105" w:rsidRPr="003B4AC3">
        <w:rPr>
          <w:rFonts w:ascii="Calibri" w:hAnsi="Calibri" w:cs="Calibri"/>
          <w:kern w:val="0"/>
          <w:sz w:val="24"/>
          <w:szCs w:val="24"/>
          <w14:ligatures w14:val="none"/>
        </w:rPr>
        <w:t>VPĮ</w:t>
      </w:r>
      <w:r w:rsidR="0078002C" w:rsidRPr="003B4AC3">
        <w:rPr>
          <w:rFonts w:ascii="Calibri" w:hAnsi="Calibri" w:cs="Calibri"/>
          <w:kern w:val="0"/>
          <w:sz w:val="24"/>
          <w:szCs w:val="24"/>
          <w14:ligatures w14:val="none"/>
        </w:rPr>
        <w:t xml:space="preserve"> 49 straipsnio prasme. Vis dėlto, kadangi </w:t>
      </w:r>
      <w:r w:rsidR="00690105" w:rsidRPr="003B4AC3">
        <w:rPr>
          <w:rFonts w:ascii="Calibri" w:hAnsi="Calibri" w:cs="Calibri"/>
          <w:kern w:val="0"/>
          <w:sz w:val="24"/>
          <w:szCs w:val="24"/>
          <w14:ligatures w14:val="none"/>
        </w:rPr>
        <w:t>VPĮ</w:t>
      </w:r>
      <w:r w:rsidR="0078002C" w:rsidRPr="003B4AC3">
        <w:rPr>
          <w:rFonts w:ascii="Calibri" w:hAnsi="Calibri" w:cs="Calibri"/>
          <w:kern w:val="0"/>
          <w:sz w:val="24"/>
          <w:szCs w:val="24"/>
          <w14:ligatures w14:val="none"/>
        </w:rPr>
        <w:t xml:space="preserve"> 48 straipsnyje nustatyti reikalavimai taip pat yra susiję su tiekėjų kvalifikacija plačiąja prasme, todėl tiekėjas gali pasitelkti kitus ūkio subjektus, kad atitiktų pirkimo dokumentuose nustatytus aukščiau nurodytų standartų reikalavimus, tačiau tik tiek, kiek tai susiję su to ūkio subjekto prisiimtomis prievolėmis pagal pirkimo sutartį. Su visu paaiškinimu galite susipažinti </w:t>
      </w:r>
      <w:hyperlink r:id="rId22" w:history="1">
        <w:r w:rsidR="0078002C" w:rsidRPr="003B4AC3">
          <w:rPr>
            <w:rStyle w:val="Hipersaitas"/>
            <w:rFonts w:ascii="Calibri" w:hAnsi="Calibri" w:cs="Calibri"/>
            <w:kern w:val="0"/>
            <w:sz w:val="24"/>
            <w:szCs w:val="24"/>
            <w:u w:val="none"/>
            <w14:ligatures w14:val="none"/>
          </w:rPr>
          <w:t>čia</w:t>
        </w:r>
      </w:hyperlink>
      <w:r w:rsidR="0078002C" w:rsidRPr="003B4AC3">
        <w:rPr>
          <w:rFonts w:ascii="Calibri" w:hAnsi="Calibri" w:cs="Calibri"/>
          <w:kern w:val="0"/>
          <w:sz w:val="24"/>
          <w:szCs w:val="24"/>
          <w14:ligatures w14:val="none"/>
        </w:rPr>
        <w:t>.</w:t>
      </w:r>
    </w:p>
    <w:p w14:paraId="04018896" w14:textId="31BA4AEB" w:rsidR="007B054A" w:rsidRPr="003B4AC3" w:rsidRDefault="007B054A" w:rsidP="007B054A">
      <w:pPr>
        <w:tabs>
          <w:tab w:val="left" w:pos="851"/>
        </w:tabs>
        <w:spacing w:after="120" w:line="276" w:lineRule="auto"/>
        <w:contextualSpacing/>
        <w:rPr>
          <w:rFonts w:ascii="Calibri" w:hAnsi="Calibri" w:cs="Calibri"/>
          <w:kern w:val="0"/>
          <w:sz w:val="24"/>
          <w:szCs w:val="24"/>
          <w14:ligatures w14:val="none"/>
        </w:rPr>
      </w:pPr>
    </w:p>
    <w:p w14:paraId="5B979FCB" w14:textId="3588A9F5" w:rsidR="001632E3" w:rsidRPr="003B4AC3" w:rsidRDefault="001632E3" w:rsidP="00006C74">
      <w:pPr>
        <w:spacing w:line="276" w:lineRule="auto"/>
        <w:rPr>
          <w:rFonts w:ascii="Calibri" w:hAnsi="Calibri" w:cs="Calibri"/>
          <w:sz w:val="24"/>
          <w:szCs w:val="24"/>
        </w:rPr>
      </w:pPr>
      <w:r w:rsidRPr="003B4AC3">
        <w:rPr>
          <w:rFonts w:ascii="Calibri" w:hAnsi="Calibri" w:cs="Calibri"/>
          <w:sz w:val="24"/>
          <w:szCs w:val="24"/>
        </w:rPr>
        <w:br w:type="page"/>
      </w:r>
    </w:p>
    <w:p w14:paraId="3D349F37" w14:textId="18EA82F0" w:rsidR="00D76409" w:rsidRPr="003B4AC3" w:rsidRDefault="00CA436C" w:rsidP="00CA436C">
      <w:pPr>
        <w:pStyle w:val="Antrat1"/>
        <w:numPr>
          <w:ilvl w:val="0"/>
          <w:numId w:val="9"/>
        </w:numPr>
        <w:jc w:val="center"/>
        <w:rPr>
          <w:rFonts w:ascii="Calibri" w:hAnsi="Calibri" w:cs="Calibri"/>
          <w:b/>
          <w:bCs/>
          <w:color w:val="auto"/>
          <w:sz w:val="24"/>
          <w:szCs w:val="24"/>
        </w:rPr>
      </w:pPr>
      <w:bookmarkStart w:id="4" w:name="_Toc173828057"/>
      <w:r w:rsidRPr="003B4AC3">
        <w:rPr>
          <w:rFonts w:ascii="Calibri" w:hAnsi="Calibri" w:cs="Calibri"/>
          <w:b/>
          <w:bCs/>
          <w:color w:val="auto"/>
          <w:sz w:val="24"/>
          <w:szCs w:val="24"/>
        </w:rPr>
        <w:lastRenderedPageBreak/>
        <w:t>MEDICINOS ĮRANGOS PIRKIMŲ PREVENCINĖS PERŽIŪROS STATISTIKA</w:t>
      </w:r>
      <w:bookmarkEnd w:id="4"/>
    </w:p>
    <w:p w14:paraId="3637A26A" w14:textId="038C666E" w:rsidR="00F9278F" w:rsidRPr="003B4AC3" w:rsidRDefault="00677217" w:rsidP="00006C74">
      <w:pPr>
        <w:spacing w:after="0" w:line="276" w:lineRule="auto"/>
        <w:jc w:val="both"/>
        <w:rPr>
          <w:rFonts w:ascii="Calibri" w:hAnsi="Calibri" w:cs="Calibri"/>
          <w:sz w:val="24"/>
          <w:szCs w:val="24"/>
        </w:rPr>
      </w:pPr>
      <w:r w:rsidRPr="003B4AC3">
        <w:rPr>
          <w:rFonts w:ascii="Calibri" w:hAnsi="Calibri" w:cs="Calibri"/>
          <w:sz w:val="24"/>
          <w:szCs w:val="24"/>
        </w:rPr>
        <w:t>2024 m. I pusmetį prevencine tvarka peržiūrėta 3</w:t>
      </w:r>
      <w:r w:rsidR="00CB47C5" w:rsidRPr="003B4AC3">
        <w:rPr>
          <w:rFonts w:ascii="Calibri" w:hAnsi="Calibri" w:cs="Calibri"/>
          <w:sz w:val="24"/>
          <w:szCs w:val="24"/>
        </w:rPr>
        <w:t>2</w:t>
      </w:r>
      <w:r w:rsidRPr="003B4AC3">
        <w:rPr>
          <w:rFonts w:ascii="Calibri" w:hAnsi="Calibri" w:cs="Calibri"/>
          <w:sz w:val="24"/>
          <w:szCs w:val="24"/>
        </w:rPr>
        <w:t xml:space="preserve"> </w:t>
      </w:r>
      <w:r w:rsidR="00057F5F" w:rsidRPr="003B4AC3">
        <w:rPr>
          <w:rFonts w:ascii="Calibri" w:hAnsi="Calibri" w:cs="Calibri"/>
          <w:sz w:val="24"/>
          <w:szCs w:val="24"/>
        </w:rPr>
        <w:t xml:space="preserve">medicinos </w:t>
      </w:r>
      <w:r w:rsidR="00E76C7A" w:rsidRPr="003B4AC3">
        <w:rPr>
          <w:rFonts w:ascii="Calibri" w:hAnsi="Calibri" w:cs="Calibri"/>
          <w:sz w:val="24"/>
          <w:szCs w:val="24"/>
        </w:rPr>
        <w:t xml:space="preserve">įrangos </w:t>
      </w:r>
      <w:r w:rsidR="006A1E58" w:rsidRPr="003B4AC3">
        <w:rPr>
          <w:rFonts w:ascii="Calibri" w:hAnsi="Calibri" w:cs="Calibri"/>
          <w:sz w:val="24"/>
          <w:szCs w:val="24"/>
        </w:rPr>
        <w:t xml:space="preserve">pirkimų </w:t>
      </w:r>
      <w:r w:rsidRPr="003B4AC3">
        <w:rPr>
          <w:rFonts w:ascii="Calibri" w:hAnsi="Calibri" w:cs="Calibri"/>
          <w:sz w:val="24"/>
          <w:szCs w:val="24"/>
        </w:rPr>
        <w:t>dokumentai, iš jų</w:t>
      </w:r>
      <w:r w:rsidR="00F9278F" w:rsidRPr="003B4AC3">
        <w:rPr>
          <w:rFonts w:ascii="Calibri" w:hAnsi="Calibri" w:cs="Calibri"/>
          <w:sz w:val="24"/>
          <w:szCs w:val="24"/>
        </w:rPr>
        <w:t xml:space="preserve"> </w:t>
      </w:r>
      <w:r w:rsidR="006A1E58" w:rsidRPr="003B4AC3">
        <w:rPr>
          <w:rFonts w:ascii="Calibri" w:hAnsi="Calibri" w:cs="Calibri"/>
          <w:sz w:val="24"/>
          <w:szCs w:val="24"/>
        </w:rPr>
        <w:t xml:space="preserve">dėl </w:t>
      </w:r>
      <w:r w:rsidR="00F9278F" w:rsidRPr="003B4AC3">
        <w:rPr>
          <w:rFonts w:ascii="Calibri" w:hAnsi="Calibri" w:cs="Calibri"/>
          <w:sz w:val="24"/>
          <w:szCs w:val="24"/>
        </w:rPr>
        <w:t>1</w:t>
      </w:r>
      <w:r w:rsidR="00386C0C" w:rsidRPr="003B4AC3">
        <w:rPr>
          <w:rFonts w:ascii="Calibri" w:hAnsi="Calibri" w:cs="Calibri"/>
          <w:sz w:val="24"/>
          <w:szCs w:val="24"/>
        </w:rPr>
        <w:t>5</w:t>
      </w:r>
      <w:r w:rsidR="00F9278F" w:rsidRPr="003B4AC3">
        <w:rPr>
          <w:rFonts w:ascii="Calibri" w:hAnsi="Calibri" w:cs="Calibri"/>
          <w:sz w:val="24"/>
          <w:szCs w:val="24"/>
        </w:rPr>
        <w:t xml:space="preserve"> </w:t>
      </w:r>
      <w:r w:rsidR="006A1E58" w:rsidRPr="003B4AC3">
        <w:rPr>
          <w:rFonts w:ascii="Calibri" w:hAnsi="Calibri" w:cs="Calibri"/>
          <w:sz w:val="24"/>
          <w:szCs w:val="24"/>
        </w:rPr>
        <w:t>pirkimų</w:t>
      </w:r>
      <w:r w:rsidR="00F9278F" w:rsidRPr="003B4AC3">
        <w:rPr>
          <w:rFonts w:ascii="Calibri" w:hAnsi="Calibri" w:cs="Calibri"/>
          <w:sz w:val="24"/>
          <w:szCs w:val="24"/>
        </w:rPr>
        <w:t xml:space="preserve"> pateiktos rekomendacij</w:t>
      </w:r>
      <w:r w:rsidR="006A1E58" w:rsidRPr="003B4AC3">
        <w:rPr>
          <w:rFonts w:ascii="Calibri" w:hAnsi="Calibri" w:cs="Calibri"/>
          <w:sz w:val="24"/>
          <w:szCs w:val="24"/>
        </w:rPr>
        <w:t xml:space="preserve">os, rekomenduojant </w:t>
      </w:r>
      <w:r w:rsidR="00F9278F" w:rsidRPr="003B4AC3">
        <w:rPr>
          <w:rFonts w:ascii="Calibri" w:hAnsi="Calibri" w:cs="Calibri"/>
          <w:sz w:val="24"/>
          <w:szCs w:val="24"/>
        </w:rPr>
        <w:t xml:space="preserve"> </w:t>
      </w:r>
      <w:r w:rsidR="006A1E58" w:rsidRPr="003B4AC3">
        <w:rPr>
          <w:rFonts w:ascii="Calibri" w:hAnsi="Calibri" w:cs="Calibri"/>
          <w:sz w:val="24"/>
          <w:szCs w:val="24"/>
        </w:rPr>
        <w:t xml:space="preserve">tikslinti </w:t>
      </w:r>
      <w:r w:rsidR="00F9278F" w:rsidRPr="003B4AC3">
        <w:rPr>
          <w:rFonts w:ascii="Calibri" w:hAnsi="Calibri" w:cs="Calibri"/>
          <w:sz w:val="24"/>
          <w:szCs w:val="24"/>
        </w:rPr>
        <w:t>ir (arba) kei</w:t>
      </w:r>
      <w:r w:rsidR="006A1E58" w:rsidRPr="003B4AC3">
        <w:rPr>
          <w:rFonts w:ascii="Calibri" w:hAnsi="Calibri" w:cs="Calibri"/>
          <w:sz w:val="24"/>
          <w:szCs w:val="24"/>
        </w:rPr>
        <w:t>s</w:t>
      </w:r>
      <w:r w:rsidR="00F9278F" w:rsidRPr="003B4AC3">
        <w:rPr>
          <w:rFonts w:ascii="Calibri" w:hAnsi="Calibri" w:cs="Calibri"/>
          <w:sz w:val="24"/>
          <w:szCs w:val="24"/>
        </w:rPr>
        <w:t>ti</w:t>
      </w:r>
      <w:r w:rsidR="006A1E58" w:rsidRPr="003B4AC3">
        <w:rPr>
          <w:rFonts w:ascii="Calibri" w:hAnsi="Calibri" w:cs="Calibri"/>
          <w:sz w:val="24"/>
          <w:szCs w:val="24"/>
        </w:rPr>
        <w:t xml:space="preserve"> </w:t>
      </w:r>
      <w:r w:rsidR="00036029" w:rsidRPr="003B4AC3">
        <w:rPr>
          <w:rFonts w:ascii="Calibri" w:hAnsi="Calibri" w:cs="Calibri"/>
          <w:sz w:val="24"/>
          <w:szCs w:val="24"/>
        </w:rPr>
        <w:t xml:space="preserve">(dauguma atveju teiktos rekomendacijos pakeisti techninės specifikacijos reikalavimus) </w:t>
      </w:r>
      <w:r w:rsidR="006A1E58" w:rsidRPr="003B4AC3">
        <w:rPr>
          <w:rFonts w:ascii="Calibri" w:hAnsi="Calibri" w:cs="Calibri"/>
          <w:sz w:val="24"/>
          <w:szCs w:val="24"/>
        </w:rPr>
        <w:t xml:space="preserve">pirkimo dokumentus arba svarstyti galimybę </w:t>
      </w:r>
      <w:r w:rsidR="00F9278F" w:rsidRPr="003B4AC3">
        <w:rPr>
          <w:rFonts w:ascii="Calibri" w:hAnsi="Calibri" w:cs="Calibri"/>
          <w:sz w:val="24"/>
          <w:szCs w:val="24"/>
        </w:rPr>
        <w:t xml:space="preserve"> pirkimo procedūras nutraukti</w:t>
      </w:r>
      <w:r w:rsidRPr="003B4AC3">
        <w:rPr>
          <w:rFonts w:ascii="Calibri" w:hAnsi="Calibri" w:cs="Calibri"/>
          <w:sz w:val="24"/>
          <w:szCs w:val="24"/>
        </w:rPr>
        <w:t xml:space="preserve">: </w:t>
      </w:r>
    </w:p>
    <w:p w14:paraId="3805E52C" w14:textId="77777777" w:rsidR="00F9278F" w:rsidRPr="003B4AC3" w:rsidRDefault="00F9278F" w:rsidP="00006C74">
      <w:pPr>
        <w:spacing w:after="0" w:line="276" w:lineRule="auto"/>
        <w:jc w:val="both"/>
        <w:rPr>
          <w:rFonts w:ascii="Calibri" w:hAnsi="Calibri" w:cs="Calibri"/>
          <w:sz w:val="24"/>
          <w:szCs w:val="24"/>
        </w:rPr>
      </w:pPr>
    </w:p>
    <w:p w14:paraId="43925163" w14:textId="1C0E5F26" w:rsidR="00D76409" w:rsidRPr="003B4AC3" w:rsidRDefault="006B227B" w:rsidP="00006C74">
      <w:pPr>
        <w:spacing w:after="0" w:line="276" w:lineRule="auto"/>
        <w:jc w:val="both"/>
        <w:rPr>
          <w:rFonts w:ascii="Calibri" w:hAnsi="Calibri" w:cs="Calibri"/>
          <w:sz w:val="24"/>
          <w:szCs w:val="24"/>
        </w:rPr>
      </w:pPr>
      <w:r w:rsidRPr="003B4AC3">
        <w:rPr>
          <w:rFonts w:ascii="Calibri" w:eastAsia="Times New Roman" w:hAnsi="Calibri" w:cs="Calibri"/>
          <w:noProof/>
          <w:kern w:val="0"/>
          <w:sz w:val="24"/>
          <w:szCs w:val="24"/>
          <w:lang w:eastAsia="lt-LT"/>
        </w:rPr>
        <w:drawing>
          <wp:inline distT="0" distB="0" distL="0" distR="0" wp14:anchorId="6E64FCF5" wp14:editId="39F9A978">
            <wp:extent cx="5486400" cy="3200400"/>
            <wp:effectExtent l="0" t="0" r="0" b="0"/>
            <wp:docPr id="1019729219"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05212F4" w14:textId="1C5BDA79" w:rsidR="004561B5" w:rsidRPr="003B4AC3" w:rsidRDefault="004561B5"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 xml:space="preserve">(Pav. </w:t>
      </w:r>
      <w:r w:rsidR="00667319" w:rsidRPr="003B4AC3">
        <w:rPr>
          <w:rFonts w:ascii="Calibri" w:hAnsi="Calibri" w:cs="Calibri"/>
          <w:sz w:val="24"/>
          <w:szCs w:val="24"/>
        </w:rPr>
        <w:t>5</w:t>
      </w:r>
      <w:r w:rsidRPr="003B4AC3">
        <w:rPr>
          <w:rFonts w:ascii="Calibri" w:hAnsi="Calibri" w:cs="Calibri"/>
          <w:sz w:val="24"/>
          <w:szCs w:val="24"/>
        </w:rPr>
        <w:t>)</w:t>
      </w:r>
    </w:p>
    <w:p w14:paraId="6E12A097" w14:textId="77777777" w:rsidR="004561B5" w:rsidRPr="003B4AC3" w:rsidRDefault="004561B5" w:rsidP="00006C74">
      <w:pPr>
        <w:spacing w:line="276" w:lineRule="auto"/>
        <w:jc w:val="both"/>
        <w:rPr>
          <w:rFonts w:ascii="Calibri" w:hAnsi="Calibri" w:cs="Calibri"/>
          <w:sz w:val="24"/>
          <w:szCs w:val="24"/>
        </w:rPr>
      </w:pPr>
    </w:p>
    <w:p w14:paraId="1069C06E" w14:textId="2B9BD602" w:rsidR="006E17E9" w:rsidRPr="003B4AC3" w:rsidRDefault="006E17E9" w:rsidP="00006C74">
      <w:pPr>
        <w:spacing w:line="276" w:lineRule="auto"/>
        <w:rPr>
          <w:rFonts w:ascii="Calibri" w:hAnsi="Calibri" w:cs="Calibri"/>
          <w:sz w:val="24"/>
          <w:szCs w:val="24"/>
        </w:rPr>
      </w:pPr>
      <w:r w:rsidRPr="003B4AC3">
        <w:rPr>
          <w:rFonts w:ascii="Calibri" w:hAnsi="Calibri" w:cs="Calibri"/>
          <w:sz w:val="24"/>
          <w:szCs w:val="24"/>
        </w:rPr>
        <w:t>Iš atliktos pirkimų prevencinės peržiūros matyti, k</w:t>
      </w:r>
      <w:r w:rsidR="00036029" w:rsidRPr="003B4AC3">
        <w:rPr>
          <w:rFonts w:ascii="Calibri" w:hAnsi="Calibri" w:cs="Calibri"/>
          <w:sz w:val="24"/>
          <w:szCs w:val="24"/>
        </w:rPr>
        <w:t>ad</w:t>
      </w:r>
      <w:r w:rsidRPr="003B4AC3">
        <w:rPr>
          <w:rFonts w:ascii="Calibri" w:hAnsi="Calibri" w:cs="Calibri"/>
          <w:sz w:val="24"/>
          <w:szCs w:val="24"/>
        </w:rPr>
        <w:t xml:space="preserve"> klaidos </w:t>
      </w:r>
      <w:r w:rsidR="00036029" w:rsidRPr="003B4AC3">
        <w:rPr>
          <w:rFonts w:ascii="Calibri" w:hAnsi="Calibri" w:cs="Calibri"/>
          <w:sz w:val="24"/>
          <w:szCs w:val="24"/>
        </w:rPr>
        <w:t>bei neatitiktys daromos</w:t>
      </w:r>
      <w:r w:rsidRPr="003B4AC3">
        <w:rPr>
          <w:rFonts w:ascii="Calibri" w:hAnsi="Calibri" w:cs="Calibri"/>
          <w:sz w:val="24"/>
          <w:szCs w:val="24"/>
        </w:rPr>
        <w:t>:</w:t>
      </w:r>
    </w:p>
    <w:p w14:paraId="7E7D3352" w14:textId="48171628" w:rsidR="003D482E" w:rsidRPr="003B4AC3" w:rsidRDefault="001D3509" w:rsidP="00006C74">
      <w:pPr>
        <w:spacing w:after="0" w:line="276" w:lineRule="auto"/>
        <w:jc w:val="both"/>
        <w:rPr>
          <w:rFonts w:ascii="Calibri" w:hAnsi="Calibri" w:cs="Calibri"/>
          <w:sz w:val="24"/>
          <w:szCs w:val="24"/>
        </w:rPr>
      </w:pPr>
      <w:r w:rsidRPr="003B4AC3">
        <w:rPr>
          <w:rFonts w:ascii="Calibri" w:hAnsi="Calibri" w:cs="Calibri"/>
          <w:noProof/>
          <w:sz w:val="24"/>
          <w:szCs w:val="24"/>
        </w:rPr>
        <w:drawing>
          <wp:inline distT="0" distB="0" distL="0" distR="0" wp14:anchorId="38B9C9EF" wp14:editId="4A84A1A7">
            <wp:extent cx="5486400" cy="3200400"/>
            <wp:effectExtent l="0" t="0" r="0" b="0"/>
            <wp:docPr id="1923890663"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4AE8143" w14:textId="1DCD86EF" w:rsidR="00667319" w:rsidRPr="003B4AC3" w:rsidRDefault="00667319"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(Pav. 6)</w:t>
      </w:r>
    </w:p>
    <w:p w14:paraId="5B5C0812" w14:textId="77777777" w:rsidR="00667319" w:rsidRPr="003B4AC3" w:rsidRDefault="00667319" w:rsidP="00006C74">
      <w:pPr>
        <w:spacing w:line="276" w:lineRule="auto"/>
        <w:jc w:val="both"/>
        <w:rPr>
          <w:rFonts w:ascii="Calibri" w:hAnsi="Calibri" w:cs="Calibri"/>
          <w:sz w:val="24"/>
          <w:szCs w:val="24"/>
        </w:rPr>
      </w:pPr>
    </w:p>
    <w:p w14:paraId="20FCBC75" w14:textId="0516BD87" w:rsidR="00BD17FC" w:rsidRPr="003B4AC3" w:rsidRDefault="008A729D" w:rsidP="00006C74">
      <w:pPr>
        <w:spacing w:after="0" w:line="276" w:lineRule="auto"/>
        <w:jc w:val="both"/>
        <w:rPr>
          <w:rFonts w:ascii="Calibri" w:hAnsi="Calibri" w:cs="Calibri"/>
          <w:sz w:val="24"/>
          <w:szCs w:val="24"/>
        </w:rPr>
      </w:pPr>
      <w:r w:rsidRPr="003B4AC3">
        <w:rPr>
          <w:rFonts w:ascii="Calibri" w:hAnsi="Calibri" w:cs="Calibri"/>
          <w:noProof/>
          <w:sz w:val="24"/>
          <w:szCs w:val="24"/>
        </w:rPr>
        <w:lastRenderedPageBreak/>
        <w:drawing>
          <wp:inline distT="0" distB="0" distL="0" distR="0" wp14:anchorId="22990E61" wp14:editId="386E089D">
            <wp:extent cx="5486400" cy="3200400"/>
            <wp:effectExtent l="0" t="0" r="0" b="0"/>
            <wp:docPr id="1142622387"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8122284" w14:textId="4DD88BE8" w:rsidR="004561B5" w:rsidRPr="003B4AC3" w:rsidRDefault="004561B5"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 xml:space="preserve">(Pav. </w:t>
      </w:r>
      <w:r w:rsidR="00667319" w:rsidRPr="003B4AC3">
        <w:rPr>
          <w:rFonts w:ascii="Calibri" w:hAnsi="Calibri" w:cs="Calibri"/>
          <w:sz w:val="24"/>
          <w:szCs w:val="24"/>
        </w:rPr>
        <w:t>7</w:t>
      </w:r>
      <w:r w:rsidRPr="003B4AC3">
        <w:rPr>
          <w:rFonts w:ascii="Calibri" w:hAnsi="Calibri" w:cs="Calibri"/>
          <w:sz w:val="24"/>
          <w:szCs w:val="24"/>
        </w:rPr>
        <w:t>)</w:t>
      </w:r>
    </w:p>
    <w:p w14:paraId="7C8E80E4" w14:textId="77777777" w:rsidR="004561B5" w:rsidRPr="003B4AC3" w:rsidRDefault="004561B5" w:rsidP="00006C74">
      <w:pPr>
        <w:spacing w:line="276" w:lineRule="auto"/>
        <w:rPr>
          <w:rFonts w:ascii="Calibri" w:hAnsi="Calibri" w:cs="Calibri"/>
          <w:sz w:val="24"/>
          <w:szCs w:val="24"/>
        </w:rPr>
      </w:pPr>
    </w:p>
    <w:p w14:paraId="2C08F96C" w14:textId="410014F7" w:rsidR="00902BB1" w:rsidRPr="003B4AC3" w:rsidRDefault="00036029" w:rsidP="00006C74">
      <w:pPr>
        <w:spacing w:line="276" w:lineRule="auto"/>
        <w:rPr>
          <w:rFonts w:ascii="Calibri" w:hAnsi="Calibri" w:cs="Calibri"/>
          <w:sz w:val="24"/>
          <w:szCs w:val="24"/>
        </w:rPr>
      </w:pPr>
      <w:r w:rsidRPr="003B4AC3">
        <w:rPr>
          <w:rFonts w:ascii="Calibri" w:hAnsi="Calibri" w:cs="Calibri"/>
          <w:sz w:val="24"/>
          <w:szCs w:val="24"/>
        </w:rPr>
        <w:t>Į</w:t>
      </w:r>
      <w:r w:rsidR="00DF5DD6" w:rsidRPr="003B4AC3">
        <w:rPr>
          <w:rFonts w:ascii="Calibri" w:hAnsi="Calibri" w:cs="Calibri"/>
          <w:sz w:val="24"/>
          <w:szCs w:val="24"/>
        </w:rPr>
        <w:t xml:space="preserve"> pateiktas rekomendacijas pirkimo vykdytojai atsižvelgė</w:t>
      </w:r>
      <w:r w:rsidR="00A006FA" w:rsidRPr="003B4AC3">
        <w:rPr>
          <w:rFonts w:ascii="Calibri" w:hAnsi="Calibri" w:cs="Calibri"/>
          <w:sz w:val="24"/>
          <w:szCs w:val="24"/>
        </w:rPr>
        <w:t xml:space="preserve"> </w:t>
      </w:r>
      <w:r w:rsidR="00C0259A" w:rsidRPr="003B4AC3">
        <w:rPr>
          <w:rFonts w:ascii="Calibri" w:hAnsi="Calibri" w:cs="Calibri"/>
          <w:sz w:val="24"/>
          <w:szCs w:val="24"/>
        </w:rPr>
        <w:t xml:space="preserve">93 </w:t>
      </w:r>
      <w:r w:rsidR="00A006FA" w:rsidRPr="003B4AC3">
        <w:rPr>
          <w:rFonts w:ascii="Calibri" w:hAnsi="Calibri" w:cs="Calibri"/>
          <w:sz w:val="24"/>
          <w:szCs w:val="24"/>
        </w:rPr>
        <w:t xml:space="preserve">proc. </w:t>
      </w:r>
      <w:r w:rsidR="002F25D5" w:rsidRPr="003B4AC3">
        <w:rPr>
          <w:rFonts w:ascii="Calibri" w:hAnsi="Calibri" w:cs="Calibri"/>
          <w:sz w:val="24"/>
          <w:szCs w:val="24"/>
        </w:rPr>
        <w:t>5</w:t>
      </w:r>
      <w:r w:rsidR="00205EEB" w:rsidRPr="003B4AC3">
        <w:rPr>
          <w:rFonts w:ascii="Calibri" w:hAnsi="Calibri" w:cs="Calibri"/>
          <w:sz w:val="24"/>
          <w:szCs w:val="24"/>
        </w:rPr>
        <w:t>3</w:t>
      </w:r>
      <w:r w:rsidR="002F25D5" w:rsidRPr="003B4AC3">
        <w:rPr>
          <w:rFonts w:ascii="Calibri" w:hAnsi="Calibri" w:cs="Calibri"/>
          <w:sz w:val="24"/>
          <w:szCs w:val="24"/>
        </w:rPr>
        <w:t xml:space="preserve"> proc. </w:t>
      </w:r>
      <w:r w:rsidR="00C960DC" w:rsidRPr="003B4AC3">
        <w:rPr>
          <w:rFonts w:ascii="Calibri" w:hAnsi="Calibri" w:cs="Calibri"/>
          <w:sz w:val="24"/>
          <w:szCs w:val="24"/>
        </w:rPr>
        <w:t>pirkimų vykdytoj</w:t>
      </w:r>
      <w:r w:rsidR="00DF5DD6" w:rsidRPr="003B4AC3">
        <w:rPr>
          <w:rFonts w:ascii="Calibri" w:hAnsi="Calibri" w:cs="Calibri"/>
          <w:sz w:val="24"/>
          <w:szCs w:val="24"/>
        </w:rPr>
        <w:t xml:space="preserve">ų </w:t>
      </w:r>
      <w:r w:rsidR="00E62030" w:rsidRPr="003B4AC3">
        <w:rPr>
          <w:rFonts w:ascii="Calibri" w:hAnsi="Calibri" w:cs="Calibri"/>
          <w:sz w:val="24"/>
          <w:szCs w:val="24"/>
        </w:rPr>
        <w:t>pirkimo procedūras</w:t>
      </w:r>
      <w:r w:rsidR="00DF5DD6" w:rsidRPr="003B4AC3">
        <w:rPr>
          <w:rFonts w:ascii="Calibri" w:hAnsi="Calibri" w:cs="Calibri"/>
          <w:sz w:val="24"/>
          <w:szCs w:val="24"/>
        </w:rPr>
        <w:t xml:space="preserve"> nutraukė</w:t>
      </w:r>
      <w:r w:rsidR="00E62030" w:rsidRPr="003B4AC3">
        <w:rPr>
          <w:rFonts w:ascii="Calibri" w:hAnsi="Calibri" w:cs="Calibri"/>
          <w:sz w:val="24"/>
          <w:szCs w:val="24"/>
        </w:rPr>
        <w:t>.</w:t>
      </w:r>
      <w:r w:rsidR="00543F46" w:rsidRPr="003B4AC3">
        <w:rPr>
          <w:rFonts w:ascii="Calibri" w:hAnsi="Calibri" w:cs="Calibri"/>
          <w:sz w:val="24"/>
          <w:szCs w:val="24"/>
        </w:rPr>
        <w:t xml:space="preserve"> </w:t>
      </w:r>
    </w:p>
    <w:p w14:paraId="2066EE7F" w14:textId="77777777" w:rsidR="0088604B" w:rsidRPr="003B4AC3" w:rsidRDefault="0088604B" w:rsidP="00006C74">
      <w:pPr>
        <w:spacing w:line="276" w:lineRule="auto"/>
        <w:rPr>
          <w:rFonts w:ascii="Calibri" w:hAnsi="Calibri" w:cs="Calibri"/>
          <w:sz w:val="24"/>
          <w:szCs w:val="24"/>
        </w:rPr>
      </w:pPr>
    </w:p>
    <w:p w14:paraId="13F6CFA1" w14:textId="66BDAE6C" w:rsidR="00BD17FC" w:rsidRPr="003B4AC3" w:rsidRDefault="009123B0" w:rsidP="00CA436C">
      <w:pPr>
        <w:pStyle w:val="Antrat2"/>
        <w:numPr>
          <w:ilvl w:val="1"/>
          <w:numId w:val="9"/>
        </w:numPr>
        <w:ind w:left="851" w:hanging="491"/>
        <w:jc w:val="center"/>
        <w:rPr>
          <w:rFonts w:asciiTheme="minorHAnsi" w:hAnsiTheme="minorHAnsi" w:cstheme="minorHAnsi"/>
          <w:b/>
          <w:bCs/>
          <w:color w:val="auto"/>
          <w:sz w:val="28"/>
          <w:szCs w:val="28"/>
          <w:lang w:val="lt-LT"/>
        </w:rPr>
      </w:pPr>
      <w:bookmarkStart w:id="5" w:name="_Toc173828058"/>
      <w:r w:rsidRPr="003B4AC3">
        <w:rPr>
          <w:rFonts w:asciiTheme="minorHAnsi" w:hAnsiTheme="minorHAnsi" w:cstheme="minorHAnsi"/>
          <w:b/>
          <w:bCs/>
          <w:color w:val="auto"/>
          <w:sz w:val="28"/>
          <w:szCs w:val="28"/>
          <w:lang w:val="lt-LT"/>
        </w:rPr>
        <w:t>Rekomendacijos</w:t>
      </w:r>
      <w:r w:rsidR="00BD17FC" w:rsidRPr="003B4AC3">
        <w:rPr>
          <w:rFonts w:asciiTheme="minorHAnsi" w:hAnsiTheme="minorHAnsi" w:cstheme="minorHAnsi"/>
          <w:b/>
          <w:bCs/>
          <w:color w:val="auto"/>
          <w:sz w:val="28"/>
          <w:szCs w:val="28"/>
          <w:lang w:val="lt-LT"/>
        </w:rPr>
        <w:t xml:space="preserve"> rengiant pirkimo dokumentus</w:t>
      </w:r>
      <w:bookmarkEnd w:id="5"/>
    </w:p>
    <w:p w14:paraId="4D5AA25A" w14:textId="14EBB79A" w:rsidR="00B80C79" w:rsidRPr="003B4AC3" w:rsidRDefault="002A6180" w:rsidP="00006C74">
      <w:pPr>
        <w:shd w:val="clear" w:color="auto" w:fill="FFFFFF"/>
        <w:spacing w:after="0" w:line="276" w:lineRule="auto"/>
        <w:rPr>
          <w:rFonts w:ascii="Calibri" w:eastAsia="Times New Roman" w:hAnsi="Calibri" w:cs="Calibri"/>
          <w:b/>
          <w:bCs/>
          <w:kern w:val="0"/>
          <w:sz w:val="24"/>
          <w:szCs w:val="24"/>
          <w:bdr w:val="none" w:sz="0" w:space="0" w:color="auto" w:frame="1"/>
          <w:lang w:eastAsia="lt-LT"/>
          <w14:ligatures w14:val="none"/>
        </w:rPr>
      </w:pPr>
      <w:r w:rsidRPr="003B4AC3">
        <w:rPr>
          <w:rFonts w:ascii="Calibri" w:eastAsia="Times New Roman" w:hAnsi="Calibri" w:cs="Calibri"/>
          <w:b/>
          <w:bCs/>
          <w:kern w:val="0"/>
          <w:sz w:val="24"/>
          <w:szCs w:val="24"/>
          <w:bdr w:val="none" w:sz="0" w:space="0" w:color="auto" w:frame="1"/>
          <w:lang w:eastAsia="lt-LT"/>
          <w14:ligatures w14:val="none"/>
        </w:rPr>
        <w:t>Dėl t</w:t>
      </w:r>
      <w:r w:rsidR="00B80C79" w:rsidRPr="003B4AC3">
        <w:rPr>
          <w:rFonts w:ascii="Calibri" w:eastAsia="Times New Roman" w:hAnsi="Calibri" w:cs="Calibri"/>
          <w:b/>
          <w:bCs/>
          <w:kern w:val="0"/>
          <w:sz w:val="24"/>
          <w:szCs w:val="24"/>
          <w:bdr w:val="none" w:sz="0" w:space="0" w:color="auto" w:frame="1"/>
          <w:lang w:eastAsia="lt-LT"/>
          <w14:ligatures w14:val="none"/>
        </w:rPr>
        <w:t>echninė</w:t>
      </w:r>
      <w:r w:rsidRPr="003B4AC3">
        <w:rPr>
          <w:rFonts w:ascii="Calibri" w:eastAsia="Times New Roman" w:hAnsi="Calibri" w:cs="Calibri"/>
          <w:b/>
          <w:bCs/>
          <w:kern w:val="0"/>
          <w:sz w:val="24"/>
          <w:szCs w:val="24"/>
          <w:bdr w:val="none" w:sz="0" w:space="0" w:color="auto" w:frame="1"/>
          <w:lang w:eastAsia="lt-LT"/>
          <w14:ligatures w14:val="none"/>
        </w:rPr>
        <w:t>s</w:t>
      </w:r>
      <w:r w:rsidR="00B80C79" w:rsidRPr="003B4AC3">
        <w:rPr>
          <w:rFonts w:ascii="Calibri" w:eastAsia="Times New Roman" w:hAnsi="Calibri" w:cs="Calibri"/>
          <w:b/>
          <w:bCs/>
          <w:kern w:val="0"/>
          <w:sz w:val="24"/>
          <w:szCs w:val="24"/>
          <w:bdr w:val="none" w:sz="0" w:space="0" w:color="auto" w:frame="1"/>
          <w:lang w:eastAsia="lt-LT"/>
          <w14:ligatures w14:val="none"/>
        </w:rPr>
        <w:t xml:space="preserve"> specifikacij</w:t>
      </w:r>
      <w:r w:rsidRPr="003B4AC3">
        <w:rPr>
          <w:rFonts w:ascii="Calibri" w:eastAsia="Times New Roman" w:hAnsi="Calibri" w:cs="Calibri"/>
          <w:b/>
          <w:bCs/>
          <w:kern w:val="0"/>
          <w:sz w:val="24"/>
          <w:szCs w:val="24"/>
          <w:bdr w:val="none" w:sz="0" w:space="0" w:color="auto" w:frame="1"/>
          <w:lang w:eastAsia="lt-LT"/>
          <w14:ligatures w14:val="none"/>
        </w:rPr>
        <w:t>os</w:t>
      </w:r>
      <w:r w:rsidR="00DF5DD6" w:rsidRPr="003B4AC3">
        <w:rPr>
          <w:rFonts w:ascii="Calibri" w:eastAsia="Times New Roman" w:hAnsi="Calibri" w:cs="Calibri"/>
          <w:b/>
          <w:bCs/>
          <w:kern w:val="0"/>
          <w:sz w:val="24"/>
          <w:szCs w:val="24"/>
          <w:bdr w:val="none" w:sz="0" w:space="0" w:color="auto" w:frame="1"/>
          <w:lang w:eastAsia="lt-LT"/>
          <w14:ligatures w14:val="none"/>
        </w:rPr>
        <w:t xml:space="preserve"> reikalavimų</w:t>
      </w:r>
    </w:p>
    <w:p w14:paraId="178F840F" w14:textId="598D8783" w:rsidR="00666575" w:rsidRPr="003B4AC3" w:rsidRDefault="00B80C79"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t xml:space="preserve">Apibendrinant prevencine tvarka peržiūrėtų pirkimų dokumentus bei teiktas rekomendacijas, pastebėtina, jog konkurencinga, realų tiekėjų varžymąsi užtikrinanti techninė specifikacija – vienas iš problematiškiausių medicinos srities pirkimų aspektų. </w:t>
      </w:r>
      <w:r w:rsidR="006C58B7" w:rsidRPr="003B4AC3">
        <w:rPr>
          <w:rFonts w:ascii="Calibri" w:eastAsia="Times New Roman" w:hAnsi="Calibri" w:cs="Calibri"/>
          <w:kern w:val="0"/>
          <w:sz w:val="24"/>
          <w:szCs w:val="24"/>
          <w:bdr w:val="none" w:sz="0" w:space="0" w:color="auto" w:frame="1"/>
          <w:lang w:eastAsia="lt-LT"/>
          <w14:ligatures w14:val="none"/>
        </w:rPr>
        <w:t>Pirkimo vykdytojas, siekdamas užtikrinti tiekėjų konkurenciją bei racionalų lėšų naudojimą, techninėje specifikacijoje tur</w:t>
      </w:r>
      <w:r w:rsidR="00DF5DD6" w:rsidRPr="003B4AC3">
        <w:rPr>
          <w:rFonts w:ascii="Calibri" w:eastAsia="Times New Roman" w:hAnsi="Calibri" w:cs="Calibri"/>
          <w:kern w:val="0"/>
          <w:sz w:val="24"/>
          <w:szCs w:val="24"/>
          <w:bdr w:val="none" w:sz="0" w:space="0" w:color="auto" w:frame="1"/>
          <w:lang w:eastAsia="lt-LT"/>
          <w14:ligatures w14:val="none"/>
        </w:rPr>
        <w:t>i</w:t>
      </w:r>
      <w:r w:rsidR="006C58B7" w:rsidRPr="003B4AC3">
        <w:rPr>
          <w:rFonts w:ascii="Calibri" w:eastAsia="Times New Roman" w:hAnsi="Calibri" w:cs="Calibri"/>
          <w:kern w:val="0"/>
          <w:sz w:val="24"/>
          <w:szCs w:val="24"/>
          <w:bdr w:val="none" w:sz="0" w:space="0" w:color="auto" w:frame="1"/>
          <w:lang w:eastAsia="lt-LT"/>
          <w14:ligatures w14:val="none"/>
        </w:rPr>
        <w:t xml:space="preserve"> nustatyti tik būtin</w:t>
      </w:r>
      <w:r w:rsidR="00DF5DD6" w:rsidRPr="003B4AC3">
        <w:rPr>
          <w:rFonts w:ascii="Calibri" w:eastAsia="Times New Roman" w:hAnsi="Calibri" w:cs="Calibri"/>
          <w:kern w:val="0"/>
          <w:sz w:val="24"/>
          <w:szCs w:val="24"/>
          <w:bdr w:val="none" w:sz="0" w:space="0" w:color="auto" w:frame="1"/>
          <w:lang w:eastAsia="lt-LT"/>
          <w14:ligatures w14:val="none"/>
        </w:rPr>
        <w:t>us</w:t>
      </w:r>
      <w:r w:rsidR="006C58B7" w:rsidRPr="003B4AC3">
        <w:rPr>
          <w:rFonts w:ascii="Calibri" w:eastAsia="Times New Roman" w:hAnsi="Calibri" w:cs="Calibri"/>
          <w:kern w:val="0"/>
          <w:sz w:val="24"/>
          <w:szCs w:val="24"/>
          <w:bdr w:val="none" w:sz="0" w:space="0" w:color="auto" w:frame="1"/>
          <w:lang w:eastAsia="lt-LT"/>
          <w14:ligatures w14:val="none"/>
        </w:rPr>
        <w:t xml:space="preserve"> (minimalius) reikalavimus </w:t>
      </w:r>
      <w:r w:rsidR="00090F8A" w:rsidRPr="003B4AC3">
        <w:rPr>
          <w:rFonts w:ascii="Calibri" w:eastAsia="Times New Roman" w:hAnsi="Calibri" w:cs="Calibri"/>
          <w:kern w:val="0"/>
          <w:sz w:val="24"/>
          <w:szCs w:val="24"/>
          <w:bdr w:val="none" w:sz="0" w:space="0" w:color="auto" w:frame="1"/>
          <w:lang w:eastAsia="lt-LT"/>
          <w14:ligatures w14:val="none"/>
        </w:rPr>
        <w:t>medicinos įrangai</w:t>
      </w:r>
      <w:r w:rsidR="006C58B7" w:rsidRPr="003B4AC3">
        <w:rPr>
          <w:rFonts w:ascii="Calibri" w:eastAsia="Times New Roman" w:hAnsi="Calibri" w:cs="Calibri"/>
          <w:kern w:val="0"/>
          <w:sz w:val="24"/>
          <w:szCs w:val="24"/>
          <w:bdr w:val="none" w:sz="0" w:space="0" w:color="auto" w:frame="1"/>
          <w:lang w:eastAsia="lt-LT"/>
          <w14:ligatures w14:val="none"/>
        </w:rPr>
        <w:t>, o kit</w:t>
      </w:r>
      <w:r w:rsidR="00DF5DD6" w:rsidRPr="003B4AC3">
        <w:rPr>
          <w:rFonts w:ascii="Calibri" w:eastAsia="Times New Roman" w:hAnsi="Calibri" w:cs="Calibri"/>
          <w:kern w:val="0"/>
          <w:sz w:val="24"/>
          <w:szCs w:val="24"/>
          <w:bdr w:val="none" w:sz="0" w:space="0" w:color="auto" w:frame="1"/>
          <w:lang w:eastAsia="lt-LT"/>
          <w14:ligatures w14:val="none"/>
        </w:rPr>
        <w:t xml:space="preserve">us parametrus, kurie suteikia papildomą ekonominę naudą, gali </w:t>
      </w:r>
      <w:r w:rsidR="006C58B7" w:rsidRPr="003B4AC3">
        <w:rPr>
          <w:rFonts w:ascii="Calibri" w:eastAsia="Times New Roman" w:hAnsi="Calibri" w:cs="Calibri"/>
          <w:kern w:val="0"/>
          <w:sz w:val="24"/>
          <w:szCs w:val="24"/>
          <w:bdr w:val="none" w:sz="0" w:space="0" w:color="auto" w:frame="1"/>
          <w:lang w:eastAsia="lt-LT"/>
          <w14:ligatures w14:val="none"/>
        </w:rPr>
        <w:t xml:space="preserve"> vertinti</w:t>
      </w:r>
      <w:r w:rsidR="00DF5DD6" w:rsidRPr="003B4AC3">
        <w:rPr>
          <w:rFonts w:ascii="Calibri" w:eastAsia="Times New Roman" w:hAnsi="Calibri" w:cs="Calibri"/>
          <w:kern w:val="0"/>
          <w:sz w:val="24"/>
          <w:szCs w:val="24"/>
          <w:bdr w:val="none" w:sz="0" w:space="0" w:color="auto" w:frame="1"/>
          <w:lang w:eastAsia="lt-LT"/>
          <w14:ligatures w14:val="none"/>
        </w:rPr>
        <w:t xml:space="preserve"> per ekonominį naudingumą, t. y. </w:t>
      </w:r>
      <w:r w:rsidR="006C58B7" w:rsidRPr="003B4AC3">
        <w:rPr>
          <w:rFonts w:ascii="Calibri" w:eastAsia="Times New Roman" w:hAnsi="Calibri" w:cs="Calibri"/>
          <w:kern w:val="0"/>
          <w:sz w:val="24"/>
          <w:szCs w:val="24"/>
          <w:bdr w:val="none" w:sz="0" w:space="0" w:color="auto" w:frame="1"/>
          <w:lang w:eastAsia="lt-LT"/>
          <w14:ligatures w14:val="none"/>
        </w:rPr>
        <w:t xml:space="preserve"> ekonomiškai naudingiausią pasiūlymą išr</w:t>
      </w:r>
      <w:r w:rsidR="00DF5DD6" w:rsidRPr="003B4AC3">
        <w:rPr>
          <w:rFonts w:ascii="Calibri" w:eastAsia="Times New Roman" w:hAnsi="Calibri" w:cs="Calibri"/>
          <w:kern w:val="0"/>
          <w:sz w:val="24"/>
          <w:szCs w:val="24"/>
          <w:bdr w:val="none" w:sz="0" w:space="0" w:color="auto" w:frame="1"/>
          <w:lang w:eastAsia="lt-LT"/>
          <w14:ligatures w14:val="none"/>
        </w:rPr>
        <w:t>enkant</w:t>
      </w:r>
      <w:r w:rsidR="006C58B7" w:rsidRPr="003B4AC3">
        <w:rPr>
          <w:rFonts w:ascii="Calibri" w:eastAsia="Times New Roman" w:hAnsi="Calibri" w:cs="Calibri"/>
          <w:kern w:val="0"/>
          <w:sz w:val="24"/>
          <w:szCs w:val="24"/>
          <w:bdr w:val="none" w:sz="0" w:space="0" w:color="auto" w:frame="1"/>
          <w:lang w:eastAsia="lt-LT"/>
          <w14:ligatures w14:val="none"/>
        </w:rPr>
        <w:t xml:space="preserve"> pagal kainos ir (ar) sąnaudų ir kokybės santykį.</w:t>
      </w:r>
    </w:p>
    <w:p w14:paraId="71D7FDC0" w14:textId="77777777" w:rsidR="00090F8A" w:rsidRPr="003B4AC3" w:rsidRDefault="00090F8A"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p>
    <w:p w14:paraId="33F84C85" w14:textId="320A5D71" w:rsidR="007F2E2D" w:rsidRPr="003B4AC3" w:rsidRDefault="0040514E"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t>Techninėje specifikacijoje nustatyti reikalavim</w:t>
      </w:r>
      <w:r w:rsidR="00093203" w:rsidRPr="003B4AC3">
        <w:rPr>
          <w:rFonts w:ascii="Calibri" w:eastAsia="Times New Roman" w:hAnsi="Calibri" w:cs="Calibri"/>
          <w:kern w:val="0"/>
          <w:sz w:val="24"/>
          <w:szCs w:val="24"/>
          <w:bdr w:val="none" w:sz="0" w:space="0" w:color="auto" w:frame="1"/>
          <w:lang w:eastAsia="lt-LT"/>
          <w14:ligatures w14:val="none"/>
        </w:rPr>
        <w:t>ai turi atitikti (tenkinti)</w:t>
      </w:r>
      <w:r w:rsidR="00634B6C" w:rsidRPr="003B4AC3">
        <w:rPr>
          <w:rFonts w:ascii="Calibri" w:eastAsia="Times New Roman" w:hAnsi="Calibri" w:cs="Calibri"/>
          <w:kern w:val="0"/>
          <w:sz w:val="24"/>
          <w:szCs w:val="24"/>
          <w:bdr w:val="none" w:sz="0" w:space="0" w:color="auto" w:frame="1"/>
          <w:lang w:eastAsia="lt-LT"/>
          <w14:ligatures w14:val="none"/>
        </w:rPr>
        <w:t xml:space="preserve"> </w:t>
      </w:r>
      <w:r w:rsidR="00093203" w:rsidRPr="003B4AC3">
        <w:rPr>
          <w:rFonts w:ascii="Calibri" w:eastAsia="Times New Roman" w:hAnsi="Calibri" w:cs="Calibri"/>
          <w:kern w:val="0"/>
          <w:sz w:val="24"/>
          <w:szCs w:val="24"/>
          <w:bdr w:val="none" w:sz="0" w:space="0" w:color="auto" w:frame="1"/>
          <w:lang w:eastAsia="lt-LT"/>
          <w14:ligatures w14:val="none"/>
        </w:rPr>
        <w:t xml:space="preserve">perkančiosios </w:t>
      </w:r>
      <w:r w:rsidRPr="003B4AC3">
        <w:rPr>
          <w:rFonts w:ascii="Calibri" w:eastAsia="Times New Roman" w:hAnsi="Calibri" w:cs="Calibri"/>
          <w:kern w:val="0"/>
          <w:sz w:val="24"/>
          <w:szCs w:val="24"/>
          <w:bdr w:val="none" w:sz="0" w:space="0" w:color="auto" w:frame="1"/>
          <w:lang w:eastAsia="lt-LT"/>
          <w14:ligatures w14:val="none"/>
        </w:rPr>
        <w:t xml:space="preserve"> organizacijos poreikį, </w:t>
      </w:r>
      <w:r w:rsidR="00093203" w:rsidRPr="003B4AC3">
        <w:rPr>
          <w:rFonts w:ascii="Calibri" w:eastAsia="Times New Roman" w:hAnsi="Calibri" w:cs="Calibri"/>
          <w:kern w:val="0"/>
          <w:sz w:val="24"/>
          <w:szCs w:val="24"/>
          <w:bdr w:val="none" w:sz="0" w:space="0" w:color="auto" w:frame="1"/>
          <w:lang w:eastAsia="lt-LT"/>
          <w14:ligatures w14:val="none"/>
        </w:rPr>
        <w:t xml:space="preserve">tačiau reikalavimai negali būti pritaikyti </w:t>
      </w:r>
      <w:r w:rsidRPr="003B4AC3">
        <w:rPr>
          <w:rFonts w:ascii="Calibri" w:eastAsia="Times New Roman" w:hAnsi="Calibri" w:cs="Calibri"/>
          <w:kern w:val="0"/>
          <w:sz w:val="24"/>
          <w:szCs w:val="24"/>
          <w:bdr w:val="none" w:sz="0" w:space="0" w:color="auto" w:frame="1"/>
          <w:lang w:eastAsia="lt-LT"/>
          <w14:ligatures w14:val="none"/>
        </w:rPr>
        <w:t>konkretaus gamin</w:t>
      </w:r>
      <w:r w:rsidR="00093203" w:rsidRPr="003B4AC3">
        <w:rPr>
          <w:rFonts w:ascii="Calibri" w:eastAsia="Times New Roman" w:hAnsi="Calibri" w:cs="Calibri"/>
          <w:kern w:val="0"/>
          <w:sz w:val="24"/>
          <w:szCs w:val="24"/>
          <w:bdr w:val="none" w:sz="0" w:space="0" w:color="auto" w:frame="1"/>
          <w:lang w:eastAsia="lt-LT"/>
          <w14:ligatures w14:val="none"/>
        </w:rPr>
        <w:t>tojo įrangai</w:t>
      </w:r>
      <w:r w:rsidRPr="003B4AC3">
        <w:rPr>
          <w:rFonts w:ascii="Calibri" w:eastAsia="Times New Roman" w:hAnsi="Calibri" w:cs="Calibri"/>
          <w:kern w:val="0"/>
          <w:sz w:val="24"/>
          <w:szCs w:val="24"/>
          <w:bdr w:val="none" w:sz="0" w:space="0" w:color="auto" w:frame="1"/>
          <w:lang w:eastAsia="lt-LT"/>
          <w14:ligatures w14:val="none"/>
        </w:rPr>
        <w:t xml:space="preserve">. </w:t>
      </w:r>
      <w:r w:rsidR="00093203" w:rsidRPr="003B4AC3">
        <w:rPr>
          <w:rFonts w:ascii="Calibri" w:eastAsia="Times New Roman" w:hAnsi="Calibri" w:cs="Calibri"/>
          <w:kern w:val="0"/>
          <w:sz w:val="24"/>
          <w:szCs w:val="24"/>
          <w:bdr w:val="none" w:sz="0" w:space="0" w:color="auto" w:frame="1"/>
          <w:lang w:eastAsia="lt-LT"/>
          <w14:ligatures w14:val="none"/>
        </w:rPr>
        <w:t xml:space="preserve">Rekomenduotina, rengiant technines specifikacijas </w:t>
      </w:r>
      <w:r w:rsidRPr="003B4AC3">
        <w:rPr>
          <w:rFonts w:ascii="Calibri" w:eastAsia="Times New Roman" w:hAnsi="Calibri" w:cs="Calibri"/>
          <w:kern w:val="0"/>
          <w:sz w:val="24"/>
          <w:szCs w:val="24"/>
          <w:bdr w:val="none" w:sz="0" w:space="0" w:color="auto" w:frame="1"/>
          <w:lang w:eastAsia="lt-LT"/>
          <w14:ligatures w14:val="none"/>
        </w:rPr>
        <w:t xml:space="preserve">nekopijuoti </w:t>
      </w:r>
      <w:r w:rsidR="00093203" w:rsidRPr="003B4AC3">
        <w:rPr>
          <w:rFonts w:ascii="Calibri" w:eastAsia="Times New Roman" w:hAnsi="Calibri" w:cs="Calibri"/>
          <w:kern w:val="0"/>
          <w:sz w:val="24"/>
          <w:szCs w:val="24"/>
          <w:bdr w:val="none" w:sz="0" w:space="0" w:color="auto" w:frame="1"/>
          <w:lang w:eastAsia="lt-LT"/>
          <w14:ligatures w14:val="none"/>
        </w:rPr>
        <w:t xml:space="preserve">techninių </w:t>
      </w:r>
      <w:r w:rsidRPr="003B4AC3">
        <w:rPr>
          <w:rFonts w:ascii="Calibri" w:eastAsia="Times New Roman" w:hAnsi="Calibri" w:cs="Calibri"/>
          <w:kern w:val="0"/>
          <w:sz w:val="24"/>
          <w:szCs w:val="24"/>
          <w:bdr w:val="none" w:sz="0" w:space="0" w:color="auto" w:frame="1"/>
          <w:lang w:eastAsia="lt-LT"/>
          <w14:ligatures w14:val="none"/>
        </w:rPr>
        <w:t xml:space="preserve">aprašymų, ypač </w:t>
      </w:r>
      <w:r w:rsidR="00093203" w:rsidRPr="003B4AC3">
        <w:rPr>
          <w:rFonts w:ascii="Calibri" w:eastAsia="Times New Roman" w:hAnsi="Calibri" w:cs="Calibri"/>
          <w:kern w:val="0"/>
          <w:sz w:val="24"/>
          <w:szCs w:val="24"/>
          <w:bdr w:val="none" w:sz="0" w:space="0" w:color="auto" w:frame="1"/>
          <w:lang w:eastAsia="lt-LT"/>
          <w14:ligatures w14:val="none"/>
        </w:rPr>
        <w:t xml:space="preserve">tų, kurie yra skelbiami </w:t>
      </w:r>
      <w:r w:rsidRPr="003B4AC3">
        <w:rPr>
          <w:rFonts w:ascii="Calibri" w:eastAsia="Times New Roman" w:hAnsi="Calibri" w:cs="Calibri"/>
          <w:kern w:val="0"/>
          <w:sz w:val="24"/>
          <w:szCs w:val="24"/>
          <w:bdr w:val="none" w:sz="0" w:space="0" w:color="auto" w:frame="1"/>
          <w:lang w:eastAsia="lt-LT"/>
          <w14:ligatures w14:val="none"/>
        </w:rPr>
        <w:t xml:space="preserve"> internet</w:t>
      </w:r>
      <w:r w:rsidR="00093203" w:rsidRPr="003B4AC3">
        <w:rPr>
          <w:rFonts w:ascii="Calibri" w:eastAsia="Times New Roman" w:hAnsi="Calibri" w:cs="Calibri"/>
          <w:kern w:val="0"/>
          <w:sz w:val="24"/>
          <w:szCs w:val="24"/>
          <w:bdr w:val="none" w:sz="0" w:space="0" w:color="auto" w:frame="1"/>
          <w:lang w:eastAsia="lt-LT"/>
          <w14:ligatures w14:val="none"/>
        </w:rPr>
        <w:t>e,</w:t>
      </w:r>
      <w:r w:rsidRPr="003B4AC3">
        <w:rPr>
          <w:rFonts w:ascii="Calibri" w:eastAsia="Times New Roman" w:hAnsi="Calibri" w:cs="Calibri"/>
          <w:kern w:val="0"/>
          <w:sz w:val="24"/>
          <w:szCs w:val="24"/>
          <w:bdr w:val="none" w:sz="0" w:space="0" w:color="auto" w:frame="1"/>
          <w:lang w:eastAsia="lt-LT"/>
          <w14:ligatures w14:val="none"/>
        </w:rPr>
        <w:t xml:space="preserve"> gamintojo svetainėse, reklaminiuose bukletuose</w:t>
      </w:r>
      <w:r w:rsidR="00093203" w:rsidRPr="003B4AC3">
        <w:rPr>
          <w:rFonts w:ascii="Calibri" w:eastAsia="Times New Roman" w:hAnsi="Calibri" w:cs="Calibri"/>
          <w:kern w:val="0"/>
          <w:sz w:val="24"/>
          <w:szCs w:val="24"/>
          <w:bdr w:val="none" w:sz="0" w:space="0" w:color="auto" w:frame="1"/>
          <w:lang w:eastAsia="lt-LT"/>
          <w14:ligatures w14:val="none"/>
        </w:rPr>
        <w:t>, nes jie galimai yra netikslūs bei neaktualūs</w:t>
      </w:r>
      <w:r w:rsidRPr="003B4AC3">
        <w:rPr>
          <w:rFonts w:ascii="Calibri" w:eastAsia="Times New Roman" w:hAnsi="Calibri" w:cs="Calibri"/>
          <w:kern w:val="0"/>
          <w:sz w:val="24"/>
          <w:szCs w:val="24"/>
          <w:bdr w:val="none" w:sz="0" w:space="0" w:color="auto" w:frame="1"/>
          <w:lang w:eastAsia="lt-LT"/>
          <w14:ligatures w14:val="none"/>
        </w:rPr>
        <w:t>.</w:t>
      </w:r>
    </w:p>
    <w:p w14:paraId="1A6D2416" w14:textId="77777777" w:rsidR="00666575" w:rsidRPr="003B4AC3" w:rsidRDefault="00666575"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p>
    <w:p w14:paraId="23C41AD6" w14:textId="59234DD4" w:rsidR="007F2E2D" w:rsidRPr="003B4AC3" w:rsidRDefault="00093203"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t>V</w:t>
      </w:r>
      <w:r w:rsidR="004A77A4" w:rsidRPr="003B4AC3">
        <w:rPr>
          <w:rFonts w:ascii="Calibri" w:eastAsia="Times New Roman" w:hAnsi="Calibri" w:cs="Calibri"/>
          <w:kern w:val="0"/>
          <w:sz w:val="24"/>
          <w:szCs w:val="24"/>
          <w:bdr w:val="none" w:sz="0" w:space="0" w:color="auto" w:frame="1"/>
          <w:lang w:eastAsia="lt-LT"/>
          <w14:ligatures w14:val="none"/>
        </w:rPr>
        <w:t xml:space="preserve">ykdomos </w:t>
      </w:r>
      <w:r w:rsidR="007F2E2D" w:rsidRPr="003B4AC3">
        <w:rPr>
          <w:rFonts w:ascii="Calibri" w:eastAsia="Times New Roman" w:hAnsi="Calibri" w:cs="Calibri"/>
          <w:kern w:val="0"/>
          <w:sz w:val="24"/>
          <w:szCs w:val="24"/>
          <w:bdr w:val="none" w:sz="0" w:space="0" w:color="auto" w:frame="1"/>
          <w:lang w:eastAsia="lt-LT"/>
          <w14:ligatures w14:val="none"/>
        </w:rPr>
        <w:t>rinkos konsultacij</w:t>
      </w:r>
      <w:r w:rsidR="004A77A4" w:rsidRPr="003B4AC3">
        <w:rPr>
          <w:rFonts w:ascii="Calibri" w:eastAsia="Times New Roman" w:hAnsi="Calibri" w:cs="Calibri"/>
          <w:kern w:val="0"/>
          <w:sz w:val="24"/>
          <w:szCs w:val="24"/>
          <w:bdr w:val="none" w:sz="0" w:space="0" w:color="auto" w:frame="1"/>
          <w:lang w:eastAsia="lt-LT"/>
          <w14:ligatures w14:val="none"/>
        </w:rPr>
        <w:t>os</w:t>
      </w:r>
      <w:r w:rsidR="007F2E2D" w:rsidRPr="003B4AC3">
        <w:rPr>
          <w:rFonts w:ascii="Calibri" w:eastAsia="Times New Roman" w:hAnsi="Calibri" w:cs="Calibri"/>
          <w:kern w:val="0"/>
          <w:sz w:val="24"/>
          <w:szCs w:val="24"/>
          <w:bdr w:val="none" w:sz="0" w:space="0" w:color="auto" w:frame="1"/>
          <w:lang w:eastAsia="lt-LT"/>
          <w14:ligatures w14:val="none"/>
        </w:rPr>
        <w:t xml:space="preserve">, siekiant išsiaiškinti </w:t>
      </w:r>
      <w:r w:rsidRPr="003B4AC3">
        <w:rPr>
          <w:rFonts w:ascii="Calibri" w:eastAsia="Times New Roman" w:hAnsi="Calibri" w:cs="Calibri"/>
          <w:kern w:val="0"/>
          <w:sz w:val="24"/>
          <w:szCs w:val="24"/>
          <w:bdr w:val="none" w:sz="0" w:space="0" w:color="auto" w:frame="1"/>
          <w:lang w:eastAsia="lt-LT"/>
          <w14:ligatures w14:val="none"/>
        </w:rPr>
        <w:t>rinkoje siūlomų</w:t>
      </w:r>
      <w:r w:rsidR="007F2E2D" w:rsidRPr="003B4AC3">
        <w:rPr>
          <w:rFonts w:ascii="Calibri" w:eastAsia="Times New Roman" w:hAnsi="Calibri" w:cs="Calibri"/>
          <w:kern w:val="0"/>
          <w:sz w:val="24"/>
          <w:szCs w:val="24"/>
          <w:bdr w:val="none" w:sz="0" w:space="0" w:color="auto" w:frame="1"/>
          <w:lang w:eastAsia="lt-LT"/>
          <w14:ligatures w14:val="none"/>
        </w:rPr>
        <w:t xml:space="preserve"> </w:t>
      </w:r>
      <w:r w:rsidR="00556F33" w:rsidRPr="003B4AC3">
        <w:rPr>
          <w:rFonts w:ascii="Calibri" w:eastAsia="Times New Roman" w:hAnsi="Calibri" w:cs="Calibri"/>
          <w:kern w:val="0"/>
          <w:sz w:val="24"/>
          <w:szCs w:val="24"/>
          <w:bdr w:val="none" w:sz="0" w:space="0" w:color="auto" w:frame="1"/>
          <w:lang w:eastAsia="lt-LT"/>
          <w14:ligatures w14:val="none"/>
        </w:rPr>
        <w:t>pr</w:t>
      </w:r>
      <w:r w:rsidR="004A77A4" w:rsidRPr="003B4AC3">
        <w:rPr>
          <w:rFonts w:ascii="Calibri" w:eastAsia="Times New Roman" w:hAnsi="Calibri" w:cs="Calibri"/>
          <w:kern w:val="0"/>
          <w:sz w:val="24"/>
          <w:szCs w:val="24"/>
          <w:bdr w:val="none" w:sz="0" w:space="0" w:color="auto" w:frame="1"/>
          <w:lang w:eastAsia="lt-LT"/>
          <w14:ligatures w14:val="none"/>
        </w:rPr>
        <w:t>e</w:t>
      </w:r>
      <w:r w:rsidR="00556F33" w:rsidRPr="003B4AC3">
        <w:rPr>
          <w:rFonts w:ascii="Calibri" w:eastAsia="Times New Roman" w:hAnsi="Calibri" w:cs="Calibri"/>
          <w:kern w:val="0"/>
          <w:sz w:val="24"/>
          <w:szCs w:val="24"/>
          <w:bdr w:val="none" w:sz="0" w:space="0" w:color="auto" w:frame="1"/>
          <w:lang w:eastAsia="lt-LT"/>
          <w14:ligatures w14:val="none"/>
        </w:rPr>
        <w:t>kių</w:t>
      </w:r>
      <w:r w:rsidR="007F2E2D" w:rsidRPr="003B4AC3">
        <w:rPr>
          <w:rFonts w:ascii="Calibri" w:eastAsia="Times New Roman" w:hAnsi="Calibri" w:cs="Calibri"/>
          <w:kern w:val="0"/>
          <w:sz w:val="24"/>
          <w:szCs w:val="24"/>
          <w:bdr w:val="none" w:sz="0" w:space="0" w:color="auto" w:frame="1"/>
          <w:lang w:eastAsia="lt-LT"/>
          <w14:ligatures w14:val="none"/>
        </w:rPr>
        <w:t xml:space="preserve"> pagrindines technines charakteristikas</w:t>
      </w:r>
      <w:r w:rsidRPr="003B4AC3">
        <w:rPr>
          <w:rFonts w:ascii="Calibri" w:eastAsia="Times New Roman" w:hAnsi="Calibri" w:cs="Calibri"/>
          <w:kern w:val="0"/>
          <w:sz w:val="24"/>
          <w:szCs w:val="24"/>
          <w:bdr w:val="none" w:sz="0" w:space="0" w:color="auto" w:frame="1"/>
          <w:lang w:eastAsia="lt-LT"/>
          <w14:ligatures w14:val="none"/>
        </w:rPr>
        <w:t>, parametrus</w:t>
      </w:r>
      <w:r w:rsidR="007F2E2D" w:rsidRPr="003B4AC3">
        <w:rPr>
          <w:rFonts w:ascii="Calibri" w:eastAsia="Times New Roman" w:hAnsi="Calibri" w:cs="Calibri"/>
          <w:kern w:val="0"/>
          <w:sz w:val="24"/>
          <w:szCs w:val="24"/>
          <w:bdr w:val="none" w:sz="0" w:space="0" w:color="auto" w:frame="1"/>
          <w:lang w:eastAsia="lt-LT"/>
          <w14:ligatures w14:val="none"/>
        </w:rPr>
        <w:t xml:space="preserve"> ir galimybes</w:t>
      </w:r>
      <w:r w:rsidRPr="003B4AC3">
        <w:rPr>
          <w:rFonts w:ascii="Calibri" w:eastAsia="Times New Roman" w:hAnsi="Calibri" w:cs="Calibri"/>
          <w:kern w:val="0"/>
          <w:sz w:val="24"/>
          <w:szCs w:val="24"/>
          <w:bdr w:val="none" w:sz="0" w:space="0" w:color="auto" w:frame="1"/>
          <w:lang w:eastAsia="lt-LT"/>
          <w14:ligatures w14:val="none"/>
        </w:rPr>
        <w:t>,</w:t>
      </w:r>
      <w:r w:rsidR="004A77A4" w:rsidRPr="003B4AC3">
        <w:rPr>
          <w:rFonts w:ascii="Calibri" w:eastAsia="Times New Roman" w:hAnsi="Calibri" w:cs="Calibri"/>
          <w:kern w:val="0"/>
          <w:sz w:val="24"/>
          <w:szCs w:val="24"/>
          <w:bdr w:val="none" w:sz="0" w:space="0" w:color="auto" w:frame="1"/>
          <w:lang w:eastAsia="lt-LT"/>
          <w14:ligatures w14:val="none"/>
        </w:rPr>
        <w:t xml:space="preserve"> </w:t>
      </w:r>
      <w:r w:rsidR="00126F8F" w:rsidRPr="003B4AC3">
        <w:rPr>
          <w:rFonts w:ascii="Calibri" w:eastAsia="Times New Roman" w:hAnsi="Calibri" w:cs="Calibri"/>
          <w:kern w:val="0"/>
          <w:sz w:val="24"/>
          <w:szCs w:val="24"/>
          <w:bdr w:val="none" w:sz="0" w:space="0" w:color="auto" w:frame="1"/>
          <w:lang w:eastAsia="lt-LT"/>
          <w14:ligatures w14:val="none"/>
        </w:rPr>
        <w:t>neturi būti</w:t>
      </w:r>
      <w:r w:rsidR="004A77A4" w:rsidRPr="003B4AC3">
        <w:rPr>
          <w:rFonts w:ascii="Calibri" w:eastAsia="Times New Roman" w:hAnsi="Calibri" w:cs="Calibri"/>
          <w:kern w:val="0"/>
          <w:sz w:val="24"/>
          <w:szCs w:val="24"/>
          <w:bdr w:val="none" w:sz="0" w:space="0" w:color="auto" w:frame="1"/>
          <w:lang w:eastAsia="lt-LT"/>
          <w14:ligatures w14:val="none"/>
        </w:rPr>
        <w:t xml:space="preserve"> </w:t>
      </w:r>
      <w:r w:rsidR="0087157B" w:rsidRPr="003B4AC3">
        <w:rPr>
          <w:rFonts w:ascii="Calibri" w:eastAsia="Times New Roman" w:hAnsi="Calibri" w:cs="Calibri"/>
          <w:kern w:val="0"/>
          <w:sz w:val="24"/>
          <w:szCs w:val="24"/>
          <w:bdr w:val="none" w:sz="0" w:space="0" w:color="auto" w:frame="1"/>
          <w:lang w:eastAsia="lt-LT"/>
          <w14:ligatures w14:val="none"/>
        </w:rPr>
        <w:t>atliekamos</w:t>
      </w:r>
      <w:r w:rsidR="007F2E2D" w:rsidRPr="003B4AC3">
        <w:rPr>
          <w:rFonts w:ascii="Calibri" w:eastAsia="Times New Roman" w:hAnsi="Calibri" w:cs="Calibri"/>
          <w:kern w:val="0"/>
          <w:sz w:val="24"/>
          <w:szCs w:val="24"/>
          <w:bdr w:val="none" w:sz="0" w:space="0" w:color="auto" w:frame="1"/>
          <w:lang w:eastAsia="lt-LT"/>
          <w14:ligatures w14:val="none"/>
        </w:rPr>
        <w:t xml:space="preserve"> formaliai</w:t>
      </w:r>
      <w:r w:rsidRPr="003B4AC3">
        <w:rPr>
          <w:rFonts w:ascii="Calibri" w:eastAsia="Times New Roman" w:hAnsi="Calibri" w:cs="Calibri"/>
          <w:kern w:val="0"/>
          <w:sz w:val="24"/>
          <w:szCs w:val="24"/>
          <w:bdr w:val="none" w:sz="0" w:space="0" w:color="auto" w:frame="1"/>
          <w:lang w:eastAsia="lt-LT"/>
          <w14:ligatures w14:val="none"/>
        </w:rPr>
        <w:t xml:space="preserve">. Rekomenduotina </w:t>
      </w:r>
      <w:r w:rsidR="007F2E2D" w:rsidRPr="003B4AC3">
        <w:rPr>
          <w:rFonts w:ascii="Calibri" w:eastAsia="Times New Roman" w:hAnsi="Calibri" w:cs="Calibri"/>
          <w:kern w:val="0"/>
          <w:sz w:val="24"/>
          <w:szCs w:val="24"/>
          <w:bdr w:val="none" w:sz="0" w:space="0" w:color="auto" w:frame="1"/>
          <w:lang w:eastAsia="lt-LT"/>
          <w14:ligatures w14:val="none"/>
        </w:rPr>
        <w:t>įvertin</w:t>
      </w:r>
      <w:r w:rsidRPr="003B4AC3">
        <w:rPr>
          <w:rFonts w:ascii="Calibri" w:eastAsia="Times New Roman" w:hAnsi="Calibri" w:cs="Calibri"/>
          <w:kern w:val="0"/>
          <w:sz w:val="24"/>
          <w:szCs w:val="24"/>
          <w:bdr w:val="none" w:sz="0" w:space="0" w:color="auto" w:frame="1"/>
          <w:lang w:eastAsia="lt-LT"/>
          <w14:ligatures w14:val="none"/>
        </w:rPr>
        <w:t xml:space="preserve">ti </w:t>
      </w:r>
      <w:r w:rsidR="007F2E2D" w:rsidRPr="003B4AC3">
        <w:rPr>
          <w:rFonts w:ascii="Calibri" w:eastAsia="Times New Roman" w:hAnsi="Calibri" w:cs="Calibri"/>
          <w:kern w:val="0"/>
          <w:sz w:val="24"/>
          <w:szCs w:val="24"/>
          <w:bdr w:val="none" w:sz="0" w:space="0" w:color="auto" w:frame="1"/>
          <w:lang w:eastAsia="lt-LT"/>
          <w14:ligatures w14:val="none"/>
        </w:rPr>
        <w:t xml:space="preserve"> tiekėjų </w:t>
      </w:r>
      <w:r w:rsidRPr="003B4AC3">
        <w:rPr>
          <w:rFonts w:ascii="Calibri" w:eastAsia="Times New Roman" w:hAnsi="Calibri" w:cs="Calibri"/>
          <w:kern w:val="0"/>
          <w:sz w:val="24"/>
          <w:szCs w:val="24"/>
          <w:bdr w:val="none" w:sz="0" w:space="0" w:color="auto" w:frame="1"/>
          <w:lang w:eastAsia="lt-LT"/>
          <w14:ligatures w14:val="none"/>
        </w:rPr>
        <w:t>teikiamas pastabas bei pasiūlymus</w:t>
      </w:r>
      <w:r w:rsidR="007F2E2D" w:rsidRPr="003B4AC3">
        <w:rPr>
          <w:rFonts w:ascii="Calibri" w:eastAsia="Times New Roman" w:hAnsi="Calibri" w:cs="Calibri"/>
          <w:kern w:val="0"/>
          <w:sz w:val="24"/>
          <w:szCs w:val="24"/>
          <w:bdr w:val="none" w:sz="0" w:space="0" w:color="auto" w:frame="1"/>
          <w:lang w:eastAsia="lt-LT"/>
          <w14:ligatures w14:val="none"/>
        </w:rPr>
        <w:t xml:space="preserve"> </w:t>
      </w:r>
      <w:r w:rsidR="008E6C04" w:rsidRPr="003B4AC3">
        <w:rPr>
          <w:rFonts w:ascii="Calibri" w:eastAsia="Times New Roman" w:hAnsi="Calibri" w:cs="Calibri"/>
          <w:kern w:val="0"/>
          <w:sz w:val="24"/>
          <w:szCs w:val="24"/>
          <w:bdr w:val="none" w:sz="0" w:space="0" w:color="auto" w:frame="1"/>
          <w:lang w:eastAsia="lt-LT"/>
          <w14:ligatures w14:val="none"/>
        </w:rPr>
        <w:t xml:space="preserve">taip </w:t>
      </w:r>
      <w:r w:rsidR="007F2E2D" w:rsidRPr="003B4AC3">
        <w:rPr>
          <w:rFonts w:ascii="Calibri" w:eastAsia="Times New Roman" w:hAnsi="Calibri" w:cs="Calibri"/>
          <w:kern w:val="0"/>
          <w:sz w:val="24"/>
          <w:szCs w:val="24"/>
          <w:bdr w:val="none" w:sz="0" w:space="0" w:color="auto" w:frame="1"/>
          <w:lang w:eastAsia="lt-LT"/>
          <w14:ligatures w14:val="none"/>
        </w:rPr>
        <w:t>užtikrina</w:t>
      </w:r>
      <w:r w:rsidR="008E6C04" w:rsidRPr="003B4AC3">
        <w:rPr>
          <w:rFonts w:ascii="Calibri" w:eastAsia="Times New Roman" w:hAnsi="Calibri" w:cs="Calibri"/>
          <w:kern w:val="0"/>
          <w:sz w:val="24"/>
          <w:szCs w:val="24"/>
          <w:bdr w:val="none" w:sz="0" w:space="0" w:color="auto" w:frame="1"/>
          <w:lang w:eastAsia="lt-LT"/>
          <w14:ligatures w14:val="none"/>
        </w:rPr>
        <w:t>nt</w:t>
      </w:r>
      <w:r w:rsidR="007F2E2D" w:rsidRPr="003B4AC3">
        <w:rPr>
          <w:rFonts w:ascii="Calibri" w:eastAsia="Times New Roman" w:hAnsi="Calibri" w:cs="Calibri"/>
          <w:kern w:val="0"/>
          <w:sz w:val="24"/>
          <w:szCs w:val="24"/>
          <w:bdr w:val="none" w:sz="0" w:space="0" w:color="auto" w:frame="1"/>
          <w:lang w:eastAsia="lt-LT"/>
          <w14:ligatures w14:val="none"/>
        </w:rPr>
        <w:t xml:space="preserve"> tinkam</w:t>
      </w:r>
      <w:r w:rsidRPr="003B4AC3">
        <w:rPr>
          <w:rFonts w:ascii="Calibri" w:eastAsia="Times New Roman" w:hAnsi="Calibri" w:cs="Calibri"/>
          <w:kern w:val="0"/>
          <w:sz w:val="24"/>
          <w:szCs w:val="24"/>
          <w:bdr w:val="none" w:sz="0" w:space="0" w:color="auto" w:frame="1"/>
          <w:lang w:eastAsia="lt-LT"/>
          <w14:ligatures w14:val="none"/>
        </w:rPr>
        <w:t>ą</w:t>
      </w:r>
      <w:r w:rsidR="007F2E2D" w:rsidRPr="003B4AC3">
        <w:rPr>
          <w:rFonts w:ascii="Calibri" w:eastAsia="Times New Roman" w:hAnsi="Calibri" w:cs="Calibri"/>
          <w:kern w:val="0"/>
          <w:sz w:val="24"/>
          <w:szCs w:val="24"/>
          <w:bdr w:val="none" w:sz="0" w:space="0" w:color="auto" w:frame="1"/>
          <w:lang w:eastAsia="lt-LT"/>
          <w14:ligatures w14:val="none"/>
        </w:rPr>
        <w:t xml:space="preserve"> pasirengim</w:t>
      </w:r>
      <w:r w:rsidRPr="003B4AC3">
        <w:rPr>
          <w:rFonts w:ascii="Calibri" w:eastAsia="Times New Roman" w:hAnsi="Calibri" w:cs="Calibri"/>
          <w:kern w:val="0"/>
          <w:sz w:val="24"/>
          <w:szCs w:val="24"/>
          <w:bdr w:val="none" w:sz="0" w:space="0" w:color="auto" w:frame="1"/>
          <w:lang w:eastAsia="lt-LT"/>
          <w14:ligatures w14:val="none"/>
        </w:rPr>
        <w:t>ą</w:t>
      </w:r>
      <w:r w:rsidR="007F2E2D" w:rsidRPr="003B4AC3">
        <w:rPr>
          <w:rFonts w:ascii="Calibri" w:eastAsia="Times New Roman" w:hAnsi="Calibri" w:cs="Calibri"/>
          <w:kern w:val="0"/>
          <w:sz w:val="24"/>
          <w:szCs w:val="24"/>
          <w:bdr w:val="none" w:sz="0" w:space="0" w:color="auto" w:frame="1"/>
          <w:lang w:eastAsia="lt-LT"/>
          <w14:ligatures w14:val="none"/>
        </w:rPr>
        <w:t xml:space="preserve"> </w:t>
      </w:r>
      <w:r w:rsidR="000462A4" w:rsidRPr="003B4AC3">
        <w:rPr>
          <w:rFonts w:ascii="Calibri" w:eastAsia="Times New Roman" w:hAnsi="Calibri" w:cs="Calibri"/>
          <w:kern w:val="0"/>
          <w:sz w:val="24"/>
          <w:szCs w:val="24"/>
          <w:bdr w:val="none" w:sz="0" w:space="0" w:color="auto" w:frame="1"/>
          <w:lang w:eastAsia="lt-LT"/>
          <w14:ligatures w14:val="none"/>
        </w:rPr>
        <w:t>p</w:t>
      </w:r>
      <w:r w:rsidR="007F2E2D" w:rsidRPr="003B4AC3">
        <w:rPr>
          <w:rFonts w:ascii="Calibri" w:eastAsia="Times New Roman" w:hAnsi="Calibri" w:cs="Calibri"/>
          <w:kern w:val="0"/>
          <w:sz w:val="24"/>
          <w:szCs w:val="24"/>
          <w:bdr w:val="none" w:sz="0" w:space="0" w:color="auto" w:frame="1"/>
          <w:lang w:eastAsia="lt-LT"/>
          <w14:ligatures w14:val="none"/>
        </w:rPr>
        <w:t xml:space="preserve">irkimui, t. y. </w:t>
      </w:r>
      <w:r w:rsidRPr="003B4AC3">
        <w:rPr>
          <w:rFonts w:ascii="Calibri" w:eastAsia="Times New Roman" w:hAnsi="Calibri" w:cs="Calibri"/>
          <w:kern w:val="0"/>
          <w:sz w:val="24"/>
          <w:szCs w:val="24"/>
          <w:bdr w:val="none" w:sz="0" w:space="0" w:color="auto" w:frame="1"/>
          <w:lang w:eastAsia="lt-LT"/>
          <w14:ligatures w14:val="none"/>
        </w:rPr>
        <w:t xml:space="preserve">užtikrinant </w:t>
      </w:r>
      <w:r w:rsidR="007F2E2D" w:rsidRPr="003B4AC3">
        <w:rPr>
          <w:rFonts w:ascii="Calibri" w:eastAsia="Times New Roman" w:hAnsi="Calibri" w:cs="Calibri"/>
          <w:kern w:val="0"/>
          <w:sz w:val="24"/>
          <w:szCs w:val="24"/>
          <w:bdr w:val="none" w:sz="0" w:space="0" w:color="auto" w:frame="1"/>
          <w:lang w:eastAsia="lt-LT"/>
          <w14:ligatures w14:val="none"/>
        </w:rPr>
        <w:t>tinkam</w:t>
      </w:r>
      <w:r w:rsidRPr="003B4AC3">
        <w:rPr>
          <w:rFonts w:ascii="Calibri" w:eastAsia="Times New Roman" w:hAnsi="Calibri" w:cs="Calibri"/>
          <w:kern w:val="0"/>
          <w:sz w:val="24"/>
          <w:szCs w:val="24"/>
          <w:bdr w:val="none" w:sz="0" w:space="0" w:color="auto" w:frame="1"/>
          <w:lang w:eastAsia="lt-LT"/>
          <w14:ligatures w14:val="none"/>
        </w:rPr>
        <w:t>ą</w:t>
      </w:r>
      <w:r w:rsidR="007F2E2D" w:rsidRPr="003B4AC3">
        <w:rPr>
          <w:rFonts w:ascii="Calibri" w:eastAsia="Times New Roman" w:hAnsi="Calibri" w:cs="Calibri"/>
          <w:kern w:val="0"/>
          <w:sz w:val="24"/>
          <w:szCs w:val="24"/>
          <w:bdr w:val="none" w:sz="0" w:space="0" w:color="auto" w:frame="1"/>
          <w:lang w:eastAsia="lt-LT"/>
          <w14:ligatures w14:val="none"/>
        </w:rPr>
        <w:t xml:space="preserve"> (racional</w:t>
      </w:r>
      <w:r w:rsidRPr="003B4AC3">
        <w:rPr>
          <w:rFonts w:ascii="Calibri" w:eastAsia="Times New Roman" w:hAnsi="Calibri" w:cs="Calibri"/>
          <w:kern w:val="0"/>
          <w:sz w:val="24"/>
          <w:szCs w:val="24"/>
          <w:bdr w:val="none" w:sz="0" w:space="0" w:color="auto" w:frame="1"/>
          <w:lang w:eastAsia="lt-LT"/>
          <w14:ligatures w14:val="none"/>
        </w:rPr>
        <w:t>ų</w:t>
      </w:r>
      <w:r w:rsidR="007F2E2D" w:rsidRPr="003B4AC3">
        <w:rPr>
          <w:rFonts w:ascii="Calibri" w:eastAsia="Times New Roman" w:hAnsi="Calibri" w:cs="Calibri"/>
          <w:kern w:val="0"/>
          <w:sz w:val="24"/>
          <w:szCs w:val="24"/>
          <w:bdr w:val="none" w:sz="0" w:space="0" w:color="auto" w:frame="1"/>
          <w:lang w:eastAsia="lt-LT"/>
          <w14:ligatures w14:val="none"/>
        </w:rPr>
        <w:t xml:space="preserve">) </w:t>
      </w:r>
      <w:r w:rsidR="000462A4" w:rsidRPr="003B4AC3">
        <w:rPr>
          <w:rFonts w:ascii="Calibri" w:eastAsia="Times New Roman" w:hAnsi="Calibri" w:cs="Calibri"/>
          <w:kern w:val="0"/>
          <w:sz w:val="24"/>
          <w:szCs w:val="24"/>
          <w:bdr w:val="none" w:sz="0" w:space="0" w:color="auto" w:frame="1"/>
          <w:lang w:eastAsia="lt-LT"/>
          <w14:ligatures w14:val="none"/>
        </w:rPr>
        <w:t>p</w:t>
      </w:r>
      <w:r w:rsidR="007F2E2D" w:rsidRPr="003B4AC3">
        <w:rPr>
          <w:rFonts w:ascii="Calibri" w:eastAsia="Times New Roman" w:hAnsi="Calibri" w:cs="Calibri"/>
          <w:kern w:val="0"/>
          <w:sz w:val="24"/>
          <w:szCs w:val="24"/>
          <w:bdr w:val="none" w:sz="0" w:space="0" w:color="auto" w:frame="1"/>
          <w:lang w:eastAsia="lt-LT"/>
          <w14:ligatures w14:val="none"/>
        </w:rPr>
        <w:t>irkimui skirtų lėšų planavim</w:t>
      </w:r>
      <w:r w:rsidRPr="003B4AC3">
        <w:rPr>
          <w:rFonts w:ascii="Calibri" w:eastAsia="Times New Roman" w:hAnsi="Calibri" w:cs="Calibri"/>
          <w:kern w:val="0"/>
          <w:sz w:val="24"/>
          <w:szCs w:val="24"/>
          <w:bdr w:val="none" w:sz="0" w:space="0" w:color="auto" w:frame="1"/>
          <w:lang w:eastAsia="lt-LT"/>
          <w14:ligatures w14:val="none"/>
        </w:rPr>
        <w:t>ą</w:t>
      </w:r>
      <w:r w:rsidR="007F2E2D" w:rsidRPr="003B4AC3">
        <w:rPr>
          <w:rFonts w:ascii="Calibri" w:eastAsia="Times New Roman" w:hAnsi="Calibri" w:cs="Calibri"/>
          <w:kern w:val="0"/>
          <w:sz w:val="24"/>
          <w:szCs w:val="24"/>
          <w:bdr w:val="none" w:sz="0" w:space="0" w:color="auto" w:frame="1"/>
          <w:lang w:eastAsia="lt-LT"/>
          <w14:ligatures w14:val="none"/>
        </w:rPr>
        <w:t xml:space="preserve">, pakankamą konkurenciją užtikrinančių </w:t>
      </w:r>
      <w:r w:rsidR="000462A4" w:rsidRPr="003B4AC3">
        <w:rPr>
          <w:rFonts w:ascii="Calibri" w:eastAsia="Times New Roman" w:hAnsi="Calibri" w:cs="Calibri"/>
          <w:kern w:val="0"/>
          <w:sz w:val="24"/>
          <w:szCs w:val="24"/>
          <w:bdr w:val="none" w:sz="0" w:space="0" w:color="auto" w:frame="1"/>
          <w:lang w:eastAsia="lt-LT"/>
          <w14:ligatures w14:val="none"/>
        </w:rPr>
        <w:t>p</w:t>
      </w:r>
      <w:r w:rsidR="007F2E2D" w:rsidRPr="003B4AC3">
        <w:rPr>
          <w:rFonts w:ascii="Calibri" w:eastAsia="Times New Roman" w:hAnsi="Calibri" w:cs="Calibri"/>
          <w:kern w:val="0"/>
          <w:sz w:val="24"/>
          <w:szCs w:val="24"/>
          <w:bdr w:val="none" w:sz="0" w:space="0" w:color="auto" w:frame="1"/>
          <w:lang w:eastAsia="lt-LT"/>
          <w14:ligatures w14:val="none"/>
        </w:rPr>
        <w:t>irkimo objekto keliamų reikalavimų nustatym</w:t>
      </w:r>
      <w:r w:rsidRPr="003B4AC3">
        <w:rPr>
          <w:rFonts w:ascii="Calibri" w:eastAsia="Times New Roman" w:hAnsi="Calibri" w:cs="Calibri"/>
          <w:kern w:val="0"/>
          <w:sz w:val="24"/>
          <w:szCs w:val="24"/>
          <w:bdr w:val="none" w:sz="0" w:space="0" w:color="auto" w:frame="1"/>
          <w:lang w:eastAsia="lt-LT"/>
          <w14:ligatures w14:val="none"/>
        </w:rPr>
        <w:t>ą</w:t>
      </w:r>
      <w:r w:rsidR="007F2E2D" w:rsidRPr="003B4AC3">
        <w:rPr>
          <w:rFonts w:ascii="Calibri" w:eastAsia="Times New Roman" w:hAnsi="Calibri" w:cs="Calibri"/>
          <w:kern w:val="0"/>
          <w:sz w:val="24"/>
          <w:szCs w:val="24"/>
          <w:bdr w:val="none" w:sz="0" w:space="0" w:color="auto" w:frame="1"/>
          <w:lang w:eastAsia="lt-LT"/>
          <w14:ligatures w14:val="none"/>
        </w:rPr>
        <w:t>.</w:t>
      </w:r>
    </w:p>
    <w:p w14:paraId="6678FBAA" w14:textId="4A133B9F" w:rsidR="00EC622E" w:rsidRPr="003B4AC3" w:rsidRDefault="00093203"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lastRenderedPageBreak/>
        <w:t>R</w:t>
      </w:r>
      <w:r w:rsidR="004F7A72" w:rsidRPr="003B4AC3">
        <w:rPr>
          <w:rFonts w:ascii="Calibri" w:eastAsia="Times New Roman" w:hAnsi="Calibri" w:cs="Calibri"/>
          <w:kern w:val="0"/>
          <w:sz w:val="24"/>
          <w:szCs w:val="24"/>
          <w:bdr w:val="none" w:sz="0" w:space="0" w:color="auto" w:frame="1"/>
          <w:lang w:eastAsia="lt-LT"/>
          <w14:ligatures w14:val="none"/>
        </w:rPr>
        <w:t xml:space="preserve">ekomenduotina susipažinti su Tarnybos </w:t>
      </w:r>
      <w:r w:rsidR="00443D6C" w:rsidRPr="003B4AC3">
        <w:rPr>
          <w:rFonts w:ascii="Calibri" w:eastAsia="Times New Roman" w:hAnsi="Calibri" w:cs="Calibri"/>
          <w:kern w:val="0"/>
          <w:sz w:val="24"/>
          <w:szCs w:val="24"/>
          <w:bdr w:val="none" w:sz="0" w:space="0" w:color="auto" w:frame="1"/>
          <w:lang w:eastAsia="lt-LT"/>
          <w14:ligatures w14:val="none"/>
        </w:rPr>
        <w:t xml:space="preserve">parengta metodine medžiaga </w:t>
      </w:r>
      <w:hyperlink r:id="rId26" w:history="1">
        <w:r w:rsidR="00443D6C" w:rsidRPr="003B4AC3">
          <w:rPr>
            <w:rStyle w:val="Hipersaitas"/>
            <w:rFonts w:ascii="Calibri" w:eastAsia="Times New Roman" w:hAnsi="Calibri" w:cs="Calibri"/>
            <w:kern w:val="0"/>
            <w:sz w:val="24"/>
            <w:szCs w:val="24"/>
            <w:bdr w:val="none" w:sz="0" w:space="0" w:color="auto" w:frame="1"/>
            <w:lang w:eastAsia="lt-LT"/>
            <w14:ligatures w14:val="none"/>
          </w:rPr>
          <w:t>Techninė specifikacija. Akcentai</w:t>
        </w:r>
      </w:hyperlink>
      <w:r w:rsidR="00634B6C" w:rsidRPr="003B4AC3">
        <w:rPr>
          <w:rFonts w:ascii="Calibri" w:eastAsia="Times New Roman" w:hAnsi="Calibri" w:cs="Calibri"/>
          <w:kern w:val="0"/>
          <w:sz w:val="24"/>
          <w:szCs w:val="24"/>
          <w:bdr w:val="none" w:sz="0" w:space="0" w:color="auto" w:frame="1"/>
          <w:lang w:eastAsia="lt-LT"/>
          <w14:ligatures w14:val="none"/>
        </w:rPr>
        <w:t xml:space="preserve">. </w:t>
      </w:r>
    </w:p>
    <w:p w14:paraId="13A43806" w14:textId="77777777" w:rsidR="00EC622E" w:rsidRPr="003B4AC3" w:rsidRDefault="00EC622E" w:rsidP="00006C74">
      <w:pPr>
        <w:shd w:val="clear" w:color="auto" w:fill="FFFFFF"/>
        <w:spacing w:after="0" w:line="276" w:lineRule="auto"/>
        <w:rPr>
          <w:rFonts w:ascii="Calibri" w:eastAsia="Times New Roman" w:hAnsi="Calibri" w:cs="Calibri"/>
          <w:b/>
          <w:bCs/>
          <w:kern w:val="0"/>
          <w:sz w:val="24"/>
          <w:szCs w:val="24"/>
          <w:bdr w:val="none" w:sz="0" w:space="0" w:color="auto" w:frame="1"/>
          <w:lang w:eastAsia="lt-LT"/>
          <w14:ligatures w14:val="none"/>
        </w:rPr>
      </w:pPr>
    </w:p>
    <w:p w14:paraId="283251FE" w14:textId="77777777" w:rsidR="00905C94" w:rsidRPr="003B4AC3" w:rsidRDefault="00905C94" w:rsidP="00006C74">
      <w:pPr>
        <w:shd w:val="clear" w:color="auto" w:fill="FFFFFF"/>
        <w:spacing w:after="0" w:line="276" w:lineRule="auto"/>
        <w:rPr>
          <w:rFonts w:ascii="Calibri" w:eastAsia="Times New Roman" w:hAnsi="Calibri" w:cs="Calibri"/>
          <w:b/>
          <w:bCs/>
          <w:kern w:val="0"/>
          <w:sz w:val="24"/>
          <w:szCs w:val="24"/>
          <w:bdr w:val="none" w:sz="0" w:space="0" w:color="auto" w:frame="1"/>
          <w:lang w:eastAsia="lt-LT"/>
          <w14:ligatures w14:val="none"/>
        </w:rPr>
      </w:pPr>
      <w:r w:rsidRPr="003B4AC3">
        <w:rPr>
          <w:rFonts w:ascii="Calibri" w:eastAsia="Times New Roman" w:hAnsi="Calibri" w:cs="Calibri"/>
          <w:b/>
          <w:bCs/>
          <w:kern w:val="0"/>
          <w:sz w:val="24"/>
          <w:szCs w:val="24"/>
          <w:bdr w:val="none" w:sz="0" w:space="0" w:color="auto" w:frame="1"/>
          <w:lang w:eastAsia="lt-LT"/>
          <w14:ligatures w14:val="none"/>
        </w:rPr>
        <w:t>Ekonomiškai naudingiausio pasiūlymo vertinimo kriterijai</w:t>
      </w:r>
    </w:p>
    <w:p w14:paraId="37874115" w14:textId="5F43E4CE" w:rsidR="00B80C79" w:rsidRPr="003B4AC3" w:rsidRDefault="009B1CBA"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t>S</w:t>
      </w:r>
      <w:r w:rsidR="00B80C79" w:rsidRPr="003B4AC3">
        <w:rPr>
          <w:rFonts w:ascii="Calibri" w:eastAsia="Times New Roman" w:hAnsi="Calibri" w:cs="Calibri"/>
          <w:kern w:val="0"/>
          <w:sz w:val="24"/>
          <w:szCs w:val="24"/>
          <w:bdr w:val="none" w:sz="0" w:space="0" w:color="auto" w:frame="1"/>
          <w:lang w:eastAsia="lt-LT"/>
          <w14:ligatures w14:val="none"/>
        </w:rPr>
        <w:t xml:space="preserve">varbu, jog pasirenkant bei nustatant kokybės kriterijus bei jų lyginamuosius svorius būtų užtikrinta veiksminga tiekėjų konkurencija. </w:t>
      </w:r>
    </w:p>
    <w:p w14:paraId="5AD898DF" w14:textId="3D264751" w:rsidR="00B80C79" w:rsidRPr="003B4AC3" w:rsidRDefault="001D1E38"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t>V</w:t>
      </w:r>
      <w:r w:rsidR="00B80C79" w:rsidRPr="003B4AC3">
        <w:rPr>
          <w:rFonts w:ascii="Calibri" w:eastAsia="Times New Roman" w:hAnsi="Calibri" w:cs="Calibri"/>
          <w:kern w:val="0"/>
          <w:sz w:val="24"/>
          <w:szCs w:val="24"/>
          <w:bdr w:val="none" w:sz="0" w:space="0" w:color="auto" w:frame="1"/>
          <w:lang w:eastAsia="lt-LT"/>
          <w14:ligatures w14:val="none"/>
        </w:rPr>
        <w:t>adovaujantis Įstatymo 55 straipsnio 5 dalimi, nustatyti pasiūlymų vertinimo kriterijai neturi pirkimo vykdytojui suteikti neribotos pasirinkimo laisvės ir turi užtikrinti veiksmingą tiekėjų konkurenciją. Visais atvejais pirkimo vykdytojas turi tinkamai įsivertinti kiekvieno kokybės kriterijaus tikslingumą, suteikiamą papildomą ekonominę naudą, lyginant su jų verte bei siekti, kad kriterijai nebūtų pritaikyti konkrečiai įrangai, taip apribojant realią tiekėjų konkurenciją pasiūlyti techninės specifikacijos reikalavimus atitinkančią įrangą.</w:t>
      </w:r>
    </w:p>
    <w:p w14:paraId="030C164A" w14:textId="77777777" w:rsidR="004561B5" w:rsidRPr="003B4AC3" w:rsidRDefault="004561B5" w:rsidP="00006C74">
      <w:pPr>
        <w:shd w:val="clear" w:color="auto" w:fill="FFFFFF"/>
        <w:spacing w:after="0" w:line="276" w:lineRule="auto"/>
        <w:rPr>
          <w:rFonts w:ascii="Calibri" w:eastAsia="Times New Roman" w:hAnsi="Calibri" w:cs="Calibri"/>
          <w:kern w:val="0"/>
          <w:sz w:val="24"/>
          <w:szCs w:val="24"/>
          <w:lang w:eastAsia="lt-LT"/>
          <w14:ligatures w14:val="none"/>
        </w:rPr>
      </w:pPr>
    </w:p>
    <w:p w14:paraId="426D7F79" w14:textId="77777777" w:rsidR="00B80C79" w:rsidRPr="003B4AC3" w:rsidRDefault="00B80C79" w:rsidP="00006C74">
      <w:pPr>
        <w:shd w:val="clear" w:color="auto" w:fill="FFFFFF"/>
        <w:spacing w:after="0" w:line="276" w:lineRule="auto"/>
        <w:rPr>
          <w:rFonts w:ascii="Calibri" w:eastAsia="Times New Roman" w:hAnsi="Calibri" w:cs="Calibri"/>
          <w:kern w:val="0"/>
          <w:sz w:val="24"/>
          <w:szCs w:val="24"/>
          <w:bdr w:val="none" w:sz="0" w:space="0" w:color="auto" w:frame="1"/>
          <w:lang w:eastAsia="lt-LT"/>
          <w14:ligatures w14:val="none"/>
        </w:rPr>
      </w:pPr>
      <w:r w:rsidRPr="003B4AC3">
        <w:rPr>
          <w:rFonts w:ascii="Calibri" w:eastAsia="Times New Roman" w:hAnsi="Calibri" w:cs="Calibri"/>
          <w:kern w:val="0"/>
          <w:sz w:val="24"/>
          <w:szCs w:val="24"/>
          <w:bdr w:val="none" w:sz="0" w:space="0" w:color="auto" w:frame="1"/>
          <w:lang w:eastAsia="lt-LT"/>
          <w14:ligatures w14:val="none"/>
        </w:rPr>
        <w:t>Pažymėtina, jog kainos ar sąnaudų ir kokybės santykis ekonominio naudingumo įvertinime parodo kiek pirkimo vykdytojui yra svarbūs kokybiniai parametrai. Siekiant užtikrinti racionalų lėšų naudojimą, Tarnyba rekomenduoja pasirinktą kokybės kriterijų lyginamąjį svorį ekonominio naudingumo įvertinime tikrinti simuliacijų metodu (atlikti teorinius skaičiavimus, kurie padeda įvertinti kokybės kriterijų piniginę išraišką, t. y. jų „kainą“, atsižvelgiant į pirkimui skirtą biudžetą). Taip pat nerekomenduojama kokybės kriterijų vertinti (lyginti) tarpusavyje, tokiu atveju siūlytina nustatyti konkrečią maksimalią geriausią parametro reikšmę (lyginti vertinamame pasiūlyme nurodytą kokybės kriterijaus reikšmę su pirkimo vykdytojo pasirinkta geriausia parametro reikšme, o ne su geriausia kito tiekėjo konkursui pasiūlyta parametro reikšme).</w:t>
      </w:r>
    </w:p>
    <w:p w14:paraId="713C9E6D" w14:textId="1411739D" w:rsidR="00D51CAB" w:rsidRPr="003B4AC3" w:rsidRDefault="00D51CAB"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Tarnybos vertinimu, siekiant užtikrinti tiekėjų konkurenciją bei gauti konkurencingus pasiūlymus, kartu užtikrinant pirkimo vykdytojų siekį įsigyti kokybišką ir jo poreikius atitinkančią įrangą, medicinos įrangos pirkimuose ypatingas dėmesys turi būti skiriamas viešojo pirkimo parengimo etapui. Tinkamai atliktas rinkos tyrimas ar rinkos konsultacija, t. y. vertinant medicininę įrangą pagal šios įrangos pažangumo kategorijas (įrangos klases), atsižvelgiant į orientacinę rinkoje siūlomą medicinos įrangos kainą palyginus lygiaverčius prietaisus, sudaroma galimybė parengti konkurencingą techninę specifikaciją ir efektyviai vykdyti viešųjų pirkimų procedūras.</w:t>
      </w:r>
    </w:p>
    <w:p w14:paraId="21FCA4D6" w14:textId="77777777" w:rsidR="003F6839" w:rsidRPr="003B4AC3" w:rsidRDefault="003F6839" w:rsidP="003F6839">
      <w:pPr>
        <w:spacing w:line="276" w:lineRule="auto"/>
        <w:rPr>
          <w:rFonts w:ascii="Calibri" w:hAnsi="Calibri" w:cs="Calibri"/>
          <w:sz w:val="24"/>
          <w:szCs w:val="24"/>
        </w:rPr>
      </w:pPr>
    </w:p>
    <w:p w14:paraId="4967D74F" w14:textId="1418D289" w:rsidR="003F6839" w:rsidRPr="003B4AC3" w:rsidRDefault="003F6839" w:rsidP="003F6839">
      <w:pPr>
        <w:spacing w:line="276" w:lineRule="auto"/>
        <w:rPr>
          <w:rFonts w:ascii="Calibri" w:hAnsi="Calibri" w:cs="Calibri"/>
          <w:color w:val="4472C4" w:themeColor="accent1"/>
          <w:sz w:val="24"/>
          <w:szCs w:val="24"/>
        </w:rPr>
      </w:pPr>
      <w:r w:rsidRPr="003B4AC3">
        <w:rPr>
          <w:rFonts w:ascii="Calibri" w:hAnsi="Calibri" w:cs="Calibri"/>
          <w:sz w:val="24"/>
          <w:szCs w:val="24"/>
        </w:rPr>
        <w:t>Nustatant ekonomiškai naudingiausio pasiūlymo vertinimo kriterijus rekomenduotina vadovautis „</w:t>
      </w:r>
      <w:hyperlink r:id="rId27" w:history="1">
        <w:r w:rsidRPr="003B4AC3">
          <w:rPr>
            <w:rStyle w:val="Hipersaitas"/>
            <w:rFonts w:ascii="Calibri" w:hAnsi="Calibri" w:cs="Calibri"/>
            <w:color w:val="4472C4" w:themeColor="accent1"/>
            <w:sz w:val="24"/>
            <w:szCs w:val="24"/>
            <w:u w:val="none"/>
          </w:rPr>
          <w:t>Ekonomiškai naudingiausio pasiūlymo vertinimo gairėmis</w:t>
        </w:r>
      </w:hyperlink>
      <w:r w:rsidRPr="003B4AC3">
        <w:rPr>
          <w:rFonts w:ascii="Calibri" w:hAnsi="Calibri" w:cs="Calibri"/>
          <w:color w:val="4472C4" w:themeColor="accent1"/>
          <w:sz w:val="24"/>
          <w:szCs w:val="24"/>
        </w:rPr>
        <w:t xml:space="preserve">“, </w:t>
      </w:r>
      <w:r w:rsidR="00DA5B1B" w:rsidRPr="003B4AC3">
        <w:rPr>
          <w:rFonts w:ascii="Calibri" w:hAnsi="Calibri" w:cs="Calibri"/>
          <w:color w:val="4472C4" w:themeColor="accent1"/>
          <w:sz w:val="24"/>
          <w:szCs w:val="24"/>
        </w:rPr>
        <w:t>„</w:t>
      </w:r>
      <w:hyperlink r:id="rId28" w:history="1">
        <w:r w:rsidR="00DA5B1B" w:rsidRPr="003B4AC3">
          <w:rPr>
            <w:rStyle w:val="Hipersaitas"/>
            <w:rFonts w:ascii="Calibri" w:hAnsi="Calibri" w:cs="Calibri"/>
            <w:sz w:val="24"/>
            <w:szCs w:val="24"/>
            <w:u w:val="none"/>
          </w:rPr>
          <w:t>E</w:t>
        </w:r>
        <w:r w:rsidR="00F71877" w:rsidRPr="003B4AC3">
          <w:rPr>
            <w:rStyle w:val="Hipersaitas"/>
            <w:rFonts w:ascii="Calibri" w:hAnsi="Calibri" w:cs="Calibri"/>
            <w:sz w:val="24"/>
            <w:szCs w:val="24"/>
            <w:u w:val="none"/>
          </w:rPr>
          <w:t xml:space="preserve">konominio naudingumo </w:t>
        </w:r>
        <w:r w:rsidR="00DA5B1B" w:rsidRPr="003B4AC3">
          <w:rPr>
            <w:rStyle w:val="Hipersaitas"/>
            <w:rFonts w:ascii="Calibri" w:hAnsi="Calibri" w:cs="Calibri"/>
            <w:sz w:val="24"/>
            <w:szCs w:val="24"/>
            <w:u w:val="none"/>
          </w:rPr>
          <w:t>skaičiuoklėje pateiktų formulių aprašymais“</w:t>
        </w:r>
      </w:hyperlink>
      <w:r w:rsidR="00676847" w:rsidRPr="003B4AC3">
        <w:rPr>
          <w:rFonts w:ascii="Calibri" w:hAnsi="Calibri" w:cs="Calibri"/>
          <w:color w:val="4472C4" w:themeColor="accent1"/>
          <w:sz w:val="24"/>
          <w:szCs w:val="24"/>
        </w:rPr>
        <w:t>,</w:t>
      </w:r>
      <w:r w:rsidR="00ED3694" w:rsidRPr="003B4AC3">
        <w:rPr>
          <w:rFonts w:ascii="Calibri" w:hAnsi="Calibri" w:cs="Calibri"/>
          <w:color w:val="4472C4" w:themeColor="accent1"/>
          <w:sz w:val="24"/>
          <w:szCs w:val="24"/>
        </w:rPr>
        <w:t xml:space="preserve"> </w:t>
      </w:r>
      <w:hyperlink r:id="rId29" w:history="1">
        <w:r w:rsidR="00C363A4" w:rsidRPr="003B4AC3">
          <w:rPr>
            <w:rStyle w:val="Hipersaitas"/>
            <w:rFonts w:ascii="Calibri" w:hAnsi="Calibri" w:cs="Calibri"/>
            <w:sz w:val="24"/>
            <w:szCs w:val="24"/>
            <w:u w:val="none"/>
          </w:rPr>
          <w:t>Kainos ir kokybės santykio mokomąja skaičiuokle</w:t>
        </w:r>
      </w:hyperlink>
      <w:r w:rsidR="0088604B" w:rsidRPr="003B4AC3">
        <w:rPr>
          <w:rFonts w:ascii="Calibri" w:hAnsi="Calibri" w:cs="Calibri"/>
          <w:color w:val="4472C4" w:themeColor="accent1"/>
          <w:sz w:val="24"/>
          <w:szCs w:val="24"/>
        </w:rPr>
        <w:t>.</w:t>
      </w:r>
    </w:p>
    <w:p w14:paraId="5E87BEF9" w14:textId="77777777" w:rsidR="00634B6C" w:rsidRPr="003B4AC3" w:rsidRDefault="00634B6C" w:rsidP="003F6839">
      <w:pPr>
        <w:spacing w:line="276" w:lineRule="auto"/>
        <w:rPr>
          <w:rFonts w:ascii="Calibri" w:hAnsi="Calibri" w:cs="Calibri"/>
          <w:color w:val="4472C4" w:themeColor="accent1"/>
          <w:sz w:val="24"/>
          <w:szCs w:val="24"/>
        </w:rPr>
      </w:pPr>
    </w:p>
    <w:p w14:paraId="22E008D5" w14:textId="77777777" w:rsidR="00634B6C" w:rsidRPr="003B4AC3" w:rsidRDefault="00634B6C" w:rsidP="003F6839">
      <w:pPr>
        <w:spacing w:line="276" w:lineRule="auto"/>
        <w:rPr>
          <w:rFonts w:ascii="Calibri" w:hAnsi="Calibri" w:cs="Calibri"/>
          <w:color w:val="4472C4" w:themeColor="accent1"/>
          <w:sz w:val="24"/>
          <w:szCs w:val="24"/>
        </w:rPr>
      </w:pPr>
    </w:p>
    <w:p w14:paraId="5BB079B1" w14:textId="77777777" w:rsidR="00634B6C" w:rsidRPr="003B4AC3" w:rsidRDefault="00634B6C" w:rsidP="003F6839">
      <w:pPr>
        <w:spacing w:line="276" w:lineRule="auto"/>
        <w:rPr>
          <w:rFonts w:ascii="Calibri" w:hAnsi="Calibri" w:cs="Calibri"/>
          <w:color w:val="4472C4" w:themeColor="accent1"/>
          <w:sz w:val="24"/>
          <w:szCs w:val="24"/>
        </w:rPr>
      </w:pPr>
    </w:p>
    <w:p w14:paraId="6107FAC7" w14:textId="77777777" w:rsidR="00634B6C" w:rsidRPr="003B4AC3" w:rsidRDefault="00634B6C" w:rsidP="003F6839">
      <w:pPr>
        <w:spacing w:line="276" w:lineRule="auto"/>
        <w:rPr>
          <w:rFonts w:ascii="Calibri" w:hAnsi="Calibri" w:cs="Calibri"/>
          <w:color w:val="4472C4" w:themeColor="accent1"/>
          <w:sz w:val="24"/>
          <w:szCs w:val="24"/>
        </w:rPr>
      </w:pPr>
    </w:p>
    <w:p w14:paraId="6D4232B8" w14:textId="528985E2" w:rsidR="00634B6C" w:rsidRPr="003B4AC3" w:rsidRDefault="00634B6C" w:rsidP="003F6839">
      <w:pPr>
        <w:spacing w:line="276" w:lineRule="auto"/>
        <w:rPr>
          <w:rFonts w:ascii="Calibri" w:hAnsi="Calibri" w:cs="Calibri"/>
          <w:sz w:val="24"/>
          <w:szCs w:val="24"/>
        </w:rPr>
      </w:pPr>
      <w:r w:rsidRPr="003B4AC3">
        <w:rPr>
          <w:rFonts w:ascii="Calibri" w:hAnsi="Calibri" w:cs="Calibri"/>
          <w:sz w:val="24"/>
          <w:szCs w:val="24"/>
        </w:rPr>
        <w:br w:type="page"/>
      </w:r>
    </w:p>
    <w:p w14:paraId="0411DDDB" w14:textId="5645D840" w:rsidR="00634B6C" w:rsidRPr="00CF61AC" w:rsidRDefault="00DD7798" w:rsidP="00CA436C">
      <w:pPr>
        <w:pStyle w:val="Antrat1"/>
        <w:numPr>
          <w:ilvl w:val="0"/>
          <w:numId w:val="9"/>
        </w:numPr>
        <w:jc w:val="center"/>
        <w:rPr>
          <w:rFonts w:asciiTheme="minorHAnsi" w:hAnsiTheme="minorHAnsi" w:cstheme="minorHAnsi"/>
          <w:b/>
          <w:bCs/>
          <w:color w:val="auto"/>
          <w:sz w:val="24"/>
          <w:szCs w:val="24"/>
        </w:rPr>
      </w:pPr>
      <w:bookmarkStart w:id="6" w:name="_Toc173828059"/>
      <w:r w:rsidRPr="00CF61AC">
        <w:rPr>
          <w:rFonts w:asciiTheme="minorHAnsi" w:hAnsiTheme="minorHAnsi" w:cstheme="minorHAnsi"/>
          <w:b/>
          <w:bCs/>
          <w:color w:val="auto"/>
          <w:sz w:val="24"/>
          <w:szCs w:val="24"/>
        </w:rPr>
        <w:lastRenderedPageBreak/>
        <w:t>EX-ANTE PIRKIMŲ PREVENCINĖ PERŽIŪRA</w:t>
      </w:r>
      <w:bookmarkEnd w:id="6"/>
    </w:p>
    <w:p w14:paraId="76BC1946" w14:textId="5D78D717" w:rsidR="00935A39" w:rsidRPr="003B4AC3" w:rsidRDefault="00935A39" w:rsidP="00634B6C">
      <w:pPr>
        <w:spacing w:line="276" w:lineRule="auto"/>
        <w:rPr>
          <w:rFonts w:ascii="Calibri" w:hAnsi="Calibri" w:cs="Calibri"/>
          <w:sz w:val="24"/>
          <w:szCs w:val="24"/>
        </w:rPr>
      </w:pPr>
      <w:r w:rsidRPr="003B4AC3">
        <w:rPr>
          <w:rFonts w:ascii="Calibri" w:hAnsi="Calibri" w:cs="Calibri"/>
          <w:sz w:val="24"/>
          <w:szCs w:val="24"/>
        </w:rPr>
        <w:t xml:space="preserve">2024 m. I pusmetį prevencine tvarka </w:t>
      </w:r>
      <w:r w:rsidR="009B1CBA" w:rsidRPr="003B4AC3">
        <w:rPr>
          <w:rFonts w:ascii="Calibri" w:hAnsi="Calibri" w:cs="Calibri"/>
          <w:sz w:val="24"/>
          <w:szCs w:val="24"/>
        </w:rPr>
        <w:t xml:space="preserve">įvertinti </w:t>
      </w:r>
      <w:r w:rsidR="00101025" w:rsidRPr="003B4AC3">
        <w:rPr>
          <w:rFonts w:ascii="Calibri" w:hAnsi="Calibri" w:cs="Calibri"/>
          <w:sz w:val="24"/>
          <w:szCs w:val="24"/>
        </w:rPr>
        <w:t>3</w:t>
      </w:r>
      <w:r w:rsidR="00864F16" w:rsidRPr="003B4AC3">
        <w:rPr>
          <w:rFonts w:ascii="Calibri" w:hAnsi="Calibri" w:cs="Calibri"/>
          <w:sz w:val="24"/>
          <w:szCs w:val="24"/>
        </w:rPr>
        <w:t>3</w:t>
      </w:r>
      <w:r w:rsidR="00101025" w:rsidRPr="003B4AC3">
        <w:rPr>
          <w:rFonts w:ascii="Calibri" w:hAnsi="Calibri" w:cs="Calibri"/>
          <w:sz w:val="24"/>
          <w:szCs w:val="24"/>
        </w:rPr>
        <w:t xml:space="preserve"> </w:t>
      </w:r>
      <w:r w:rsidR="009B1CBA" w:rsidRPr="003B4AC3">
        <w:rPr>
          <w:rFonts w:ascii="Calibri" w:hAnsi="Calibri" w:cs="Calibri"/>
          <w:sz w:val="24"/>
          <w:szCs w:val="24"/>
        </w:rPr>
        <w:t xml:space="preserve">pirkimai, kai pirkimo vykdytojai paskelbė </w:t>
      </w:r>
      <w:proofErr w:type="spellStart"/>
      <w:r w:rsidR="00E8434E" w:rsidRPr="003B4AC3">
        <w:rPr>
          <w:rFonts w:ascii="Calibri" w:hAnsi="Calibri" w:cs="Calibri"/>
          <w:sz w:val="24"/>
          <w:szCs w:val="24"/>
        </w:rPr>
        <w:t>Ex</w:t>
      </w:r>
      <w:proofErr w:type="spellEnd"/>
      <w:r w:rsidR="00E8434E" w:rsidRPr="003B4AC3">
        <w:rPr>
          <w:rFonts w:ascii="Calibri" w:hAnsi="Calibri" w:cs="Calibri"/>
          <w:sz w:val="24"/>
          <w:szCs w:val="24"/>
        </w:rPr>
        <w:t xml:space="preserve">-ante </w:t>
      </w:r>
      <w:r w:rsidR="009B1CBA" w:rsidRPr="003B4AC3">
        <w:rPr>
          <w:rFonts w:ascii="Calibri" w:hAnsi="Calibri" w:cs="Calibri"/>
          <w:sz w:val="24"/>
          <w:szCs w:val="24"/>
        </w:rPr>
        <w:t>skelbimus</w:t>
      </w:r>
      <w:r w:rsidRPr="003B4AC3">
        <w:rPr>
          <w:rFonts w:ascii="Calibri" w:hAnsi="Calibri" w:cs="Calibri"/>
          <w:sz w:val="24"/>
          <w:szCs w:val="24"/>
        </w:rPr>
        <w:t xml:space="preserve">: </w:t>
      </w:r>
    </w:p>
    <w:p w14:paraId="419BC217" w14:textId="6E05E881" w:rsidR="00CF4BE8" w:rsidRPr="003B4AC3" w:rsidRDefault="00AC30CA" w:rsidP="00006C74">
      <w:pPr>
        <w:spacing w:after="0" w:line="276" w:lineRule="auto"/>
        <w:jc w:val="both"/>
        <w:rPr>
          <w:rFonts w:ascii="Calibri" w:hAnsi="Calibri" w:cs="Calibri"/>
          <w:sz w:val="24"/>
          <w:szCs w:val="24"/>
        </w:rPr>
      </w:pPr>
      <w:r w:rsidRPr="003B4AC3">
        <w:rPr>
          <w:rFonts w:ascii="Calibri" w:hAnsi="Calibri" w:cs="Calibri"/>
          <w:noProof/>
          <w:sz w:val="24"/>
          <w:szCs w:val="24"/>
        </w:rPr>
        <w:drawing>
          <wp:inline distT="0" distB="0" distL="0" distR="0" wp14:anchorId="1E6E6F6E" wp14:editId="0C297D2A">
            <wp:extent cx="5486400" cy="3200400"/>
            <wp:effectExtent l="0" t="0" r="0" b="0"/>
            <wp:docPr id="245779333"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D3C6E64" w14:textId="45404B02" w:rsidR="004561B5" w:rsidRPr="003B4AC3" w:rsidRDefault="004561B5"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(Pav.</w:t>
      </w:r>
      <w:r w:rsidR="00E32602" w:rsidRPr="003B4AC3">
        <w:rPr>
          <w:rFonts w:ascii="Calibri" w:hAnsi="Calibri" w:cs="Calibri"/>
          <w:sz w:val="24"/>
          <w:szCs w:val="24"/>
        </w:rPr>
        <w:t xml:space="preserve"> 8</w:t>
      </w:r>
      <w:r w:rsidRPr="003B4AC3">
        <w:rPr>
          <w:rFonts w:ascii="Calibri" w:hAnsi="Calibri" w:cs="Calibri"/>
          <w:sz w:val="24"/>
          <w:szCs w:val="24"/>
        </w:rPr>
        <w:t>)</w:t>
      </w:r>
    </w:p>
    <w:p w14:paraId="35807CB1" w14:textId="77777777" w:rsidR="004561B5" w:rsidRPr="003B4AC3" w:rsidRDefault="004561B5" w:rsidP="00006C74">
      <w:pPr>
        <w:spacing w:after="0" w:line="276" w:lineRule="auto"/>
        <w:jc w:val="both"/>
        <w:rPr>
          <w:rFonts w:ascii="Calibri" w:hAnsi="Calibri" w:cs="Calibri"/>
          <w:sz w:val="24"/>
          <w:szCs w:val="24"/>
        </w:rPr>
      </w:pPr>
    </w:p>
    <w:p w14:paraId="077C2A49" w14:textId="25E95B1E" w:rsidR="00571C27" w:rsidRPr="003B4AC3" w:rsidRDefault="009E1469" w:rsidP="00006C74">
      <w:pPr>
        <w:spacing w:after="0" w:line="276" w:lineRule="auto"/>
        <w:jc w:val="both"/>
        <w:rPr>
          <w:rFonts w:ascii="Calibri" w:hAnsi="Calibri" w:cs="Calibri"/>
          <w:sz w:val="24"/>
          <w:szCs w:val="24"/>
        </w:rPr>
      </w:pPr>
      <w:r w:rsidRPr="003B4AC3">
        <w:rPr>
          <w:rFonts w:ascii="Calibri" w:hAnsi="Calibri" w:cs="Calibri"/>
          <w:noProof/>
          <w:sz w:val="24"/>
          <w:szCs w:val="24"/>
        </w:rPr>
        <w:drawing>
          <wp:inline distT="0" distB="0" distL="0" distR="0" wp14:anchorId="045966D8" wp14:editId="434B9F2F">
            <wp:extent cx="5486400" cy="3200400"/>
            <wp:effectExtent l="0" t="0" r="0" b="0"/>
            <wp:docPr id="1123236236"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255138B" w14:textId="2C02F8E5" w:rsidR="004561B5" w:rsidRPr="003B4AC3" w:rsidRDefault="004561B5"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 xml:space="preserve">(Pav. </w:t>
      </w:r>
      <w:r w:rsidR="00E32602" w:rsidRPr="003B4AC3">
        <w:rPr>
          <w:rFonts w:ascii="Calibri" w:hAnsi="Calibri" w:cs="Calibri"/>
          <w:sz w:val="24"/>
          <w:szCs w:val="24"/>
        </w:rPr>
        <w:t>9</w:t>
      </w:r>
      <w:r w:rsidRPr="003B4AC3">
        <w:rPr>
          <w:rFonts w:ascii="Calibri" w:hAnsi="Calibri" w:cs="Calibri"/>
          <w:sz w:val="24"/>
          <w:szCs w:val="24"/>
        </w:rPr>
        <w:t>)</w:t>
      </w:r>
    </w:p>
    <w:p w14:paraId="45A5C443" w14:textId="56945027" w:rsidR="00CD4A1F" w:rsidRPr="003B4AC3" w:rsidRDefault="00CD4A1F" w:rsidP="00006C74">
      <w:pPr>
        <w:spacing w:line="276" w:lineRule="auto"/>
        <w:rPr>
          <w:rFonts w:ascii="Calibri" w:hAnsi="Calibri" w:cs="Calibri"/>
          <w:sz w:val="24"/>
          <w:szCs w:val="24"/>
        </w:rPr>
      </w:pPr>
      <w:r w:rsidRPr="003B4AC3">
        <w:rPr>
          <w:rFonts w:ascii="Calibri" w:hAnsi="Calibri" w:cs="Calibri"/>
          <w:sz w:val="24"/>
          <w:szCs w:val="24"/>
        </w:rPr>
        <w:t xml:space="preserve">Apibendrinant </w:t>
      </w:r>
      <w:r w:rsidR="009B1CBA" w:rsidRPr="003B4AC3">
        <w:rPr>
          <w:rFonts w:ascii="Calibri" w:hAnsi="Calibri" w:cs="Calibri"/>
          <w:sz w:val="24"/>
          <w:szCs w:val="24"/>
        </w:rPr>
        <w:t>prevencinį darbą</w:t>
      </w:r>
      <w:r w:rsidR="0097582D" w:rsidRPr="003B4AC3">
        <w:rPr>
          <w:rFonts w:ascii="Calibri" w:hAnsi="Calibri" w:cs="Calibri"/>
          <w:sz w:val="24"/>
          <w:szCs w:val="24"/>
        </w:rPr>
        <w:t xml:space="preserve">, darytina išvada, kad </w:t>
      </w:r>
      <w:r w:rsidR="002B03D9" w:rsidRPr="003B4AC3">
        <w:rPr>
          <w:rFonts w:ascii="Calibri" w:hAnsi="Calibri" w:cs="Calibri"/>
          <w:sz w:val="24"/>
          <w:szCs w:val="24"/>
        </w:rPr>
        <w:t>didži</w:t>
      </w:r>
      <w:r w:rsidR="009B1CBA" w:rsidRPr="003B4AC3">
        <w:rPr>
          <w:rFonts w:ascii="Calibri" w:hAnsi="Calibri" w:cs="Calibri"/>
          <w:sz w:val="24"/>
          <w:szCs w:val="24"/>
        </w:rPr>
        <w:t xml:space="preserve">oji </w:t>
      </w:r>
      <w:r w:rsidR="002B03D9" w:rsidRPr="003B4AC3">
        <w:rPr>
          <w:rFonts w:ascii="Calibri" w:hAnsi="Calibri" w:cs="Calibri"/>
          <w:sz w:val="24"/>
          <w:szCs w:val="24"/>
        </w:rPr>
        <w:t>dal</w:t>
      </w:r>
      <w:r w:rsidR="009B1CBA" w:rsidRPr="003B4AC3">
        <w:rPr>
          <w:rFonts w:ascii="Calibri" w:hAnsi="Calibri" w:cs="Calibri"/>
          <w:sz w:val="24"/>
          <w:szCs w:val="24"/>
        </w:rPr>
        <w:t>is</w:t>
      </w:r>
      <w:r w:rsidR="002B03D9" w:rsidRPr="003B4AC3">
        <w:rPr>
          <w:rFonts w:ascii="Calibri" w:hAnsi="Calibri" w:cs="Calibri"/>
          <w:sz w:val="24"/>
          <w:szCs w:val="24"/>
        </w:rPr>
        <w:t xml:space="preserve"> pirkimų vykdytojų </w:t>
      </w:r>
      <w:r w:rsidR="009B1CBA" w:rsidRPr="003B4AC3">
        <w:rPr>
          <w:rFonts w:ascii="Calibri" w:hAnsi="Calibri" w:cs="Calibri"/>
          <w:sz w:val="24"/>
          <w:szCs w:val="24"/>
        </w:rPr>
        <w:t xml:space="preserve">pasigrindė pasirinktą pirkimo būdą. </w:t>
      </w:r>
    </w:p>
    <w:p w14:paraId="1A6E2A6B" w14:textId="0F5E0E16" w:rsidR="00DD15CB" w:rsidRPr="003B4AC3" w:rsidRDefault="00DD15CB" w:rsidP="00006C74">
      <w:pPr>
        <w:spacing w:line="276" w:lineRule="auto"/>
        <w:rPr>
          <w:rFonts w:ascii="Calibri" w:hAnsi="Calibri" w:cs="Calibri"/>
          <w:sz w:val="24"/>
          <w:szCs w:val="24"/>
        </w:rPr>
      </w:pPr>
      <w:r w:rsidRPr="003B4AC3">
        <w:rPr>
          <w:rFonts w:ascii="Calibri" w:hAnsi="Calibri" w:cs="Calibri"/>
          <w:sz w:val="24"/>
          <w:szCs w:val="24"/>
        </w:rPr>
        <w:br w:type="page"/>
      </w:r>
    </w:p>
    <w:p w14:paraId="264F12D9" w14:textId="1349E556" w:rsidR="00DD15CB" w:rsidRPr="00CF61AC" w:rsidRDefault="009B1CBA" w:rsidP="00CA436C">
      <w:pPr>
        <w:pStyle w:val="Antrat1"/>
        <w:numPr>
          <w:ilvl w:val="0"/>
          <w:numId w:val="9"/>
        </w:numPr>
        <w:jc w:val="center"/>
        <w:rPr>
          <w:rFonts w:ascii="Calibri" w:hAnsi="Calibri" w:cs="Calibri"/>
          <w:b/>
          <w:bCs/>
          <w:color w:val="auto"/>
          <w:sz w:val="24"/>
          <w:szCs w:val="24"/>
        </w:rPr>
      </w:pPr>
      <w:bookmarkStart w:id="7" w:name="_Toc173828060"/>
      <w:r w:rsidRPr="00CF61AC">
        <w:rPr>
          <w:rFonts w:ascii="Calibri" w:hAnsi="Calibri" w:cs="Calibri"/>
          <w:b/>
          <w:bCs/>
          <w:color w:val="auto"/>
          <w:sz w:val="24"/>
          <w:szCs w:val="24"/>
        </w:rPr>
        <w:lastRenderedPageBreak/>
        <w:t xml:space="preserve">PREVENCINIO DARBO APIMTYS </w:t>
      </w:r>
      <w:r w:rsidR="004F0AC6" w:rsidRPr="00CF61AC">
        <w:rPr>
          <w:rFonts w:ascii="Calibri" w:hAnsi="Calibri" w:cs="Calibri"/>
          <w:b/>
          <w:bCs/>
          <w:color w:val="auto"/>
          <w:sz w:val="24"/>
          <w:szCs w:val="24"/>
        </w:rPr>
        <w:t>2023 M. I-II KETV. IR 2024 M. I-II KETV.</w:t>
      </w:r>
      <w:bookmarkEnd w:id="7"/>
    </w:p>
    <w:p w14:paraId="59649B4F" w14:textId="2C6CCDDB" w:rsidR="003F4C9A" w:rsidRPr="003B4AC3" w:rsidRDefault="00564C51"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 xml:space="preserve">2023 m. I-II </w:t>
      </w:r>
      <w:proofErr w:type="spellStart"/>
      <w:r w:rsidRPr="003B4AC3">
        <w:rPr>
          <w:rFonts w:ascii="Calibri" w:hAnsi="Calibri" w:cs="Calibri"/>
          <w:sz w:val="24"/>
          <w:szCs w:val="24"/>
        </w:rPr>
        <w:t>ketv</w:t>
      </w:r>
      <w:proofErr w:type="spellEnd"/>
      <w:r w:rsidRPr="003B4AC3">
        <w:rPr>
          <w:rFonts w:ascii="Calibri" w:hAnsi="Calibri" w:cs="Calibri"/>
          <w:sz w:val="24"/>
          <w:szCs w:val="24"/>
        </w:rPr>
        <w:t xml:space="preserve">. prevencine tvarka peržiūrėti </w:t>
      </w:r>
      <w:r w:rsidR="00336344" w:rsidRPr="003B4AC3">
        <w:rPr>
          <w:rFonts w:ascii="Calibri" w:hAnsi="Calibri" w:cs="Calibri"/>
          <w:sz w:val="24"/>
          <w:szCs w:val="24"/>
        </w:rPr>
        <w:t>252</w:t>
      </w:r>
      <w:r w:rsidRPr="003B4AC3">
        <w:rPr>
          <w:rFonts w:ascii="Calibri" w:hAnsi="Calibri" w:cs="Calibri"/>
          <w:sz w:val="24"/>
          <w:szCs w:val="24"/>
        </w:rPr>
        <w:t xml:space="preserve"> pirkimai, kurių planuota pirkimų vertė sudarė apie </w:t>
      </w:r>
      <w:r w:rsidR="00A60E8A" w:rsidRPr="003B4AC3">
        <w:rPr>
          <w:rFonts w:ascii="Calibri" w:hAnsi="Calibri" w:cs="Calibri"/>
          <w:sz w:val="24"/>
          <w:szCs w:val="24"/>
        </w:rPr>
        <w:t>818 670 349,99 Eur</w:t>
      </w:r>
      <w:r w:rsidR="0014040B" w:rsidRPr="003B4AC3">
        <w:rPr>
          <w:rFonts w:ascii="Calibri" w:hAnsi="Calibri" w:cs="Calibri"/>
          <w:sz w:val="24"/>
          <w:szCs w:val="24"/>
        </w:rPr>
        <w:t xml:space="preserve"> be PVM.</w:t>
      </w:r>
    </w:p>
    <w:p w14:paraId="0151130E" w14:textId="2428F88F" w:rsidR="00333D9E" w:rsidRPr="003B4AC3" w:rsidRDefault="004758F3" w:rsidP="00006C74">
      <w:pPr>
        <w:spacing w:after="0" w:line="276" w:lineRule="auto"/>
        <w:rPr>
          <w:rFonts w:ascii="Calibri" w:hAnsi="Calibri" w:cs="Calibri"/>
          <w:sz w:val="24"/>
          <w:szCs w:val="24"/>
        </w:rPr>
      </w:pPr>
      <w:r w:rsidRPr="003B4AC3">
        <w:rPr>
          <w:rFonts w:ascii="Calibri" w:hAnsi="Calibri" w:cs="Calibri"/>
          <w:noProof/>
          <w:sz w:val="24"/>
          <w:szCs w:val="24"/>
        </w:rPr>
        <w:drawing>
          <wp:inline distT="0" distB="0" distL="0" distR="0" wp14:anchorId="52D44B2F" wp14:editId="366EB4B8">
            <wp:extent cx="5486400" cy="3200400"/>
            <wp:effectExtent l="0" t="0" r="0" b="0"/>
            <wp:docPr id="47778862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D02165" w14:textId="7CFB5F7A" w:rsidR="004561B5" w:rsidRPr="003B4AC3" w:rsidRDefault="004561B5"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 xml:space="preserve">(Pav. </w:t>
      </w:r>
      <w:r w:rsidR="00E32602" w:rsidRPr="003B4AC3">
        <w:rPr>
          <w:rFonts w:ascii="Calibri" w:hAnsi="Calibri" w:cs="Calibri"/>
          <w:sz w:val="24"/>
          <w:szCs w:val="24"/>
        </w:rPr>
        <w:t>10</w:t>
      </w:r>
      <w:r w:rsidRPr="003B4AC3">
        <w:rPr>
          <w:rFonts w:ascii="Calibri" w:hAnsi="Calibri" w:cs="Calibri"/>
          <w:sz w:val="24"/>
          <w:szCs w:val="24"/>
        </w:rPr>
        <w:t>)</w:t>
      </w:r>
    </w:p>
    <w:p w14:paraId="433BD2DF" w14:textId="77777777" w:rsidR="00CC4675" w:rsidRPr="003B4AC3" w:rsidRDefault="00CC4675" w:rsidP="00006C74">
      <w:pPr>
        <w:shd w:val="clear" w:color="auto" w:fill="FFFFFF"/>
        <w:spacing w:after="0" w:line="276" w:lineRule="auto"/>
        <w:rPr>
          <w:rFonts w:ascii="Calibri" w:hAnsi="Calibri" w:cs="Calibri"/>
          <w:sz w:val="24"/>
          <w:szCs w:val="24"/>
        </w:rPr>
      </w:pPr>
    </w:p>
    <w:p w14:paraId="6F90CDEF" w14:textId="76C34817" w:rsidR="004561B5" w:rsidRPr="003B4AC3" w:rsidRDefault="0084557E"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 xml:space="preserve">2024 m. I-II </w:t>
      </w:r>
      <w:proofErr w:type="spellStart"/>
      <w:r w:rsidRPr="003B4AC3">
        <w:rPr>
          <w:rFonts w:ascii="Calibri" w:hAnsi="Calibri" w:cs="Calibri"/>
          <w:sz w:val="24"/>
          <w:szCs w:val="24"/>
        </w:rPr>
        <w:t>ketv</w:t>
      </w:r>
      <w:proofErr w:type="spellEnd"/>
      <w:r w:rsidRPr="003B4AC3">
        <w:rPr>
          <w:rFonts w:ascii="Calibri" w:hAnsi="Calibri" w:cs="Calibri"/>
          <w:sz w:val="24"/>
          <w:szCs w:val="24"/>
        </w:rPr>
        <w:t>. prevencine tvarka peržiūrėti 4</w:t>
      </w:r>
      <w:r w:rsidR="00FB62B1" w:rsidRPr="003B4AC3">
        <w:rPr>
          <w:rFonts w:ascii="Calibri" w:hAnsi="Calibri" w:cs="Calibri"/>
          <w:sz w:val="24"/>
          <w:szCs w:val="24"/>
        </w:rPr>
        <w:t xml:space="preserve">32 </w:t>
      </w:r>
      <w:r w:rsidRPr="003B4AC3">
        <w:rPr>
          <w:rFonts w:ascii="Calibri" w:hAnsi="Calibri" w:cs="Calibri"/>
          <w:sz w:val="24"/>
          <w:szCs w:val="24"/>
        </w:rPr>
        <w:t xml:space="preserve">pirkimai, kurių planuota pirkimų vertė sudarė apie </w:t>
      </w:r>
      <w:r w:rsidR="00FD71CE" w:rsidRPr="003B4AC3">
        <w:rPr>
          <w:rFonts w:ascii="Calibri" w:hAnsi="Calibri" w:cs="Calibri"/>
          <w:sz w:val="24"/>
          <w:szCs w:val="24"/>
        </w:rPr>
        <w:t>1 533 686 23,06 Eur</w:t>
      </w:r>
      <w:r w:rsidR="0014040B" w:rsidRPr="003B4AC3">
        <w:rPr>
          <w:rFonts w:ascii="Calibri" w:hAnsi="Calibri" w:cs="Calibri"/>
          <w:sz w:val="24"/>
          <w:szCs w:val="24"/>
        </w:rPr>
        <w:t xml:space="preserve"> be PVM.</w:t>
      </w:r>
    </w:p>
    <w:p w14:paraId="78553159" w14:textId="775323E8" w:rsidR="00970007" w:rsidRPr="003B4AC3" w:rsidRDefault="00970007" w:rsidP="00006C74">
      <w:pPr>
        <w:spacing w:after="0" w:line="276" w:lineRule="auto"/>
        <w:rPr>
          <w:rFonts w:ascii="Calibri" w:hAnsi="Calibri" w:cs="Calibri"/>
          <w:sz w:val="24"/>
          <w:szCs w:val="24"/>
        </w:rPr>
      </w:pPr>
      <w:r w:rsidRPr="003B4AC3">
        <w:rPr>
          <w:rFonts w:ascii="Calibri" w:hAnsi="Calibri" w:cs="Calibri"/>
          <w:noProof/>
          <w:sz w:val="24"/>
          <w:szCs w:val="24"/>
        </w:rPr>
        <w:drawing>
          <wp:inline distT="0" distB="0" distL="0" distR="0" wp14:anchorId="4B956FCB" wp14:editId="47214FCD">
            <wp:extent cx="5486400" cy="3200400"/>
            <wp:effectExtent l="0" t="0" r="0" b="0"/>
            <wp:docPr id="73307206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AE105B1" w14:textId="0E1A408E" w:rsidR="004561B5" w:rsidRPr="003B4AC3" w:rsidRDefault="004561B5"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 xml:space="preserve">(Pav. </w:t>
      </w:r>
      <w:r w:rsidR="00E32602" w:rsidRPr="003B4AC3">
        <w:rPr>
          <w:rFonts w:ascii="Calibri" w:hAnsi="Calibri" w:cs="Calibri"/>
          <w:sz w:val="24"/>
          <w:szCs w:val="24"/>
        </w:rPr>
        <w:t>11</w:t>
      </w:r>
      <w:r w:rsidRPr="003B4AC3">
        <w:rPr>
          <w:rFonts w:ascii="Calibri" w:hAnsi="Calibri" w:cs="Calibri"/>
          <w:sz w:val="24"/>
          <w:szCs w:val="24"/>
        </w:rPr>
        <w:t>)</w:t>
      </w:r>
    </w:p>
    <w:p w14:paraId="5F76B1ED" w14:textId="518D7B65" w:rsidR="005B7DF1" w:rsidRPr="003B4AC3" w:rsidRDefault="005B7DF1" w:rsidP="00006C74">
      <w:pPr>
        <w:spacing w:after="0" w:line="276" w:lineRule="auto"/>
        <w:rPr>
          <w:rFonts w:ascii="Calibri" w:hAnsi="Calibri" w:cs="Calibri"/>
          <w:b/>
          <w:bCs/>
          <w:sz w:val="24"/>
          <w:szCs w:val="24"/>
        </w:rPr>
      </w:pPr>
      <w:r w:rsidRPr="003B4AC3">
        <w:rPr>
          <w:rFonts w:ascii="Calibri" w:hAnsi="Calibri" w:cs="Calibri"/>
          <w:b/>
          <w:bCs/>
          <w:noProof/>
          <w:sz w:val="24"/>
          <w:szCs w:val="24"/>
        </w:rPr>
        <w:lastRenderedPageBreak/>
        <w:drawing>
          <wp:inline distT="0" distB="0" distL="0" distR="0" wp14:anchorId="3BC3C12F" wp14:editId="4C557ADE">
            <wp:extent cx="5486400" cy="3200400"/>
            <wp:effectExtent l="0" t="0" r="0" b="0"/>
            <wp:docPr id="145068450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FF3DAF1" w14:textId="3466336B" w:rsidR="004561B5" w:rsidRPr="003B4AC3" w:rsidRDefault="004561B5" w:rsidP="00006C74">
      <w:pPr>
        <w:shd w:val="clear" w:color="auto" w:fill="FFFFFF"/>
        <w:spacing w:after="0" w:line="276" w:lineRule="auto"/>
        <w:rPr>
          <w:rFonts w:ascii="Calibri" w:hAnsi="Calibri" w:cs="Calibri"/>
          <w:sz w:val="24"/>
          <w:szCs w:val="24"/>
        </w:rPr>
      </w:pPr>
      <w:r w:rsidRPr="003B4AC3">
        <w:rPr>
          <w:rFonts w:ascii="Calibri" w:hAnsi="Calibri" w:cs="Calibri"/>
          <w:sz w:val="24"/>
          <w:szCs w:val="24"/>
        </w:rPr>
        <w:t>(Pav. 1</w:t>
      </w:r>
      <w:r w:rsidR="00E32602" w:rsidRPr="003B4AC3">
        <w:rPr>
          <w:rFonts w:ascii="Calibri" w:hAnsi="Calibri" w:cs="Calibri"/>
          <w:sz w:val="24"/>
          <w:szCs w:val="24"/>
        </w:rPr>
        <w:t>2</w:t>
      </w:r>
      <w:r w:rsidRPr="003B4AC3">
        <w:rPr>
          <w:rFonts w:ascii="Calibri" w:hAnsi="Calibri" w:cs="Calibri"/>
          <w:sz w:val="24"/>
          <w:szCs w:val="24"/>
        </w:rPr>
        <w:t>)</w:t>
      </w:r>
    </w:p>
    <w:p w14:paraId="11E30113" w14:textId="77777777" w:rsidR="00043DB0" w:rsidRPr="003B4AC3" w:rsidRDefault="00043DB0" w:rsidP="00006C74">
      <w:pPr>
        <w:spacing w:line="276" w:lineRule="auto"/>
        <w:rPr>
          <w:rFonts w:ascii="Calibri" w:hAnsi="Calibri" w:cs="Calibri"/>
          <w:b/>
          <w:bCs/>
          <w:sz w:val="24"/>
          <w:szCs w:val="24"/>
        </w:rPr>
      </w:pPr>
    </w:p>
    <w:p w14:paraId="2DC6848B" w14:textId="03C978C6" w:rsidR="00515259" w:rsidRPr="003B4AC3" w:rsidRDefault="00206878" w:rsidP="00006C74">
      <w:pPr>
        <w:spacing w:line="276" w:lineRule="auto"/>
        <w:rPr>
          <w:rFonts w:ascii="Calibri" w:hAnsi="Calibri" w:cs="Calibri"/>
          <w:sz w:val="24"/>
          <w:szCs w:val="24"/>
        </w:rPr>
      </w:pPr>
      <w:r w:rsidRPr="003B4AC3">
        <w:rPr>
          <w:rFonts w:ascii="Calibri" w:hAnsi="Calibri" w:cs="Calibri"/>
          <w:sz w:val="24"/>
          <w:szCs w:val="24"/>
        </w:rPr>
        <w:t xml:space="preserve">2023 I-II </w:t>
      </w:r>
      <w:proofErr w:type="spellStart"/>
      <w:r w:rsidRPr="003B4AC3">
        <w:rPr>
          <w:rFonts w:ascii="Calibri" w:hAnsi="Calibri" w:cs="Calibri"/>
          <w:sz w:val="24"/>
          <w:szCs w:val="24"/>
        </w:rPr>
        <w:t>ketv</w:t>
      </w:r>
      <w:proofErr w:type="spellEnd"/>
      <w:r w:rsidRPr="003B4AC3">
        <w:rPr>
          <w:rFonts w:ascii="Calibri" w:hAnsi="Calibri" w:cs="Calibri"/>
          <w:sz w:val="24"/>
          <w:szCs w:val="24"/>
        </w:rPr>
        <w:t xml:space="preserve">. </w:t>
      </w:r>
      <w:r w:rsidR="00A75430" w:rsidRPr="003B4AC3">
        <w:rPr>
          <w:rFonts w:ascii="Calibri" w:hAnsi="Calibri" w:cs="Calibri"/>
          <w:sz w:val="24"/>
          <w:szCs w:val="24"/>
        </w:rPr>
        <w:t>i</w:t>
      </w:r>
      <w:r w:rsidRPr="003B4AC3">
        <w:rPr>
          <w:rFonts w:ascii="Calibri" w:hAnsi="Calibri" w:cs="Calibri"/>
          <w:sz w:val="24"/>
          <w:szCs w:val="24"/>
        </w:rPr>
        <w:t xml:space="preserve">š </w:t>
      </w:r>
      <w:r w:rsidR="00095537" w:rsidRPr="003B4AC3">
        <w:rPr>
          <w:rFonts w:ascii="Calibri" w:hAnsi="Calibri" w:cs="Calibri"/>
          <w:sz w:val="24"/>
          <w:szCs w:val="24"/>
        </w:rPr>
        <w:t>252</w:t>
      </w:r>
      <w:r w:rsidRPr="003B4AC3">
        <w:rPr>
          <w:rFonts w:ascii="Calibri" w:hAnsi="Calibri" w:cs="Calibri"/>
          <w:sz w:val="24"/>
          <w:szCs w:val="24"/>
        </w:rPr>
        <w:t xml:space="preserve"> prevencine tvarka peržiūrėtų pirkimų galimi Įstatymų ir (arba) su jų įgyvendinimu susijusių teisės aktų reikalavimų pažeidimai ir (ar) kiti pirkimo dokumentų neatitikimai, buvo nustatyti </w:t>
      </w:r>
      <w:r w:rsidR="009C091C" w:rsidRPr="003B4AC3">
        <w:rPr>
          <w:rFonts w:ascii="Calibri" w:hAnsi="Calibri" w:cs="Calibri"/>
          <w:sz w:val="24"/>
          <w:szCs w:val="24"/>
        </w:rPr>
        <w:t>43</w:t>
      </w:r>
      <w:r w:rsidR="0054217E" w:rsidRPr="003B4AC3">
        <w:rPr>
          <w:rFonts w:ascii="Calibri" w:hAnsi="Calibri" w:cs="Calibri"/>
          <w:sz w:val="24"/>
          <w:szCs w:val="24"/>
        </w:rPr>
        <w:t xml:space="preserve">,25 </w:t>
      </w:r>
      <w:r w:rsidRPr="003B4AC3">
        <w:rPr>
          <w:rFonts w:ascii="Calibri" w:hAnsi="Calibri" w:cs="Calibri"/>
          <w:sz w:val="24"/>
          <w:szCs w:val="24"/>
        </w:rPr>
        <w:t xml:space="preserve">proc. visų tikrintų atvejų, t. y. </w:t>
      </w:r>
      <w:r w:rsidR="00DE0AA2" w:rsidRPr="003B4AC3">
        <w:rPr>
          <w:rFonts w:ascii="Calibri" w:hAnsi="Calibri" w:cs="Calibri"/>
          <w:sz w:val="24"/>
          <w:szCs w:val="24"/>
        </w:rPr>
        <w:t>109</w:t>
      </w:r>
      <w:r w:rsidRPr="003B4AC3">
        <w:rPr>
          <w:rFonts w:ascii="Calibri" w:hAnsi="Calibri" w:cs="Calibri"/>
          <w:sz w:val="24"/>
          <w:szCs w:val="24"/>
        </w:rPr>
        <w:t xml:space="preserve"> pirkimuose</w:t>
      </w:r>
      <w:r w:rsidR="003E0C57" w:rsidRPr="003B4AC3">
        <w:rPr>
          <w:rFonts w:ascii="Calibri" w:hAnsi="Calibri" w:cs="Calibri"/>
          <w:sz w:val="24"/>
          <w:szCs w:val="24"/>
        </w:rPr>
        <w:t xml:space="preserve">. </w:t>
      </w:r>
      <w:r w:rsidR="00515259" w:rsidRPr="003B4AC3">
        <w:rPr>
          <w:rFonts w:ascii="Calibri" w:hAnsi="Calibri" w:cs="Calibri"/>
          <w:sz w:val="24"/>
          <w:szCs w:val="24"/>
        </w:rPr>
        <w:t xml:space="preserve">Pirkimų vykdytojai </w:t>
      </w:r>
      <w:r w:rsidR="00151755" w:rsidRPr="003B4AC3">
        <w:rPr>
          <w:rFonts w:ascii="Calibri" w:hAnsi="Calibri" w:cs="Calibri"/>
          <w:sz w:val="24"/>
          <w:szCs w:val="24"/>
        </w:rPr>
        <w:t>107</w:t>
      </w:r>
      <w:r w:rsidR="00515259" w:rsidRPr="003B4AC3">
        <w:rPr>
          <w:rFonts w:ascii="Calibri" w:hAnsi="Calibri" w:cs="Calibri"/>
          <w:sz w:val="24"/>
          <w:szCs w:val="24"/>
        </w:rPr>
        <w:t xml:space="preserve"> iš </w:t>
      </w:r>
      <w:r w:rsidR="00151755" w:rsidRPr="003B4AC3">
        <w:rPr>
          <w:rFonts w:ascii="Calibri" w:hAnsi="Calibri" w:cs="Calibri"/>
          <w:sz w:val="24"/>
          <w:szCs w:val="24"/>
        </w:rPr>
        <w:t>109</w:t>
      </w:r>
      <w:r w:rsidR="00515259" w:rsidRPr="003B4AC3">
        <w:rPr>
          <w:rFonts w:ascii="Calibri" w:hAnsi="Calibri" w:cs="Calibri"/>
          <w:sz w:val="24"/>
          <w:szCs w:val="24"/>
        </w:rPr>
        <w:t xml:space="preserve"> atvejų (</w:t>
      </w:r>
      <w:r w:rsidR="00BE2A4E" w:rsidRPr="003B4AC3">
        <w:rPr>
          <w:rFonts w:ascii="Calibri" w:hAnsi="Calibri" w:cs="Calibri"/>
          <w:sz w:val="24"/>
          <w:szCs w:val="24"/>
        </w:rPr>
        <w:t>98,17</w:t>
      </w:r>
      <w:r w:rsidR="00515259" w:rsidRPr="003B4AC3">
        <w:rPr>
          <w:rFonts w:ascii="Calibri" w:hAnsi="Calibri" w:cs="Calibri"/>
          <w:sz w:val="24"/>
          <w:szCs w:val="24"/>
        </w:rPr>
        <w:t xml:space="preserve"> proc.) pirkimo dokumentų nuostatas patikslino arba pirkimus nutraukė, t. y. atsižvelgė į Tarnybos rekomendacijas, o tai lėmė, jog nebuvo poreikio imtis tolesnių kontrolės veiksmų.</w:t>
      </w:r>
    </w:p>
    <w:p w14:paraId="2CD5D235" w14:textId="05EC0D8C" w:rsidR="00147700" w:rsidRPr="003B4AC3" w:rsidRDefault="006F1ED7" w:rsidP="00006C74">
      <w:pPr>
        <w:spacing w:line="276" w:lineRule="auto"/>
        <w:rPr>
          <w:rFonts w:ascii="Calibri" w:hAnsi="Calibri" w:cs="Calibri"/>
          <w:sz w:val="24"/>
          <w:szCs w:val="24"/>
        </w:rPr>
      </w:pPr>
      <w:r w:rsidRPr="003B4AC3">
        <w:rPr>
          <w:rFonts w:ascii="Calibri" w:hAnsi="Calibri" w:cs="Calibri"/>
          <w:sz w:val="24"/>
          <w:szCs w:val="24"/>
        </w:rPr>
        <w:t xml:space="preserve">2024 I-II </w:t>
      </w:r>
      <w:proofErr w:type="spellStart"/>
      <w:r w:rsidRPr="003B4AC3">
        <w:rPr>
          <w:rFonts w:ascii="Calibri" w:hAnsi="Calibri" w:cs="Calibri"/>
          <w:sz w:val="24"/>
          <w:szCs w:val="24"/>
        </w:rPr>
        <w:t>ketv</w:t>
      </w:r>
      <w:proofErr w:type="spellEnd"/>
      <w:r w:rsidRPr="003B4AC3">
        <w:rPr>
          <w:rFonts w:ascii="Calibri" w:hAnsi="Calibri" w:cs="Calibri"/>
          <w:sz w:val="24"/>
          <w:szCs w:val="24"/>
        </w:rPr>
        <w:t xml:space="preserve">. </w:t>
      </w:r>
      <w:r w:rsidR="00A75430" w:rsidRPr="003B4AC3">
        <w:rPr>
          <w:rFonts w:ascii="Calibri" w:hAnsi="Calibri" w:cs="Calibri"/>
          <w:sz w:val="24"/>
          <w:szCs w:val="24"/>
        </w:rPr>
        <w:t>i</w:t>
      </w:r>
      <w:r w:rsidRPr="003B4AC3">
        <w:rPr>
          <w:rFonts w:ascii="Calibri" w:hAnsi="Calibri" w:cs="Calibri"/>
          <w:sz w:val="24"/>
          <w:szCs w:val="24"/>
        </w:rPr>
        <w:t xml:space="preserve">š 432 prevencine tvarka peržiūrėtų pirkimų galimi Įstatymų ir (arba) su jų įgyvendinimu susijusių teisės aktų reikalavimų pažeidimai ir (ar) kiti pirkimo dokumentų neatitikimai, buvo nustatyti </w:t>
      </w:r>
      <w:r w:rsidR="00677E73" w:rsidRPr="003B4AC3">
        <w:rPr>
          <w:rFonts w:ascii="Calibri" w:hAnsi="Calibri" w:cs="Calibri"/>
          <w:sz w:val="24"/>
          <w:szCs w:val="24"/>
        </w:rPr>
        <w:t>43,98</w:t>
      </w:r>
      <w:r w:rsidRPr="003B4AC3">
        <w:rPr>
          <w:rFonts w:ascii="Calibri" w:hAnsi="Calibri" w:cs="Calibri"/>
          <w:sz w:val="24"/>
          <w:szCs w:val="24"/>
        </w:rPr>
        <w:t xml:space="preserve"> proc. visų tikrintų atvejų, t. y. 19</w:t>
      </w:r>
      <w:r w:rsidR="006E1CDA" w:rsidRPr="003B4AC3">
        <w:rPr>
          <w:rFonts w:ascii="Calibri" w:hAnsi="Calibri" w:cs="Calibri"/>
          <w:sz w:val="24"/>
          <w:szCs w:val="24"/>
        </w:rPr>
        <w:t>3</w:t>
      </w:r>
      <w:r w:rsidRPr="003B4AC3">
        <w:rPr>
          <w:rFonts w:ascii="Calibri" w:hAnsi="Calibri" w:cs="Calibri"/>
          <w:sz w:val="24"/>
          <w:szCs w:val="24"/>
        </w:rPr>
        <w:t xml:space="preserve"> pirkimuose</w:t>
      </w:r>
      <w:r w:rsidR="003E0C57" w:rsidRPr="003B4AC3">
        <w:rPr>
          <w:rFonts w:ascii="Calibri" w:hAnsi="Calibri" w:cs="Calibri"/>
          <w:sz w:val="24"/>
          <w:szCs w:val="24"/>
        </w:rPr>
        <w:t xml:space="preserve">. </w:t>
      </w:r>
      <w:r w:rsidR="004C5347" w:rsidRPr="003B4AC3">
        <w:rPr>
          <w:rFonts w:ascii="Calibri" w:hAnsi="Calibri" w:cs="Calibri"/>
          <w:sz w:val="24"/>
          <w:szCs w:val="24"/>
        </w:rPr>
        <w:t xml:space="preserve">Pirkimų vykdytojai </w:t>
      </w:r>
      <w:r w:rsidR="00500676" w:rsidRPr="003B4AC3">
        <w:rPr>
          <w:rFonts w:ascii="Calibri" w:hAnsi="Calibri" w:cs="Calibri"/>
          <w:sz w:val="24"/>
          <w:szCs w:val="24"/>
        </w:rPr>
        <w:t>18</w:t>
      </w:r>
      <w:r w:rsidR="006E1CDA" w:rsidRPr="003B4AC3">
        <w:rPr>
          <w:rFonts w:ascii="Calibri" w:hAnsi="Calibri" w:cs="Calibri"/>
          <w:sz w:val="24"/>
          <w:szCs w:val="24"/>
        </w:rPr>
        <w:t>7</w:t>
      </w:r>
      <w:r w:rsidR="004C5347" w:rsidRPr="003B4AC3">
        <w:rPr>
          <w:rFonts w:ascii="Calibri" w:hAnsi="Calibri" w:cs="Calibri"/>
          <w:sz w:val="24"/>
          <w:szCs w:val="24"/>
        </w:rPr>
        <w:t xml:space="preserve"> iš </w:t>
      </w:r>
      <w:r w:rsidR="00E20B71" w:rsidRPr="003B4AC3">
        <w:rPr>
          <w:rFonts w:ascii="Calibri" w:hAnsi="Calibri" w:cs="Calibri"/>
          <w:sz w:val="24"/>
          <w:szCs w:val="24"/>
        </w:rPr>
        <w:t>19</w:t>
      </w:r>
      <w:r w:rsidR="006E1CDA" w:rsidRPr="003B4AC3">
        <w:rPr>
          <w:rFonts w:ascii="Calibri" w:hAnsi="Calibri" w:cs="Calibri"/>
          <w:sz w:val="24"/>
          <w:szCs w:val="24"/>
        </w:rPr>
        <w:t>3</w:t>
      </w:r>
      <w:r w:rsidR="004C5347" w:rsidRPr="003B4AC3">
        <w:rPr>
          <w:rFonts w:ascii="Calibri" w:hAnsi="Calibri" w:cs="Calibri"/>
          <w:sz w:val="24"/>
          <w:szCs w:val="24"/>
        </w:rPr>
        <w:t xml:space="preserve"> atvejų (</w:t>
      </w:r>
      <w:r w:rsidR="00E45AF6" w:rsidRPr="003B4AC3">
        <w:rPr>
          <w:rFonts w:ascii="Calibri" w:hAnsi="Calibri" w:cs="Calibri"/>
          <w:sz w:val="24"/>
          <w:szCs w:val="24"/>
        </w:rPr>
        <w:t>96,8</w:t>
      </w:r>
      <w:r w:rsidR="002F7C33" w:rsidRPr="003B4AC3">
        <w:rPr>
          <w:rFonts w:ascii="Calibri" w:hAnsi="Calibri" w:cs="Calibri"/>
          <w:sz w:val="24"/>
          <w:szCs w:val="24"/>
        </w:rPr>
        <w:t>9</w:t>
      </w:r>
      <w:r w:rsidR="004C5347" w:rsidRPr="003B4AC3">
        <w:rPr>
          <w:rFonts w:ascii="Calibri" w:hAnsi="Calibri" w:cs="Calibri"/>
          <w:sz w:val="24"/>
          <w:szCs w:val="24"/>
        </w:rPr>
        <w:t xml:space="preserve"> proc.) pirkimo dokumentų nuostatas patikslino arba pirkimus nutraukė,</w:t>
      </w:r>
      <w:r w:rsidR="002F7C33" w:rsidRPr="003B4AC3">
        <w:rPr>
          <w:rFonts w:ascii="Calibri" w:hAnsi="Calibri" w:cs="Calibri"/>
          <w:sz w:val="24"/>
          <w:szCs w:val="24"/>
        </w:rPr>
        <w:t xml:space="preserve">   </w:t>
      </w:r>
      <w:r w:rsidR="004C5347" w:rsidRPr="003B4AC3">
        <w:rPr>
          <w:rFonts w:ascii="Calibri" w:hAnsi="Calibri" w:cs="Calibri"/>
          <w:sz w:val="24"/>
          <w:szCs w:val="24"/>
        </w:rPr>
        <w:t xml:space="preserve"> t. y. atsižvelgė į Tarnybos rekomendacijas</w:t>
      </w:r>
      <w:r w:rsidR="00AD4EE1" w:rsidRPr="003B4AC3">
        <w:rPr>
          <w:rFonts w:ascii="Calibri" w:hAnsi="Calibri" w:cs="Calibri"/>
          <w:sz w:val="24"/>
          <w:szCs w:val="24"/>
        </w:rPr>
        <w:t xml:space="preserve">. </w:t>
      </w:r>
    </w:p>
    <w:p w14:paraId="68253A0A" w14:textId="1258DF9A" w:rsidR="00822E1E" w:rsidRPr="003B4AC3" w:rsidRDefault="006F3179" w:rsidP="00006C74">
      <w:pPr>
        <w:spacing w:line="276" w:lineRule="auto"/>
        <w:rPr>
          <w:rFonts w:ascii="Calibri" w:hAnsi="Calibri" w:cs="Calibri"/>
          <w:sz w:val="24"/>
          <w:szCs w:val="24"/>
        </w:rPr>
      </w:pPr>
      <w:r w:rsidRPr="003B4AC3">
        <w:rPr>
          <w:rFonts w:ascii="Calibri" w:hAnsi="Calibri" w:cs="Calibri"/>
          <w:sz w:val="24"/>
          <w:szCs w:val="24"/>
        </w:rPr>
        <w:t xml:space="preserve">Apibendrinus </w:t>
      </w:r>
      <w:r w:rsidR="001B0F4C" w:rsidRPr="003B4AC3">
        <w:rPr>
          <w:rFonts w:ascii="Calibri" w:hAnsi="Calibri" w:cs="Calibri"/>
          <w:sz w:val="24"/>
          <w:szCs w:val="24"/>
        </w:rPr>
        <w:t xml:space="preserve">2023 I-II </w:t>
      </w:r>
      <w:proofErr w:type="spellStart"/>
      <w:r w:rsidR="001B0F4C" w:rsidRPr="003B4AC3">
        <w:rPr>
          <w:rFonts w:ascii="Calibri" w:hAnsi="Calibri" w:cs="Calibri"/>
          <w:sz w:val="24"/>
          <w:szCs w:val="24"/>
        </w:rPr>
        <w:t>ketv</w:t>
      </w:r>
      <w:proofErr w:type="spellEnd"/>
      <w:r w:rsidR="001B0F4C" w:rsidRPr="003B4AC3">
        <w:rPr>
          <w:rFonts w:ascii="Calibri" w:hAnsi="Calibri" w:cs="Calibri"/>
          <w:sz w:val="24"/>
          <w:szCs w:val="24"/>
        </w:rPr>
        <w:t xml:space="preserve">. ir 2024 I-II </w:t>
      </w:r>
      <w:proofErr w:type="spellStart"/>
      <w:r w:rsidR="001B0F4C" w:rsidRPr="003B4AC3">
        <w:rPr>
          <w:rFonts w:ascii="Calibri" w:hAnsi="Calibri" w:cs="Calibri"/>
          <w:sz w:val="24"/>
          <w:szCs w:val="24"/>
        </w:rPr>
        <w:t>ketv</w:t>
      </w:r>
      <w:proofErr w:type="spellEnd"/>
      <w:r w:rsidR="001B0F4C" w:rsidRPr="003B4AC3">
        <w:rPr>
          <w:rFonts w:ascii="Calibri" w:hAnsi="Calibri" w:cs="Calibri"/>
          <w:sz w:val="24"/>
          <w:szCs w:val="24"/>
        </w:rPr>
        <w:t xml:space="preserve">. </w:t>
      </w:r>
      <w:r w:rsidR="00AD4EE1" w:rsidRPr="003B4AC3">
        <w:rPr>
          <w:rFonts w:ascii="Calibri" w:hAnsi="Calibri" w:cs="Calibri"/>
          <w:sz w:val="24"/>
          <w:szCs w:val="24"/>
        </w:rPr>
        <w:t xml:space="preserve">matyti, </w:t>
      </w:r>
      <w:r w:rsidR="001B0F4C" w:rsidRPr="003B4AC3">
        <w:rPr>
          <w:rFonts w:ascii="Calibri" w:hAnsi="Calibri" w:cs="Calibri"/>
          <w:sz w:val="24"/>
          <w:szCs w:val="24"/>
        </w:rPr>
        <w:t xml:space="preserve"> kad</w:t>
      </w:r>
      <w:r w:rsidR="00823FFF" w:rsidRPr="003B4AC3">
        <w:rPr>
          <w:rFonts w:ascii="Calibri" w:hAnsi="Calibri" w:cs="Calibri"/>
          <w:sz w:val="24"/>
          <w:szCs w:val="24"/>
        </w:rPr>
        <w:t xml:space="preserve"> 2024 I-II </w:t>
      </w:r>
      <w:proofErr w:type="spellStart"/>
      <w:r w:rsidR="00823FFF" w:rsidRPr="003B4AC3">
        <w:rPr>
          <w:rFonts w:ascii="Calibri" w:hAnsi="Calibri" w:cs="Calibri"/>
          <w:sz w:val="24"/>
          <w:szCs w:val="24"/>
        </w:rPr>
        <w:t>ketv</w:t>
      </w:r>
      <w:proofErr w:type="spellEnd"/>
      <w:r w:rsidR="00823FFF" w:rsidRPr="003B4AC3">
        <w:rPr>
          <w:rFonts w:ascii="Calibri" w:hAnsi="Calibri" w:cs="Calibri"/>
          <w:sz w:val="24"/>
          <w:szCs w:val="24"/>
        </w:rPr>
        <w:t xml:space="preserve">. </w:t>
      </w:r>
      <w:r w:rsidR="00AD4EE1" w:rsidRPr="003B4AC3">
        <w:rPr>
          <w:rFonts w:ascii="Calibri" w:hAnsi="Calibri" w:cs="Calibri"/>
          <w:sz w:val="24"/>
          <w:szCs w:val="24"/>
        </w:rPr>
        <w:t>prevencine tvarka vertintų p</w:t>
      </w:r>
      <w:r w:rsidR="00330455" w:rsidRPr="003B4AC3">
        <w:rPr>
          <w:rFonts w:ascii="Calibri" w:hAnsi="Calibri" w:cs="Calibri"/>
          <w:sz w:val="24"/>
          <w:szCs w:val="24"/>
        </w:rPr>
        <w:t xml:space="preserve">irkimų skaičius </w:t>
      </w:r>
      <w:r w:rsidR="00823FFF" w:rsidRPr="003B4AC3">
        <w:rPr>
          <w:rFonts w:ascii="Calibri" w:hAnsi="Calibri" w:cs="Calibri"/>
          <w:sz w:val="24"/>
          <w:szCs w:val="24"/>
        </w:rPr>
        <w:t xml:space="preserve">ženkliai padidėjo, </w:t>
      </w:r>
      <w:r w:rsidR="00AD4EE1" w:rsidRPr="003B4AC3">
        <w:rPr>
          <w:rFonts w:ascii="Calibri" w:hAnsi="Calibri" w:cs="Calibri"/>
          <w:sz w:val="24"/>
          <w:szCs w:val="24"/>
        </w:rPr>
        <w:t xml:space="preserve">t. y. išaugo </w:t>
      </w:r>
      <w:r w:rsidR="00823FFF" w:rsidRPr="003B4AC3">
        <w:rPr>
          <w:rFonts w:ascii="Calibri" w:hAnsi="Calibri" w:cs="Calibri"/>
          <w:sz w:val="24"/>
          <w:szCs w:val="24"/>
        </w:rPr>
        <w:t xml:space="preserve">net 63 proc., </w:t>
      </w:r>
      <w:r w:rsidR="00AD4EE1" w:rsidRPr="003B4AC3">
        <w:rPr>
          <w:rFonts w:ascii="Calibri" w:hAnsi="Calibri" w:cs="Calibri"/>
          <w:sz w:val="24"/>
          <w:szCs w:val="24"/>
        </w:rPr>
        <w:t>tačiau teiktų</w:t>
      </w:r>
      <w:r w:rsidR="00823FFF" w:rsidRPr="003B4AC3">
        <w:rPr>
          <w:rFonts w:ascii="Calibri" w:hAnsi="Calibri" w:cs="Calibri"/>
          <w:sz w:val="24"/>
          <w:szCs w:val="24"/>
        </w:rPr>
        <w:t xml:space="preserve"> </w:t>
      </w:r>
      <w:r w:rsidR="008A36E5" w:rsidRPr="003B4AC3">
        <w:rPr>
          <w:rFonts w:ascii="Calibri" w:hAnsi="Calibri" w:cs="Calibri"/>
          <w:sz w:val="24"/>
          <w:szCs w:val="24"/>
        </w:rPr>
        <w:t>rekomendacijų</w:t>
      </w:r>
      <w:r w:rsidR="00AD4EE1" w:rsidRPr="003B4AC3">
        <w:rPr>
          <w:rFonts w:ascii="Calibri" w:hAnsi="Calibri" w:cs="Calibri"/>
          <w:sz w:val="24"/>
          <w:szCs w:val="24"/>
        </w:rPr>
        <w:t xml:space="preserve"> skaičius yra panašus</w:t>
      </w:r>
      <w:r w:rsidR="00C14B56" w:rsidRPr="003B4AC3">
        <w:rPr>
          <w:rFonts w:ascii="Calibri" w:hAnsi="Calibri" w:cs="Calibri"/>
          <w:sz w:val="24"/>
          <w:szCs w:val="24"/>
        </w:rPr>
        <w:t xml:space="preserve"> (43 proc.)</w:t>
      </w:r>
      <w:r w:rsidR="00E93024" w:rsidRPr="003B4AC3">
        <w:rPr>
          <w:rFonts w:ascii="Calibri" w:hAnsi="Calibri" w:cs="Calibri"/>
          <w:sz w:val="24"/>
          <w:szCs w:val="24"/>
        </w:rPr>
        <w:t xml:space="preserve">. </w:t>
      </w:r>
      <w:r w:rsidR="00AD4EE1" w:rsidRPr="003B4AC3">
        <w:rPr>
          <w:rFonts w:ascii="Calibri" w:hAnsi="Calibri" w:cs="Calibri"/>
          <w:sz w:val="24"/>
          <w:szCs w:val="24"/>
        </w:rPr>
        <w:t xml:space="preserve">Pirkimo vykdytojų </w:t>
      </w:r>
      <w:r w:rsidR="00147700" w:rsidRPr="003B4AC3">
        <w:rPr>
          <w:rFonts w:ascii="Calibri" w:hAnsi="Calibri" w:cs="Calibri"/>
          <w:sz w:val="24"/>
          <w:szCs w:val="24"/>
        </w:rPr>
        <w:t>į</w:t>
      </w:r>
      <w:r w:rsidR="00FE5E04" w:rsidRPr="003B4AC3">
        <w:rPr>
          <w:rFonts w:ascii="Calibri" w:hAnsi="Calibri" w:cs="Calibri"/>
          <w:sz w:val="24"/>
          <w:szCs w:val="24"/>
        </w:rPr>
        <w:t>gyvendintų rekomendacijų skaičius</w:t>
      </w:r>
      <w:r w:rsidR="00EE1FEE" w:rsidRPr="003B4AC3">
        <w:rPr>
          <w:rFonts w:ascii="Calibri" w:hAnsi="Calibri" w:cs="Calibri"/>
          <w:sz w:val="24"/>
          <w:szCs w:val="24"/>
        </w:rPr>
        <w:t xml:space="preserve"> (2023 I-II </w:t>
      </w:r>
      <w:proofErr w:type="spellStart"/>
      <w:r w:rsidR="00EE1FEE" w:rsidRPr="003B4AC3">
        <w:rPr>
          <w:rFonts w:ascii="Calibri" w:hAnsi="Calibri" w:cs="Calibri"/>
          <w:sz w:val="24"/>
          <w:szCs w:val="24"/>
        </w:rPr>
        <w:t>ketv</w:t>
      </w:r>
      <w:proofErr w:type="spellEnd"/>
      <w:r w:rsidR="00EE1FEE" w:rsidRPr="003B4AC3">
        <w:rPr>
          <w:rFonts w:ascii="Calibri" w:hAnsi="Calibri" w:cs="Calibri"/>
          <w:sz w:val="24"/>
          <w:szCs w:val="24"/>
        </w:rPr>
        <w:t xml:space="preserve">. 98,17 proc. </w:t>
      </w:r>
      <w:r w:rsidR="00A04F6A" w:rsidRPr="003B4AC3">
        <w:rPr>
          <w:rFonts w:ascii="Calibri" w:hAnsi="Calibri" w:cs="Calibri"/>
          <w:sz w:val="24"/>
          <w:szCs w:val="24"/>
        </w:rPr>
        <w:t xml:space="preserve">ir 2024 I-II </w:t>
      </w:r>
      <w:proofErr w:type="spellStart"/>
      <w:r w:rsidR="00A04F6A" w:rsidRPr="003B4AC3">
        <w:rPr>
          <w:rFonts w:ascii="Calibri" w:hAnsi="Calibri" w:cs="Calibri"/>
          <w:sz w:val="24"/>
          <w:szCs w:val="24"/>
        </w:rPr>
        <w:t>ketv</w:t>
      </w:r>
      <w:proofErr w:type="spellEnd"/>
      <w:r w:rsidR="00A04F6A" w:rsidRPr="003B4AC3">
        <w:rPr>
          <w:rFonts w:ascii="Calibri" w:hAnsi="Calibri" w:cs="Calibri"/>
          <w:sz w:val="24"/>
          <w:szCs w:val="24"/>
        </w:rPr>
        <w:t>.  96,8</w:t>
      </w:r>
      <w:r w:rsidR="002F7C33" w:rsidRPr="003B4AC3">
        <w:rPr>
          <w:rFonts w:ascii="Calibri" w:hAnsi="Calibri" w:cs="Calibri"/>
          <w:sz w:val="24"/>
          <w:szCs w:val="24"/>
        </w:rPr>
        <w:t>9</w:t>
      </w:r>
      <w:r w:rsidR="00A04F6A" w:rsidRPr="003B4AC3">
        <w:rPr>
          <w:rFonts w:ascii="Calibri" w:hAnsi="Calibri" w:cs="Calibri"/>
          <w:sz w:val="24"/>
          <w:szCs w:val="24"/>
        </w:rPr>
        <w:t xml:space="preserve"> proc.)</w:t>
      </w:r>
      <w:r w:rsidR="00FE5E04" w:rsidRPr="003B4AC3">
        <w:rPr>
          <w:rFonts w:ascii="Calibri" w:hAnsi="Calibri" w:cs="Calibri"/>
          <w:sz w:val="24"/>
          <w:szCs w:val="24"/>
        </w:rPr>
        <w:t xml:space="preserve"> </w:t>
      </w:r>
      <w:r w:rsidR="00EE1FEE" w:rsidRPr="003B4AC3">
        <w:rPr>
          <w:rFonts w:ascii="Calibri" w:hAnsi="Calibri" w:cs="Calibri"/>
          <w:sz w:val="24"/>
          <w:szCs w:val="24"/>
        </w:rPr>
        <w:t>rodo, kad</w:t>
      </w:r>
      <w:r w:rsidR="00E82152" w:rsidRPr="003B4AC3">
        <w:rPr>
          <w:rFonts w:ascii="Calibri" w:hAnsi="Calibri" w:cs="Calibri"/>
          <w:sz w:val="24"/>
          <w:szCs w:val="24"/>
        </w:rPr>
        <w:t xml:space="preserve"> </w:t>
      </w:r>
      <w:r w:rsidR="005911D2" w:rsidRPr="003B4AC3">
        <w:rPr>
          <w:rFonts w:ascii="Calibri" w:hAnsi="Calibri" w:cs="Calibri"/>
          <w:sz w:val="24"/>
          <w:szCs w:val="24"/>
        </w:rPr>
        <w:t xml:space="preserve">prevencinis darbas yra veiksmingas. </w:t>
      </w:r>
      <w:r w:rsidR="00DB00BF" w:rsidRPr="003B4AC3">
        <w:rPr>
          <w:rFonts w:ascii="Calibri" w:hAnsi="Calibri" w:cs="Calibri"/>
          <w:sz w:val="24"/>
          <w:szCs w:val="24"/>
        </w:rPr>
        <w:t>P</w:t>
      </w:r>
      <w:r w:rsidR="007D024F" w:rsidRPr="003B4AC3">
        <w:rPr>
          <w:rFonts w:ascii="Calibri" w:hAnsi="Calibri" w:cs="Calibri"/>
          <w:sz w:val="24"/>
          <w:szCs w:val="24"/>
        </w:rPr>
        <w:t>irkimų vykdytojams įgyvendinus rekomendacijas, užtikrinama didesnė konkurencija viešuosiuose pirkimuose ir pasiekiamas viešųjų pirkimų tikslas.</w:t>
      </w:r>
    </w:p>
    <w:p w14:paraId="743269D6" w14:textId="77777777" w:rsidR="00A0262F" w:rsidRPr="003B4AC3" w:rsidRDefault="00A0262F" w:rsidP="00006C74">
      <w:pPr>
        <w:spacing w:line="276" w:lineRule="auto"/>
        <w:rPr>
          <w:rFonts w:ascii="Calibri" w:hAnsi="Calibri" w:cs="Calibri"/>
          <w:sz w:val="24"/>
          <w:szCs w:val="24"/>
        </w:rPr>
      </w:pPr>
    </w:p>
    <w:p w14:paraId="7169DF1D" w14:textId="77777777" w:rsidR="00A0262F" w:rsidRPr="003B4AC3" w:rsidRDefault="00A0262F" w:rsidP="00006C74">
      <w:pPr>
        <w:spacing w:line="276" w:lineRule="auto"/>
        <w:rPr>
          <w:rFonts w:ascii="Calibri" w:hAnsi="Calibri" w:cs="Calibri"/>
          <w:sz w:val="24"/>
          <w:szCs w:val="24"/>
        </w:rPr>
      </w:pPr>
    </w:p>
    <w:p w14:paraId="160D843E" w14:textId="77777777" w:rsidR="00A0262F" w:rsidRPr="003B4AC3" w:rsidRDefault="00A0262F" w:rsidP="00006C74">
      <w:pPr>
        <w:spacing w:line="276" w:lineRule="auto"/>
        <w:rPr>
          <w:rFonts w:ascii="Calibri" w:hAnsi="Calibri" w:cs="Calibri"/>
          <w:sz w:val="24"/>
          <w:szCs w:val="24"/>
        </w:rPr>
      </w:pPr>
    </w:p>
    <w:p w14:paraId="7BF165A0" w14:textId="77777777" w:rsidR="00A0262F" w:rsidRPr="003B4AC3" w:rsidRDefault="00A0262F" w:rsidP="00006C74">
      <w:pPr>
        <w:spacing w:line="276" w:lineRule="auto"/>
        <w:rPr>
          <w:rFonts w:ascii="Calibri" w:hAnsi="Calibri" w:cs="Calibri"/>
          <w:sz w:val="24"/>
          <w:szCs w:val="24"/>
        </w:rPr>
      </w:pPr>
    </w:p>
    <w:p w14:paraId="593BD5FC" w14:textId="77777777" w:rsidR="00A0262F" w:rsidRPr="003B4AC3" w:rsidRDefault="00A0262F" w:rsidP="00006C74">
      <w:pPr>
        <w:spacing w:line="276" w:lineRule="auto"/>
        <w:rPr>
          <w:rFonts w:ascii="Calibri" w:hAnsi="Calibri" w:cs="Calibri"/>
          <w:sz w:val="24"/>
          <w:szCs w:val="24"/>
        </w:rPr>
      </w:pPr>
    </w:p>
    <w:p w14:paraId="79B532C4" w14:textId="77777777" w:rsidR="00583BEC" w:rsidRPr="003B4AC3" w:rsidRDefault="00583BEC" w:rsidP="00006C74">
      <w:pPr>
        <w:spacing w:line="276" w:lineRule="auto"/>
        <w:rPr>
          <w:rFonts w:ascii="Calibri" w:hAnsi="Calibri" w:cs="Calibri"/>
          <w:b/>
          <w:bCs/>
          <w:sz w:val="28"/>
          <w:szCs w:val="28"/>
        </w:rPr>
        <w:sectPr w:rsidR="00583BEC" w:rsidRPr="003B4AC3" w:rsidSect="00230B2D">
          <w:headerReference w:type="default" r:id="rId35"/>
          <w:footerReference w:type="default" r:id="rId36"/>
          <w:pgSz w:w="11906" w:h="16838"/>
          <w:pgMar w:top="425" w:right="567" w:bottom="992" w:left="1701" w:header="567" w:footer="567" w:gutter="0"/>
          <w:cols w:space="1296"/>
          <w:docGrid w:linePitch="360"/>
        </w:sectPr>
      </w:pPr>
    </w:p>
    <w:p w14:paraId="2B12BF15" w14:textId="124D96D3" w:rsidR="00A0262F" w:rsidRPr="00CF61AC" w:rsidRDefault="00A0262F" w:rsidP="00CA436C">
      <w:pPr>
        <w:pStyle w:val="Antrat1"/>
        <w:numPr>
          <w:ilvl w:val="0"/>
          <w:numId w:val="9"/>
        </w:numPr>
        <w:jc w:val="center"/>
        <w:rPr>
          <w:rFonts w:ascii="Calibri" w:hAnsi="Calibri" w:cs="Calibri"/>
          <w:b/>
          <w:bCs/>
          <w:color w:val="auto"/>
          <w:sz w:val="24"/>
          <w:szCs w:val="24"/>
        </w:rPr>
      </w:pPr>
      <w:bookmarkStart w:id="8" w:name="_Toc173828061"/>
      <w:r w:rsidRPr="00CF61AC">
        <w:rPr>
          <w:rFonts w:ascii="Calibri" w:hAnsi="Calibri" w:cs="Calibri"/>
          <w:b/>
          <w:bCs/>
          <w:color w:val="auto"/>
          <w:sz w:val="24"/>
          <w:szCs w:val="24"/>
        </w:rPr>
        <w:lastRenderedPageBreak/>
        <w:t xml:space="preserve">PREVENCINIO DARBO ĮTAKA </w:t>
      </w:r>
      <w:r w:rsidR="008A3C5C" w:rsidRPr="00CF61AC">
        <w:rPr>
          <w:rFonts w:ascii="Calibri" w:hAnsi="Calibri" w:cs="Calibri"/>
          <w:b/>
          <w:bCs/>
          <w:color w:val="auto"/>
          <w:sz w:val="24"/>
          <w:szCs w:val="24"/>
        </w:rPr>
        <w:t>PIRKIMŲ EFEKTYVUMUI. STRATEGINIŲ RODIKLIŲ TENDENCIJOS</w:t>
      </w:r>
      <w:bookmarkEnd w:id="8"/>
    </w:p>
    <w:p w14:paraId="079A89E9" w14:textId="6975D978" w:rsidR="00FF1643" w:rsidRPr="003B4AC3" w:rsidRDefault="00A75C9D" w:rsidP="00CF61AC">
      <w:pPr>
        <w:spacing w:after="0" w:line="276" w:lineRule="auto"/>
        <w:rPr>
          <w:rFonts w:ascii="Calibri" w:hAnsi="Calibri" w:cs="Calibri"/>
          <w:sz w:val="24"/>
          <w:szCs w:val="24"/>
        </w:rPr>
      </w:pPr>
      <w:r w:rsidRPr="003B4AC3">
        <w:rPr>
          <w:rFonts w:ascii="Calibri" w:hAnsi="Calibri" w:cs="Calibri"/>
          <w:sz w:val="24"/>
          <w:szCs w:val="24"/>
        </w:rPr>
        <w:t>Tarnyba atliko analiz</w:t>
      </w:r>
      <w:r w:rsidR="002E16BB" w:rsidRPr="003B4AC3">
        <w:rPr>
          <w:rFonts w:ascii="Calibri" w:hAnsi="Calibri" w:cs="Calibri"/>
          <w:sz w:val="24"/>
          <w:szCs w:val="24"/>
        </w:rPr>
        <w:t xml:space="preserve">ę, kaip </w:t>
      </w:r>
      <w:r w:rsidR="00482056" w:rsidRPr="003B4AC3">
        <w:rPr>
          <w:rFonts w:ascii="Calibri" w:hAnsi="Calibri" w:cs="Calibri"/>
          <w:sz w:val="24"/>
          <w:szCs w:val="24"/>
        </w:rPr>
        <w:t>prioritetini</w:t>
      </w:r>
      <w:r w:rsidR="0047458F" w:rsidRPr="003B4AC3">
        <w:rPr>
          <w:rFonts w:ascii="Calibri" w:hAnsi="Calibri" w:cs="Calibri"/>
          <w:sz w:val="24"/>
          <w:szCs w:val="24"/>
        </w:rPr>
        <w:t xml:space="preserve">uose </w:t>
      </w:r>
      <w:r w:rsidR="00482056" w:rsidRPr="003B4AC3">
        <w:rPr>
          <w:rFonts w:ascii="Calibri" w:hAnsi="Calibri" w:cs="Calibri"/>
          <w:sz w:val="24"/>
          <w:szCs w:val="24"/>
        </w:rPr>
        <w:t>sektori</w:t>
      </w:r>
      <w:r w:rsidR="0047458F" w:rsidRPr="003B4AC3">
        <w:rPr>
          <w:rFonts w:ascii="Calibri" w:hAnsi="Calibri" w:cs="Calibri"/>
          <w:sz w:val="24"/>
          <w:szCs w:val="24"/>
        </w:rPr>
        <w:t>uose</w:t>
      </w:r>
      <w:r w:rsidR="00AE36CB" w:rsidRPr="003B4AC3">
        <w:rPr>
          <w:rFonts w:ascii="Calibri" w:hAnsi="Calibri" w:cs="Calibri"/>
          <w:sz w:val="24"/>
          <w:szCs w:val="24"/>
        </w:rPr>
        <w:t xml:space="preserve"> </w:t>
      </w:r>
      <w:r w:rsidR="005545E1" w:rsidRPr="003B4AC3">
        <w:rPr>
          <w:rFonts w:ascii="Calibri" w:hAnsi="Calibri" w:cs="Calibri"/>
          <w:sz w:val="24"/>
          <w:szCs w:val="24"/>
        </w:rPr>
        <w:t>– kelių (gatvių) darbų ir medicinos įrangos pirkim</w:t>
      </w:r>
      <w:r w:rsidR="00A716F2" w:rsidRPr="003B4AC3">
        <w:rPr>
          <w:rFonts w:ascii="Calibri" w:hAnsi="Calibri" w:cs="Calibri"/>
          <w:sz w:val="24"/>
          <w:szCs w:val="24"/>
        </w:rPr>
        <w:t>ų</w:t>
      </w:r>
      <w:r w:rsidR="00D27A2F" w:rsidRPr="003B4AC3">
        <w:rPr>
          <w:rFonts w:ascii="Calibri" w:hAnsi="Calibri" w:cs="Calibri"/>
          <w:sz w:val="24"/>
          <w:szCs w:val="24"/>
        </w:rPr>
        <w:t xml:space="preserve">, kuriuose </w:t>
      </w:r>
      <w:r w:rsidR="005545E1" w:rsidRPr="003B4AC3">
        <w:rPr>
          <w:rFonts w:ascii="Calibri" w:hAnsi="Calibri" w:cs="Calibri"/>
          <w:sz w:val="24"/>
          <w:szCs w:val="24"/>
        </w:rPr>
        <w:t>Tar</w:t>
      </w:r>
      <w:r w:rsidR="00A716F2" w:rsidRPr="003B4AC3">
        <w:rPr>
          <w:rFonts w:ascii="Calibri" w:hAnsi="Calibri" w:cs="Calibri"/>
          <w:sz w:val="24"/>
          <w:szCs w:val="24"/>
        </w:rPr>
        <w:t xml:space="preserve">nyba </w:t>
      </w:r>
      <w:r w:rsidR="00D27A2F" w:rsidRPr="003B4AC3">
        <w:rPr>
          <w:rFonts w:ascii="Calibri" w:hAnsi="Calibri" w:cs="Calibri"/>
          <w:sz w:val="24"/>
          <w:szCs w:val="24"/>
        </w:rPr>
        <w:t>vykdo prevencin</w:t>
      </w:r>
      <w:r w:rsidR="00A716F2" w:rsidRPr="003B4AC3">
        <w:rPr>
          <w:rFonts w:ascii="Calibri" w:hAnsi="Calibri" w:cs="Calibri"/>
          <w:sz w:val="24"/>
          <w:szCs w:val="24"/>
        </w:rPr>
        <w:t>ę</w:t>
      </w:r>
      <w:r w:rsidR="00D27A2F" w:rsidRPr="003B4AC3">
        <w:rPr>
          <w:rFonts w:ascii="Calibri" w:hAnsi="Calibri" w:cs="Calibri"/>
          <w:sz w:val="24"/>
          <w:szCs w:val="24"/>
        </w:rPr>
        <w:t xml:space="preserve"> n</w:t>
      </w:r>
      <w:r w:rsidR="00482056" w:rsidRPr="003B4AC3">
        <w:rPr>
          <w:rFonts w:ascii="Calibri" w:hAnsi="Calibri" w:cs="Calibri"/>
          <w:sz w:val="24"/>
          <w:szCs w:val="24"/>
        </w:rPr>
        <w:t>aujai paskelbtų pirkimų priežiūr</w:t>
      </w:r>
      <w:r w:rsidR="00A716F2" w:rsidRPr="003B4AC3">
        <w:rPr>
          <w:rFonts w:ascii="Calibri" w:hAnsi="Calibri" w:cs="Calibri"/>
          <w:sz w:val="24"/>
          <w:szCs w:val="24"/>
        </w:rPr>
        <w:t>ą</w:t>
      </w:r>
      <w:r w:rsidR="00AB1F53" w:rsidRPr="003B4AC3">
        <w:rPr>
          <w:rFonts w:ascii="Calibri" w:hAnsi="Calibri" w:cs="Calibri"/>
          <w:sz w:val="24"/>
          <w:szCs w:val="24"/>
        </w:rPr>
        <w:t xml:space="preserve">, keitėsi </w:t>
      </w:r>
      <w:r w:rsidR="00AE36CB" w:rsidRPr="003B4AC3">
        <w:rPr>
          <w:rFonts w:ascii="Calibri" w:hAnsi="Calibri" w:cs="Calibri"/>
          <w:sz w:val="24"/>
          <w:szCs w:val="24"/>
        </w:rPr>
        <w:t xml:space="preserve">2022–2024 m. (iki liepos 15 d.) įvykdytų </w:t>
      </w:r>
      <w:r w:rsidR="00AB1F53" w:rsidRPr="003B4AC3">
        <w:rPr>
          <w:rFonts w:ascii="Calibri" w:hAnsi="Calibri" w:cs="Calibri"/>
          <w:sz w:val="24"/>
          <w:szCs w:val="24"/>
        </w:rPr>
        <w:t>pirkimų efektyvumo, konkurencingumo ir kt. rodikliai</w:t>
      </w:r>
      <w:r w:rsidR="00482056" w:rsidRPr="003B4AC3">
        <w:rPr>
          <w:rFonts w:ascii="Calibri" w:hAnsi="Calibri" w:cs="Calibri"/>
          <w:sz w:val="24"/>
          <w:szCs w:val="24"/>
        </w:rPr>
        <w:t>.</w:t>
      </w:r>
    </w:p>
    <w:p w14:paraId="4BD7E024" w14:textId="7373E7F6" w:rsidR="007F451E" w:rsidRPr="003B4AC3" w:rsidRDefault="00500017" w:rsidP="00CF61AC">
      <w:pPr>
        <w:spacing w:after="0" w:line="276" w:lineRule="auto"/>
        <w:rPr>
          <w:rFonts w:ascii="Calibri" w:hAnsi="Calibri" w:cs="Calibri"/>
          <w:sz w:val="24"/>
          <w:szCs w:val="24"/>
        </w:rPr>
      </w:pPr>
      <w:r w:rsidRPr="003B4AC3">
        <w:rPr>
          <w:rFonts w:ascii="Calibri" w:hAnsi="Calibri" w:cs="Calibri"/>
          <w:sz w:val="24"/>
          <w:szCs w:val="24"/>
        </w:rPr>
        <w:t>Analizės metu nustatyta, kad kelių (gatvių) darbų pirkimuose</w:t>
      </w:r>
      <w:r w:rsidR="00524FE0" w:rsidRPr="003B4AC3">
        <w:rPr>
          <w:rFonts w:ascii="Calibri" w:hAnsi="Calibri" w:cs="Calibri"/>
          <w:sz w:val="24"/>
          <w:szCs w:val="24"/>
        </w:rPr>
        <w:t xml:space="preserve"> 202</w:t>
      </w:r>
      <w:r w:rsidR="001641B8" w:rsidRPr="003B4AC3">
        <w:rPr>
          <w:rFonts w:ascii="Calibri" w:hAnsi="Calibri" w:cs="Calibri"/>
          <w:sz w:val="24"/>
          <w:szCs w:val="24"/>
        </w:rPr>
        <w:t>3</w:t>
      </w:r>
      <w:r w:rsidR="00524FE0" w:rsidRPr="003B4AC3">
        <w:rPr>
          <w:rFonts w:ascii="Calibri" w:hAnsi="Calibri" w:cs="Calibri"/>
          <w:sz w:val="24"/>
          <w:szCs w:val="24"/>
        </w:rPr>
        <w:t>–202</w:t>
      </w:r>
      <w:r w:rsidR="001641B8" w:rsidRPr="003B4AC3">
        <w:rPr>
          <w:rFonts w:ascii="Calibri" w:hAnsi="Calibri" w:cs="Calibri"/>
          <w:sz w:val="24"/>
          <w:szCs w:val="24"/>
        </w:rPr>
        <w:t>4</w:t>
      </w:r>
      <w:r w:rsidR="00524FE0" w:rsidRPr="003B4AC3">
        <w:rPr>
          <w:rFonts w:ascii="Calibri" w:hAnsi="Calibri" w:cs="Calibri"/>
          <w:sz w:val="24"/>
          <w:szCs w:val="24"/>
        </w:rPr>
        <w:t xml:space="preserve"> m. </w:t>
      </w:r>
      <w:r w:rsidR="006617A0" w:rsidRPr="003B4AC3">
        <w:rPr>
          <w:rFonts w:ascii="Calibri" w:hAnsi="Calibri" w:cs="Calibri"/>
          <w:sz w:val="24"/>
          <w:szCs w:val="24"/>
        </w:rPr>
        <w:t xml:space="preserve">ženkliai </w:t>
      </w:r>
      <w:r w:rsidR="009B78E1" w:rsidRPr="003B4AC3">
        <w:rPr>
          <w:rFonts w:ascii="Calibri" w:hAnsi="Calibri" w:cs="Calibri"/>
          <w:sz w:val="24"/>
          <w:szCs w:val="24"/>
        </w:rPr>
        <w:t xml:space="preserve">gerėjo </w:t>
      </w:r>
      <w:r w:rsidR="006617A0" w:rsidRPr="003B4AC3">
        <w:rPr>
          <w:rFonts w:ascii="Calibri" w:hAnsi="Calibri" w:cs="Calibri"/>
          <w:sz w:val="24"/>
          <w:szCs w:val="24"/>
        </w:rPr>
        <w:t xml:space="preserve">pirkimų, kuriuose taikytas kokybės kriterijus, </w:t>
      </w:r>
      <w:r w:rsidR="009B78E1" w:rsidRPr="003B4AC3">
        <w:rPr>
          <w:rFonts w:ascii="Calibri" w:hAnsi="Calibri" w:cs="Calibri"/>
          <w:sz w:val="24"/>
          <w:szCs w:val="24"/>
        </w:rPr>
        <w:t xml:space="preserve">rodiklių reikšmės: </w:t>
      </w:r>
      <w:r w:rsidR="00E1375A" w:rsidRPr="003B4AC3">
        <w:rPr>
          <w:rFonts w:ascii="Calibri" w:hAnsi="Calibri" w:cs="Calibri"/>
          <w:sz w:val="24"/>
          <w:szCs w:val="24"/>
        </w:rPr>
        <w:t>pagal vertę tokių pirkimų dalis</w:t>
      </w:r>
      <w:r w:rsidR="009716ED" w:rsidRPr="003B4AC3">
        <w:rPr>
          <w:rFonts w:ascii="Calibri" w:hAnsi="Calibri" w:cs="Calibri"/>
          <w:sz w:val="24"/>
          <w:szCs w:val="24"/>
        </w:rPr>
        <w:t xml:space="preserve"> 202</w:t>
      </w:r>
      <w:r w:rsidR="00BE21EC" w:rsidRPr="003B4AC3">
        <w:rPr>
          <w:rFonts w:ascii="Calibri" w:hAnsi="Calibri" w:cs="Calibri"/>
          <w:sz w:val="24"/>
          <w:szCs w:val="24"/>
        </w:rPr>
        <w:t>3</w:t>
      </w:r>
      <w:r w:rsidR="009716ED" w:rsidRPr="003B4AC3">
        <w:rPr>
          <w:rFonts w:ascii="Calibri" w:hAnsi="Calibri" w:cs="Calibri"/>
          <w:sz w:val="24"/>
          <w:szCs w:val="24"/>
        </w:rPr>
        <w:t xml:space="preserve"> m. sudarė 65,4 proc., o 202</w:t>
      </w:r>
      <w:r w:rsidR="006B383D" w:rsidRPr="003B4AC3">
        <w:rPr>
          <w:rFonts w:ascii="Calibri" w:hAnsi="Calibri" w:cs="Calibri"/>
          <w:sz w:val="24"/>
          <w:szCs w:val="24"/>
        </w:rPr>
        <w:t>4</w:t>
      </w:r>
      <w:r w:rsidR="009716ED" w:rsidRPr="003B4AC3">
        <w:rPr>
          <w:rFonts w:ascii="Calibri" w:hAnsi="Calibri" w:cs="Calibri"/>
          <w:sz w:val="24"/>
          <w:szCs w:val="24"/>
        </w:rPr>
        <w:t xml:space="preserve"> m. – 84,2 proc., atitinkamai</w:t>
      </w:r>
      <w:r w:rsidR="00E1375A" w:rsidRPr="003B4AC3">
        <w:rPr>
          <w:rFonts w:ascii="Calibri" w:hAnsi="Calibri" w:cs="Calibri"/>
          <w:sz w:val="24"/>
          <w:szCs w:val="24"/>
        </w:rPr>
        <w:t>,</w:t>
      </w:r>
      <w:r w:rsidR="009716ED" w:rsidRPr="003B4AC3">
        <w:rPr>
          <w:rFonts w:ascii="Calibri" w:hAnsi="Calibri" w:cs="Calibri"/>
          <w:sz w:val="24"/>
          <w:szCs w:val="24"/>
        </w:rPr>
        <w:t xml:space="preserve"> </w:t>
      </w:r>
      <w:r w:rsidR="00E1375A" w:rsidRPr="003B4AC3">
        <w:rPr>
          <w:rFonts w:ascii="Calibri" w:hAnsi="Calibri" w:cs="Calibri"/>
          <w:sz w:val="24"/>
          <w:szCs w:val="24"/>
        </w:rPr>
        <w:t xml:space="preserve">pagal pirkimų skaičių </w:t>
      </w:r>
      <w:r w:rsidR="00BE184B" w:rsidRPr="003B4AC3">
        <w:rPr>
          <w:rFonts w:ascii="Calibri" w:hAnsi="Calibri" w:cs="Calibri"/>
          <w:sz w:val="24"/>
          <w:szCs w:val="24"/>
        </w:rPr>
        <w:t xml:space="preserve">– didėjo nuo 27,1 iki 42,3 proc. </w:t>
      </w:r>
      <w:r w:rsidR="006B1B41" w:rsidRPr="003B4AC3">
        <w:rPr>
          <w:rFonts w:ascii="Calibri" w:hAnsi="Calibri" w:cs="Calibri"/>
          <w:sz w:val="24"/>
          <w:szCs w:val="24"/>
        </w:rPr>
        <w:t xml:space="preserve"> </w:t>
      </w:r>
      <w:r w:rsidR="001641B8" w:rsidRPr="003B4AC3">
        <w:rPr>
          <w:rFonts w:ascii="Calibri" w:hAnsi="Calibri" w:cs="Calibri"/>
          <w:sz w:val="24"/>
          <w:szCs w:val="24"/>
        </w:rPr>
        <w:t>2024 m., palyginti su 2023 m. stebimi gerėjantys „žaliųjų pirkimų“ rodikliai</w:t>
      </w:r>
      <w:r w:rsidR="00C60006" w:rsidRPr="003B4AC3">
        <w:rPr>
          <w:rFonts w:ascii="Calibri" w:hAnsi="Calibri" w:cs="Calibri"/>
          <w:sz w:val="24"/>
          <w:szCs w:val="24"/>
        </w:rPr>
        <w:t xml:space="preserve">, šiek tiek didėjantis vidutinis pasiūlymų skaičius pirkime. </w:t>
      </w:r>
      <w:r w:rsidR="00E005D6" w:rsidRPr="003B4AC3">
        <w:rPr>
          <w:rFonts w:ascii="Calibri" w:hAnsi="Calibri" w:cs="Calibri"/>
          <w:sz w:val="24"/>
          <w:szCs w:val="24"/>
        </w:rPr>
        <w:t xml:space="preserve">„Vieno tiekėjo“ pirkimai 2024 m. I pusmetį, palyginti su 2022 m. ženkliai mažėjo, tačiau </w:t>
      </w:r>
      <w:r w:rsidR="00612494" w:rsidRPr="003B4AC3">
        <w:rPr>
          <w:rFonts w:ascii="Calibri" w:hAnsi="Calibri" w:cs="Calibri"/>
          <w:sz w:val="24"/>
          <w:szCs w:val="24"/>
        </w:rPr>
        <w:t>lyginant su 2023 m. – augo.</w:t>
      </w:r>
      <w:r w:rsidR="00C6157A" w:rsidRPr="003B4AC3">
        <w:rPr>
          <w:rFonts w:ascii="Calibri" w:hAnsi="Calibri" w:cs="Calibri"/>
          <w:sz w:val="24"/>
          <w:szCs w:val="24"/>
        </w:rPr>
        <w:t xml:space="preserve"> </w:t>
      </w:r>
    </w:p>
    <w:p w14:paraId="6E84D8B1" w14:textId="73D9E42A" w:rsidR="00612494" w:rsidRPr="003B4AC3" w:rsidRDefault="001B1943" w:rsidP="00CF61AC">
      <w:pPr>
        <w:spacing w:after="0" w:line="276" w:lineRule="auto"/>
        <w:rPr>
          <w:rFonts w:ascii="Calibri" w:hAnsi="Calibri" w:cs="Calibri"/>
          <w:sz w:val="24"/>
          <w:szCs w:val="24"/>
        </w:rPr>
      </w:pPr>
      <w:r w:rsidRPr="003B4AC3">
        <w:rPr>
          <w:rFonts w:ascii="Calibri" w:hAnsi="Calibri" w:cs="Calibri"/>
          <w:sz w:val="24"/>
          <w:szCs w:val="24"/>
        </w:rPr>
        <w:t xml:space="preserve">Teigiamą </w:t>
      </w:r>
      <w:r w:rsidR="00BE21EC" w:rsidRPr="003B4AC3">
        <w:rPr>
          <w:rFonts w:ascii="Calibri" w:hAnsi="Calibri" w:cs="Calibri"/>
          <w:sz w:val="24"/>
          <w:szCs w:val="24"/>
        </w:rPr>
        <w:t>Tarnybos atliekamo p</w:t>
      </w:r>
      <w:r w:rsidRPr="003B4AC3">
        <w:rPr>
          <w:rFonts w:ascii="Calibri" w:hAnsi="Calibri" w:cs="Calibri"/>
          <w:sz w:val="24"/>
          <w:szCs w:val="24"/>
        </w:rPr>
        <w:t xml:space="preserve">revencinio darbo įtaką šio sektoriaus pirkimų efektyvumui rodo </w:t>
      </w:r>
      <w:r w:rsidR="00E41CDB" w:rsidRPr="003B4AC3">
        <w:rPr>
          <w:rFonts w:ascii="Calibri" w:hAnsi="Calibri" w:cs="Calibri"/>
          <w:sz w:val="24"/>
          <w:szCs w:val="24"/>
        </w:rPr>
        <w:t xml:space="preserve">ženklus nutrauktų pirkimo procedūrų skaičiaus </w:t>
      </w:r>
      <w:r w:rsidR="007C7E60" w:rsidRPr="003B4AC3">
        <w:rPr>
          <w:rFonts w:ascii="Calibri" w:hAnsi="Calibri" w:cs="Calibri"/>
          <w:sz w:val="24"/>
          <w:szCs w:val="24"/>
        </w:rPr>
        <w:t>dalies mažėjimas (202</w:t>
      </w:r>
      <w:r w:rsidR="00705EA5" w:rsidRPr="003B4AC3">
        <w:rPr>
          <w:rFonts w:ascii="Calibri" w:hAnsi="Calibri" w:cs="Calibri"/>
          <w:sz w:val="24"/>
          <w:szCs w:val="24"/>
        </w:rPr>
        <w:t>3</w:t>
      </w:r>
      <w:r w:rsidR="007C7E60" w:rsidRPr="003B4AC3">
        <w:rPr>
          <w:rFonts w:ascii="Calibri" w:hAnsi="Calibri" w:cs="Calibri"/>
          <w:sz w:val="24"/>
          <w:szCs w:val="24"/>
        </w:rPr>
        <w:t xml:space="preserve"> m.  – 1</w:t>
      </w:r>
      <w:r w:rsidR="00705EA5" w:rsidRPr="003B4AC3">
        <w:rPr>
          <w:rFonts w:ascii="Calibri" w:hAnsi="Calibri" w:cs="Calibri"/>
          <w:sz w:val="24"/>
          <w:szCs w:val="24"/>
        </w:rPr>
        <w:t>7</w:t>
      </w:r>
      <w:r w:rsidR="007C7E60" w:rsidRPr="003B4AC3">
        <w:rPr>
          <w:rFonts w:ascii="Calibri" w:hAnsi="Calibri" w:cs="Calibri"/>
          <w:sz w:val="24"/>
          <w:szCs w:val="24"/>
        </w:rPr>
        <w:t>,</w:t>
      </w:r>
      <w:r w:rsidR="00705EA5" w:rsidRPr="003B4AC3">
        <w:rPr>
          <w:rFonts w:ascii="Calibri" w:hAnsi="Calibri" w:cs="Calibri"/>
          <w:sz w:val="24"/>
          <w:szCs w:val="24"/>
        </w:rPr>
        <w:t>2</w:t>
      </w:r>
      <w:r w:rsidR="007C7E60" w:rsidRPr="003B4AC3">
        <w:rPr>
          <w:rFonts w:ascii="Calibri" w:hAnsi="Calibri" w:cs="Calibri"/>
          <w:sz w:val="24"/>
          <w:szCs w:val="24"/>
        </w:rPr>
        <w:t xml:space="preserve"> pro</w:t>
      </w:r>
      <w:r w:rsidR="00705EA5" w:rsidRPr="003B4AC3">
        <w:rPr>
          <w:rFonts w:ascii="Calibri" w:hAnsi="Calibri" w:cs="Calibri"/>
          <w:sz w:val="24"/>
          <w:szCs w:val="24"/>
        </w:rPr>
        <w:t xml:space="preserve">c., 2024 m. – 10,6 proc.) ir </w:t>
      </w:r>
      <w:r w:rsidR="00B7688B" w:rsidRPr="003B4AC3">
        <w:rPr>
          <w:rFonts w:ascii="Calibri" w:hAnsi="Calibri" w:cs="Calibri"/>
          <w:sz w:val="24"/>
          <w:szCs w:val="24"/>
        </w:rPr>
        <w:t xml:space="preserve">neįvykusių pirkimų procedūrų skaičiaus mažėjimas – tokių  procedūrų dalis (proc.) 2023–2024 m. </w:t>
      </w:r>
      <w:r w:rsidR="00BE21EC" w:rsidRPr="003B4AC3">
        <w:rPr>
          <w:rFonts w:ascii="Calibri" w:hAnsi="Calibri" w:cs="Calibri"/>
          <w:sz w:val="24"/>
          <w:szCs w:val="24"/>
        </w:rPr>
        <w:t xml:space="preserve">mažėjo nuo 29 proc. iki 17,8 proc. </w:t>
      </w:r>
      <w:r w:rsidR="007D4DD2" w:rsidRPr="003B4AC3">
        <w:rPr>
          <w:rFonts w:ascii="Calibri" w:hAnsi="Calibri" w:cs="Calibri"/>
          <w:sz w:val="24"/>
          <w:szCs w:val="24"/>
        </w:rPr>
        <w:t>(žr. Pav. 13).</w:t>
      </w:r>
    </w:p>
    <w:p w14:paraId="6B9894D0" w14:textId="615BA76A" w:rsidR="00612494" w:rsidRPr="003B4AC3" w:rsidRDefault="006E0332" w:rsidP="00420275">
      <w:pPr>
        <w:spacing w:after="0" w:line="276" w:lineRule="auto"/>
        <w:rPr>
          <w:rFonts w:ascii="Calibri" w:hAnsi="Calibri" w:cs="Calibri"/>
          <w:b/>
          <w:bCs/>
          <w:sz w:val="24"/>
          <w:szCs w:val="24"/>
        </w:rPr>
      </w:pPr>
      <w:r w:rsidRPr="003B4AC3">
        <w:rPr>
          <w:noProof/>
        </w:rPr>
        <w:drawing>
          <wp:inline distT="0" distB="0" distL="0" distR="0" wp14:anchorId="1F5A3E23" wp14:editId="55FF3A79">
            <wp:extent cx="9119870" cy="3713259"/>
            <wp:effectExtent l="0" t="0" r="5080" b="1905"/>
            <wp:docPr id="1967492314" name="Chart 1">
              <a:extLst xmlns:a="http://schemas.openxmlformats.org/drawingml/2006/main">
                <a:ext uri="{FF2B5EF4-FFF2-40B4-BE49-F238E27FC236}">
                  <a16:creationId xmlns:a16="http://schemas.microsoft.com/office/drawing/2014/main" id="{909B0318-2B82-45F7-8060-07E412C90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A227207" w14:textId="01C956FC" w:rsidR="00C81B18" w:rsidRPr="003B4AC3" w:rsidRDefault="00C81B18" w:rsidP="00420275">
      <w:pPr>
        <w:spacing w:after="0" w:line="276" w:lineRule="auto"/>
        <w:rPr>
          <w:rFonts w:ascii="Calibri" w:hAnsi="Calibri" w:cs="Calibri"/>
          <w:sz w:val="24"/>
          <w:szCs w:val="24"/>
        </w:rPr>
      </w:pPr>
      <w:r w:rsidRPr="003B4AC3">
        <w:rPr>
          <w:rFonts w:ascii="Calibri" w:hAnsi="Calibri" w:cs="Calibri"/>
          <w:sz w:val="24"/>
          <w:szCs w:val="24"/>
        </w:rPr>
        <w:t>(Pav. 13)</w:t>
      </w:r>
    </w:p>
    <w:p w14:paraId="1046A580" w14:textId="7FD4BDD4" w:rsidR="00045711" w:rsidRPr="003B4AC3" w:rsidRDefault="00D05B7D" w:rsidP="00724B7F">
      <w:pPr>
        <w:spacing w:after="0" w:line="276" w:lineRule="auto"/>
        <w:rPr>
          <w:noProof/>
          <w:sz w:val="24"/>
          <w:szCs w:val="24"/>
        </w:rPr>
      </w:pPr>
      <w:r w:rsidRPr="003B4AC3">
        <w:rPr>
          <w:rFonts w:ascii="Calibri" w:hAnsi="Calibri" w:cs="Calibri"/>
          <w:sz w:val="24"/>
          <w:szCs w:val="24"/>
        </w:rPr>
        <w:lastRenderedPageBreak/>
        <w:t>Medicinos</w:t>
      </w:r>
      <w:r w:rsidRPr="003B4AC3">
        <w:rPr>
          <w:noProof/>
          <w:sz w:val="24"/>
          <w:szCs w:val="24"/>
        </w:rPr>
        <w:t xml:space="preserve"> įrangos pirkim</w:t>
      </w:r>
      <w:r w:rsidR="00F23C6D" w:rsidRPr="003B4AC3">
        <w:rPr>
          <w:noProof/>
          <w:sz w:val="24"/>
          <w:szCs w:val="24"/>
        </w:rPr>
        <w:t xml:space="preserve">uose 2023–2024 m. ypatingai </w:t>
      </w:r>
      <w:r w:rsidR="00674AA0" w:rsidRPr="003B4AC3">
        <w:rPr>
          <w:noProof/>
          <w:sz w:val="24"/>
          <w:szCs w:val="24"/>
        </w:rPr>
        <w:t xml:space="preserve">ženkliai </w:t>
      </w:r>
      <w:r w:rsidR="00F23C6D" w:rsidRPr="003B4AC3">
        <w:rPr>
          <w:noProof/>
          <w:sz w:val="24"/>
          <w:szCs w:val="24"/>
        </w:rPr>
        <w:t>didėjo žaliųjų pirkimų dalis</w:t>
      </w:r>
      <w:r w:rsidR="003A117C" w:rsidRPr="003B4AC3">
        <w:rPr>
          <w:noProof/>
          <w:sz w:val="24"/>
          <w:szCs w:val="24"/>
        </w:rPr>
        <w:t xml:space="preserve">: pagal </w:t>
      </w:r>
      <w:r w:rsidR="00674AA0" w:rsidRPr="003B4AC3">
        <w:rPr>
          <w:noProof/>
          <w:sz w:val="24"/>
          <w:szCs w:val="24"/>
        </w:rPr>
        <w:t xml:space="preserve">pirkimų </w:t>
      </w:r>
      <w:r w:rsidR="003A117C" w:rsidRPr="003B4AC3">
        <w:rPr>
          <w:noProof/>
          <w:sz w:val="24"/>
          <w:szCs w:val="24"/>
        </w:rPr>
        <w:t>skaičių augo nuo</w:t>
      </w:r>
      <w:r w:rsidR="00674AA0" w:rsidRPr="003B4AC3">
        <w:rPr>
          <w:noProof/>
          <w:sz w:val="24"/>
          <w:szCs w:val="24"/>
        </w:rPr>
        <w:t xml:space="preserve"> 67,9 iki 99,6 proc., pagal vertę – nuo 76,6 iki 100 proc.</w:t>
      </w:r>
      <w:r w:rsidR="003A117C" w:rsidRPr="003B4AC3">
        <w:rPr>
          <w:noProof/>
          <w:sz w:val="24"/>
          <w:szCs w:val="24"/>
        </w:rPr>
        <w:t xml:space="preserve"> </w:t>
      </w:r>
      <w:r w:rsidR="00F23C6D" w:rsidRPr="003B4AC3">
        <w:rPr>
          <w:noProof/>
          <w:sz w:val="24"/>
          <w:szCs w:val="24"/>
        </w:rPr>
        <w:t xml:space="preserve"> </w:t>
      </w:r>
      <w:r w:rsidRPr="003B4AC3">
        <w:rPr>
          <w:noProof/>
          <w:sz w:val="24"/>
          <w:szCs w:val="24"/>
        </w:rPr>
        <w:t xml:space="preserve"> </w:t>
      </w:r>
      <w:r w:rsidR="00D463D3" w:rsidRPr="003B4AC3">
        <w:rPr>
          <w:noProof/>
          <w:sz w:val="24"/>
          <w:szCs w:val="24"/>
        </w:rPr>
        <w:t xml:space="preserve">Pirkimų, kuriuose taikytas kokybės kriterijus, dalis pagal pirkimų skaičių </w:t>
      </w:r>
      <w:r w:rsidR="00994B4B" w:rsidRPr="003B4AC3">
        <w:rPr>
          <w:noProof/>
          <w:sz w:val="24"/>
          <w:szCs w:val="24"/>
        </w:rPr>
        <w:t>augo nežymiai</w:t>
      </w:r>
      <w:r w:rsidR="00D463D3" w:rsidRPr="003B4AC3">
        <w:rPr>
          <w:noProof/>
          <w:sz w:val="24"/>
          <w:szCs w:val="24"/>
        </w:rPr>
        <w:t>: 2023 m. siekė 16,2 proc., 2024 m. –</w:t>
      </w:r>
      <w:r w:rsidR="00661E70" w:rsidRPr="003B4AC3">
        <w:rPr>
          <w:noProof/>
          <w:sz w:val="24"/>
          <w:szCs w:val="24"/>
        </w:rPr>
        <w:t xml:space="preserve"> </w:t>
      </w:r>
      <w:r w:rsidR="00D463D3" w:rsidRPr="003B4AC3">
        <w:rPr>
          <w:noProof/>
          <w:sz w:val="24"/>
          <w:szCs w:val="24"/>
        </w:rPr>
        <w:t>18,7 proc.</w:t>
      </w:r>
      <w:r w:rsidR="00661E70" w:rsidRPr="003B4AC3">
        <w:rPr>
          <w:noProof/>
          <w:sz w:val="24"/>
          <w:szCs w:val="24"/>
        </w:rPr>
        <w:t xml:space="preserve">; </w:t>
      </w:r>
      <w:r w:rsidR="00D463D3" w:rsidRPr="003B4AC3">
        <w:rPr>
          <w:noProof/>
          <w:sz w:val="24"/>
          <w:szCs w:val="24"/>
        </w:rPr>
        <w:t xml:space="preserve"> </w:t>
      </w:r>
      <w:r w:rsidR="00661E70" w:rsidRPr="003B4AC3">
        <w:rPr>
          <w:noProof/>
          <w:sz w:val="24"/>
          <w:szCs w:val="24"/>
        </w:rPr>
        <w:t xml:space="preserve">rodiklio reikšmė pagal vertę mažėjo: 2023 m. </w:t>
      </w:r>
      <w:r w:rsidR="00BF34C7" w:rsidRPr="003B4AC3">
        <w:rPr>
          <w:noProof/>
          <w:sz w:val="24"/>
          <w:szCs w:val="24"/>
        </w:rPr>
        <w:t>kokybės kriterijus buvo taikytas 24,2 proc. pirkimų, 2024 m. – 15,9 proc.</w:t>
      </w:r>
    </w:p>
    <w:p w14:paraId="429B982C" w14:textId="0A6709E5" w:rsidR="00E960C3" w:rsidRPr="003B4AC3" w:rsidRDefault="00FC3338" w:rsidP="00724B7F">
      <w:pPr>
        <w:spacing w:after="0" w:line="276" w:lineRule="auto"/>
        <w:rPr>
          <w:noProof/>
          <w:sz w:val="24"/>
          <w:szCs w:val="24"/>
        </w:rPr>
      </w:pPr>
      <w:r w:rsidRPr="003B4AC3">
        <w:rPr>
          <w:noProof/>
          <w:sz w:val="24"/>
          <w:szCs w:val="24"/>
        </w:rPr>
        <w:t>Š</w:t>
      </w:r>
      <w:r w:rsidR="00E960C3" w:rsidRPr="003B4AC3">
        <w:rPr>
          <w:noProof/>
          <w:sz w:val="24"/>
          <w:szCs w:val="24"/>
        </w:rPr>
        <w:t>io sektoriaus pirkim</w:t>
      </w:r>
      <w:r w:rsidRPr="003B4AC3">
        <w:rPr>
          <w:noProof/>
          <w:sz w:val="24"/>
          <w:szCs w:val="24"/>
        </w:rPr>
        <w:t>ų</w:t>
      </w:r>
      <w:r w:rsidR="002B65D8" w:rsidRPr="003B4AC3">
        <w:rPr>
          <w:noProof/>
          <w:sz w:val="24"/>
          <w:szCs w:val="24"/>
        </w:rPr>
        <w:t xml:space="preserve"> </w:t>
      </w:r>
      <w:r w:rsidR="00E960C3" w:rsidRPr="003B4AC3">
        <w:rPr>
          <w:noProof/>
          <w:sz w:val="24"/>
          <w:szCs w:val="24"/>
        </w:rPr>
        <w:t>konkurencingum</w:t>
      </w:r>
      <w:r w:rsidR="00540280" w:rsidRPr="003B4AC3">
        <w:rPr>
          <w:noProof/>
          <w:sz w:val="24"/>
          <w:szCs w:val="24"/>
        </w:rPr>
        <w:t>o rodikliai nerodo</w:t>
      </w:r>
      <w:r w:rsidR="00E960C3" w:rsidRPr="003B4AC3">
        <w:rPr>
          <w:noProof/>
          <w:sz w:val="24"/>
          <w:szCs w:val="24"/>
        </w:rPr>
        <w:t xml:space="preserve"> </w:t>
      </w:r>
      <w:r w:rsidRPr="003B4AC3">
        <w:rPr>
          <w:noProof/>
          <w:sz w:val="24"/>
          <w:szCs w:val="24"/>
        </w:rPr>
        <w:t xml:space="preserve">teigiamų pokyčių – vidutinis pasiūlymų skaičius ir „Vieno tiekėjo“ pirkimų </w:t>
      </w:r>
      <w:r w:rsidR="00B01241" w:rsidRPr="003B4AC3">
        <w:rPr>
          <w:noProof/>
          <w:sz w:val="24"/>
          <w:szCs w:val="24"/>
        </w:rPr>
        <w:t xml:space="preserve">(su centralizuotais pirkimais) </w:t>
      </w:r>
      <w:r w:rsidRPr="003B4AC3">
        <w:rPr>
          <w:noProof/>
          <w:sz w:val="24"/>
          <w:szCs w:val="24"/>
        </w:rPr>
        <w:t xml:space="preserve">dalis </w:t>
      </w:r>
      <w:r w:rsidR="00E960C3" w:rsidRPr="003B4AC3">
        <w:rPr>
          <w:noProof/>
          <w:sz w:val="24"/>
          <w:szCs w:val="24"/>
        </w:rPr>
        <w:t>2023–2024 m.</w:t>
      </w:r>
      <w:r w:rsidR="00B01241" w:rsidRPr="003B4AC3">
        <w:rPr>
          <w:noProof/>
          <w:sz w:val="24"/>
          <w:szCs w:val="24"/>
        </w:rPr>
        <w:t xml:space="preserve"> išliko beveik nepakitusi.</w:t>
      </w:r>
    </w:p>
    <w:p w14:paraId="764D4A37" w14:textId="72DAE992" w:rsidR="008A2694" w:rsidRPr="003B4AC3" w:rsidRDefault="00B01241" w:rsidP="00724B7F">
      <w:pPr>
        <w:spacing w:after="0"/>
        <w:rPr>
          <w:noProof/>
          <w:sz w:val="24"/>
          <w:szCs w:val="24"/>
        </w:rPr>
      </w:pPr>
      <w:r w:rsidRPr="003B4AC3">
        <w:rPr>
          <w:noProof/>
          <w:sz w:val="24"/>
          <w:szCs w:val="24"/>
        </w:rPr>
        <w:t xml:space="preserve">Džiugina tai, kad </w:t>
      </w:r>
      <w:r w:rsidR="00154D92" w:rsidRPr="003B4AC3">
        <w:rPr>
          <w:noProof/>
          <w:sz w:val="24"/>
          <w:szCs w:val="24"/>
        </w:rPr>
        <w:t xml:space="preserve">ženkliai mažėjo nutrauktų ir neįvykusių </w:t>
      </w:r>
      <w:r w:rsidR="00EC5ADC" w:rsidRPr="003B4AC3">
        <w:rPr>
          <w:noProof/>
          <w:sz w:val="24"/>
          <w:szCs w:val="24"/>
        </w:rPr>
        <w:t xml:space="preserve">medicinos įrangos </w:t>
      </w:r>
      <w:r w:rsidR="00154D92" w:rsidRPr="003B4AC3">
        <w:rPr>
          <w:noProof/>
          <w:sz w:val="24"/>
          <w:szCs w:val="24"/>
        </w:rPr>
        <w:t>p</w:t>
      </w:r>
      <w:r w:rsidR="00EC5ADC" w:rsidRPr="003B4AC3">
        <w:rPr>
          <w:noProof/>
          <w:sz w:val="24"/>
          <w:szCs w:val="24"/>
        </w:rPr>
        <w:t>i</w:t>
      </w:r>
      <w:r w:rsidR="00154D92" w:rsidRPr="003B4AC3">
        <w:rPr>
          <w:noProof/>
          <w:sz w:val="24"/>
          <w:szCs w:val="24"/>
        </w:rPr>
        <w:t>rkimų procedūrų skai</w:t>
      </w:r>
      <w:r w:rsidR="00EC5ADC" w:rsidRPr="003B4AC3">
        <w:rPr>
          <w:noProof/>
          <w:sz w:val="24"/>
          <w:szCs w:val="24"/>
        </w:rPr>
        <w:t>č</w:t>
      </w:r>
      <w:r w:rsidR="00154D92" w:rsidRPr="003B4AC3">
        <w:rPr>
          <w:noProof/>
          <w:sz w:val="24"/>
          <w:szCs w:val="24"/>
        </w:rPr>
        <w:t>iaus dalis</w:t>
      </w:r>
      <w:r w:rsidR="00C2073E" w:rsidRPr="003B4AC3">
        <w:rPr>
          <w:noProof/>
          <w:sz w:val="24"/>
          <w:szCs w:val="24"/>
        </w:rPr>
        <w:t xml:space="preserve">: 2023–2024 m. neįvykusių pirkimų skaičiaus dalis keitėsi nuo 30,5 iki 22,6 proc., </w:t>
      </w:r>
      <w:r w:rsidR="00277B9C" w:rsidRPr="003B4AC3">
        <w:rPr>
          <w:noProof/>
          <w:sz w:val="24"/>
          <w:szCs w:val="24"/>
        </w:rPr>
        <w:t>nutrauktų pirkimo procedūrų skaičiau dalis – nuo 12,9 iki 8,6 proc.</w:t>
      </w:r>
      <w:r w:rsidR="00F65E36" w:rsidRPr="003B4AC3">
        <w:rPr>
          <w:noProof/>
          <w:sz w:val="24"/>
          <w:szCs w:val="24"/>
        </w:rPr>
        <w:t xml:space="preserve"> (žr. </w:t>
      </w:r>
      <w:r w:rsidR="009C4BD8" w:rsidRPr="003B4AC3">
        <w:rPr>
          <w:noProof/>
          <w:sz w:val="24"/>
          <w:szCs w:val="24"/>
        </w:rPr>
        <w:t>Pav. 14).</w:t>
      </w:r>
    </w:p>
    <w:p w14:paraId="54DA958D" w14:textId="5491BEFA" w:rsidR="004C4357" w:rsidRPr="003B4AC3" w:rsidRDefault="004C4357" w:rsidP="00420275">
      <w:pPr>
        <w:spacing w:after="0"/>
        <w:rPr>
          <w:sz w:val="24"/>
          <w:szCs w:val="24"/>
        </w:rPr>
      </w:pPr>
      <w:r w:rsidRPr="003B4AC3">
        <w:rPr>
          <w:noProof/>
        </w:rPr>
        <w:drawing>
          <wp:inline distT="0" distB="0" distL="0" distR="0" wp14:anchorId="5FAA2B6D" wp14:editId="0ED911DA">
            <wp:extent cx="9477954" cy="4126727"/>
            <wp:effectExtent l="0" t="0" r="9525" b="7620"/>
            <wp:docPr id="1874719825" name="Chart 1">
              <a:extLst xmlns:a="http://schemas.openxmlformats.org/drawingml/2006/main">
                <a:ext uri="{FF2B5EF4-FFF2-40B4-BE49-F238E27FC236}">
                  <a16:creationId xmlns:a16="http://schemas.microsoft.com/office/drawing/2014/main" id="{BEC30E7D-2D62-4DD9-B18F-2A92F2DB2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2A20FF7" w14:textId="65846C92" w:rsidR="00045711" w:rsidRPr="003B4AC3" w:rsidRDefault="001C43EA" w:rsidP="00420275">
      <w:pPr>
        <w:spacing w:after="0"/>
        <w:rPr>
          <w:rFonts w:ascii="Calibri" w:hAnsi="Calibri" w:cs="Calibri"/>
          <w:sz w:val="28"/>
          <w:szCs w:val="28"/>
        </w:rPr>
      </w:pPr>
      <w:r w:rsidRPr="003B4AC3">
        <w:rPr>
          <w:sz w:val="24"/>
          <w:szCs w:val="24"/>
        </w:rPr>
        <w:t>(Pav. 14)</w:t>
      </w:r>
    </w:p>
    <w:sectPr w:rsidR="00045711" w:rsidRPr="003B4AC3" w:rsidSect="00F4367C">
      <w:pgSz w:w="16838" w:h="11906" w:orient="landscape"/>
      <w:pgMar w:top="567" w:right="1134" w:bottom="24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88552" w14:textId="77777777" w:rsidR="007D1EE7" w:rsidRDefault="007D1EE7" w:rsidP="00533A44">
      <w:pPr>
        <w:spacing w:after="0" w:line="240" w:lineRule="auto"/>
      </w:pPr>
      <w:r>
        <w:separator/>
      </w:r>
    </w:p>
  </w:endnote>
  <w:endnote w:type="continuationSeparator" w:id="0">
    <w:p w14:paraId="5B70181D" w14:textId="77777777" w:rsidR="007D1EE7" w:rsidRDefault="007D1EE7" w:rsidP="0053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6959002"/>
      <w:docPartObj>
        <w:docPartGallery w:val="Page Numbers (Bottom of Page)"/>
        <w:docPartUnique/>
      </w:docPartObj>
    </w:sdtPr>
    <w:sdtEndPr/>
    <w:sdtContent>
      <w:p w14:paraId="21CF31F5" w14:textId="2EE9CFD3" w:rsidR="006702E5" w:rsidRDefault="006702E5">
        <w:pPr>
          <w:pStyle w:val="Porat"/>
          <w:jc w:val="right"/>
        </w:pPr>
        <w:r>
          <w:fldChar w:fldCharType="begin"/>
        </w:r>
        <w:r>
          <w:instrText>PAGE   \* MERGEFORMAT</w:instrText>
        </w:r>
        <w:r>
          <w:fldChar w:fldCharType="separate"/>
        </w:r>
        <w:r>
          <w:t>2</w:t>
        </w:r>
        <w:r>
          <w:fldChar w:fldCharType="end"/>
        </w:r>
      </w:p>
    </w:sdtContent>
  </w:sdt>
  <w:p w14:paraId="490987EA" w14:textId="77777777" w:rsidR="006702E5" w:rsidRDefault="006702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B9AEF" w14:textId="77777777" w:rsidR="007D1EE7" w:rsidRDefault="007D1EE7" w:rsidP="00533A44">
      <w:pPr>
        <w:spacing w:after="0" w:line="240" w:lineRule="auto"/>
      </w:pPr>
      <w:r>
        <w:separator/>
      </w:r>
    </w:p>
  </w:footnote>
  <w:footnote w:type="continuationSeparator" w:id="0">
    <w:p w14:paraId="20F05AEC" w14:textId="77777777" w:rsidR="007D1EE7" w:rsidRDefault="007D1EE7" w:rsidP="00533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249E2" w14:textId="399DBB1F" w:rsidR="006702E5" w:rsidRDefault="006702E5">
    <w:pPr>
      <w:pStyle w:val="Antrats"/>
      <w:jc w:val="right"/>
    </w:pPr>
  </w:p>
  <w:p w14:paraId="4EF3A113" w14:textId="77777777" w:rsidR="006702E5" w:rsidRDefault="006702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B4097"/>
    <w:multiLevelType w:val="multilevel"/>
    <w:tmpl w:val="9D2416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8B0EB8"/>
    <w:multiLevelType w:val="multilevel"/>
    <w:tmpl w:val="C5AE5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3A46F6"/>
    <w:multiLevelType w:val="multilevel"/>
    <w:tmpl w:val="14DC8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A650BD"/>
    <w:multiLevelType w:val="hybridMultilevel"/>
    <w:tmpl w:val="92F2DF6A"/>
    <w:lvl w:ilvl="0" w:tplc="EDF6B468">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500B7F3C"/>
    <w:multiLevelType w:val="multilevel"/>
    <w:tmpl w:val="D92C1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07703"/>
    <w:multiLevelType w:val="multilevel"/>
    <w:tmpl w:val="074C6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541318"/>
    <w:multiLevelType w:val="multilevel"/>
    <w:tmpl w:val="44E6A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A3879"/>
    <w:multiLevelType w:val="multilevel"/>
    <w:tmpl w:val="EEFA6C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32633911">
    <w:abstractNumId w:val="0"/>
  </w:num>
  <w:num w:numId="2" w16cid:durableId="1322850572">
    <w:abstractNumId w:val="4"/>
  </w:num>
  <w:num w:numId="3" w16cid:durableId="1986741809">
    <w:abstractNumId w:val="3"/>
  </w:num>
  <w:num w:numId="4" w16cid:durableId="799343433">
    <w:abstractNumId w:val="6"/>
  </w:num>
  <w:num w:numId="5" w16cid:durableId="1553082368">
    <w:abstractNumId w:val="2"/>
  </w:num>
  <w:num w:numId="6" w16cid:durableId="988511417">
    <w:abstractNumId w:val="5"/>
  </w:num>
  <w:num w:numId="7" w16cid:durableId="219829746">
    <w:abstractNumId w:val="1"/>
  </w:num>
  <w:num w:numId="8" w16cid:durableId="366178149">
    <w:abstractNumId w:val="7"/>
  </w:num>
  <w:num w:numId="9" w16cid:durableId="434445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D79"/>
    <w:rsid w:val="00000261"/>
    <w:rsid w:val="00002FDB"/>
    <w:rsid w:val="000054C0"/>
    <w:rsid w:val="00006C74"/>
    <w:rsid w:val="00010686"/>
    <w:rsid w:val="00013BCA"/>
    <w:rsid w:val="0001473F"/>
    <w:rsid w:val="00015254"/>
    <w:rsid w:val="000172E8"/>
    <w:rsid w:val="0003011D"/>
    <w:rsid w:val="00030A55"/>
    <w:rsid w:val="00036029"/>
    <w:rsid w:val="000374E0"/>
    <w:rsid w:val="00042745"/>
    <w:rsid w:val="00043DB0"/>
    <w:rsid w:val="00044BBF"/>
    <w:rsid w:val="00045711"/>
    <w:rsid w:val="00045DD8"/>
    <w:rsid w:val="000462A4"/>
    <w:rsid w:val="0004671C"/>
    <w:rsid w:val="00052464"/>
    <w:rsid w:val="00054A83"/>
    <w:rsid w:val="000577C4"/>
    <w:rsid w:val="00057F5F"/>
    <w:rsid w:val="00063D78"/>
    <w:rsid w:val="00063F05"/>
    <w:rsid w:val="0006554D"/>
    <w:rsid w:val="00070FFF"/>
    <w:rsid w:val="0007128B"/>
    <w:rsid w:val="00071319"/>
    <w:rsid w:val="00073B8B"/>
    <w:rsid w:val="00076CDA"/>
    <w:rsid w:val="00077E83"/>
    <w:rsid w:val="00082C12"/>
    <w:rsid w:val="0008393C"/>
    <w:rsid w:val="00083DF7"/>
    <w:rsid w:val="000854B0"/>
    <w:rsid w:val="00090F8A"/>
    <w:rsid w:val="00093203"/>
    <w:rsid w:val="00093C38"/>
    <w:rsid w:val="0009422C"/>
    <w:rsid w:val="000954FF"/>
    <w:rsid w:val="00095537"/>
    <w:rsid w:val="000979C9"/>
    <w:rsid w:val="00097F63"/>
    <w:rsid w:val="000B175A"/>
    <w:rsid w:val="000B2DE3"/>
    <w:rsid w:val="000B5747"/>
    <w:rsid w:val="000C02B3"/>
    <w:rsid w:val="000C04DD"/>
    <w:rsid w:val="000C248C"/>
    <w:rsid w:val="000D60D0"/>
    <w:rsid w:val="000E5175"/>
    <w:rsid w:val="000E6F1C"/>
    <w:rsid w:val="000E7121"/>
    <w:rsid w:val="000F19F6"/>
    <w:rsid w:val="000F2332"/>
    <w:rsid w:val="000F462F"/>
    <w:rsid w:val="00100B55"/>
    <w:rsid w:val="00101025"/>
    <w:rsid w:val="00102F87"/>
    <w:rsid w:val="00103C9B"/>
    <w:rsid w:val="00103D02"/>
    <w:rsid w:val="00104DED"/>
    <w:rsid w:val="00104EAD"/>
    <w:rsid w:val="00106253"/>
    <w:rsid w:val="00106F05"/>
    <w:rsid w:val="001103D2"/>
    <w:rsid w:val="00111983"/>
    <w:rsid w:val="00122462"/>
    <w:rsid w:val="00122911"/>
    <w:rsid w:val="00124BBA"/>
    <w:rsid w:val="00126F8F"/>
    <w:rsid w:val="001401A5"/>
    <w:rsid w:val="0014040B"/>
    <w:rsid w:val="00140D3B"/>
    <w:rsid w:val="00141830"/>
    <w:rsid w:val="00141A9B"/>
    <w:rsid w:val="00143D08"/>
    <w:rsid w:val="00147700"/>
    <w:rsid w:val="00147ED5"/>
    <w:rsid w:val="00151755"/>
    <w:rsid w:val="00151FB8"/>
    <w:rsid w:val="00154D92"/>
    <w:rsid w:val="00156CAA"/>
    <w:rsid w:val="001577EA"/>
    <w:rsid w:val="00157E8A"/>
    <w:rsid w:val="00160879"/>
    <w:rsid w:val="001632E3"/>
    <w:rsid w:val="001641B8"/>
    <w:rsid w:val="00166E34"/>
    <w:rsid w:val="00172063"/>
    <w:rsid w:val="00176985"/>
    <w:rsid w:val="00177704"/>
    <w:rsid w:val="001A71E4"/>
    <w:rsid w:val="001A77B1"/>
    <w:rsid w:val="001B0F4C"/>
    <w:rsid w:val="001B1943"/>
    <w:rsid w:val="001B5356"/>
    <w:rsid w:val="001C17A6"/>
    <w:rsid w:val="001C43EA"/>
    <w:rsid w:val="001D1E38"/>
    <w:rsid w:val="001D2F64"/>
    <w:rsid w:val="001D31EC"/>
    <w:rsid w:val="001D3509"/>
    <w:rsid w:val="001D59A8"/>
    <w:rsid w:val="001D648A"/>
    <w:rsid w:val="001E12F6"/>
    <w:rsid w:val="001E5F9C"/>
    <w:rsid w:val="001F0504"/>
    <w:rsid w:val="001F17CA"/>
    <w:rsid w:val="001F6FD8"/>
    <w:rsid w:val="00205874"/>
    <w:rsid w:val="00205BA2"/>
    <w:rsid w:val="00205EEB"/>
    <w:rsid w:val="00206878"/>
    <w:rsid w:val="00207F6E"/>
    <w:rsid w:val="0021566C"/>
    <w:rsid w:val="00215D09"/>
    <w:rsid w:val="002179B5"/>
    <w:rsid w:val="0022030E"/>
    <w:rsid w:val="00222357"/>
    <w:rsid w:val="0022344A"/>
    <w:rsid w:val="00230B2D"/>
    <w:rsid w:val="002356F8"/>
    <w:rsid w:val="00242217"/>
    <w:rsid w:val="0024694D"/>
    <w:rsid w:val="002471CC"/>
    <w:rsid w:val="0025005E"/>
    <w:rsid w:val="0026117D"/>
    <w:rsid w:val="00261B44"/>
    <w:rsid w:val="002627C3"/>
    <w:rsid w:val="002656FC"/>
    <w:rsid w:val="002702C3"/>
    <w:rsid w:val="00270371"/>
    <w:rsid w:val="00276364"/>
    <w:rsid w:val="0027799D"/>
    <w:rsid w:val="002779FE"/>
    <w:rsid w:val="00277B9C"/>
    <w:rsid w:val="00285182"/>
    <w:rsid w:val="00286B0D"/>
    <w:rsid w:val="00286F3E"/>
    <w:rsid w:val="002914C9"/>
    <w:rsid w:val="002A1AE5"/>
    <w:rsid w:val="002A38F3"/>
    <w:rsid w:val="002A3F19"/>
    <w:rsid w:val="002A5670"/>
    <w:rsid w:val="002A6180"/>
    <w:rsid w:val="002A762A"/>
    <w:rsid w:val="002B03D9"/>
    <w:rsid w:val="002B15FE"/>
    <w:rsid w:val="002B4578"/>
    <w:rsid w:val="002B65D8"/>
    <w:rsid w:val="002E0751"/>
    <w:rsid w:val="002E16BB"/>
    <w:rsid w:val="002E1908"/>
    <w:rsid w:val="002F1986"/>
    <w:rsid w:val="002F209C"/>
    <w:rsid w:val="002F25D5"/>
    <w:rsid w:val="002F2ADE"/>
    <w:rsid w:val="002F4B34"/>
    <w:rsid w:val="002F7C33"/>
    <w:rsid w:val="00300B98"/>
    <w:rsid w:val="00303376"/>
    <w:rsid w:val="0030467A"/>
    <w:rsid w:val="0031249C"/>
    <w:rsid w:val="003138CF"/>
    <w:rsid w:val="003160B2"/>
    <w:rsid w:val="00317C70"/>
    <w:rsid w:val="00321EA2"/>
    <w:rsid w:val="00321F79"/>
    <w:rsid w:val="00323356"/>
    <w:rsid w:val="003259D4"/>
    <w:rsid w:val="00330455"/>
    <w:rsid w:val="003307AF"/>
    <w:rsid w:val="00331BE6"/>
    <w:rsid w:val="00333D9E"/>
    <w:rsid w:val="00334885"/>
    <w:rsid w:val="00336344"/>
    <w:rsid w:val="00337CA3"/>
    <w:rsid w:val="00342275"/>
    <w:rsid w:val="00345BFE"/>
    <w:rsid w:val="00346EBD"/>
    <w:rsid w:val="00347EDC"/>
    <w:rsid w:val="00350189"/>
    <w:rsid w:val="00355B2A"/>
    <w:rsid w:val="003562A1"/>
    <w:rsid w:val="003602BD"/>
    <w:rsid w:val="00366F24"/>
    <w:rsid w:val="00370118"/>
    <w:rsid w:val="00371DA0"/>
    <w:rsid w:val="003733A9"/>
    <w:rsid w:val="00375D8B"/>
    <w:rsid w:val="00385E58"/>
    <w:rsid w:val="00386C0C"/>
    <w:rsid w:val="00386D07"/>
    <w:rsid w:val="00392EBA"/>
    <w:rsid w:val="00392FB4"/>
    <w:rsid w:val="0039415E"/>
    <w:rsid w:val="00394BA5"/>
    <w:rsid w:val="0039691D"/>
    <w:rsid w:val="00396F06"/>
    <w:rsid w:val="003A0C15"/>
    <w:rsid w:val="003A117C"/>
    <w:rsid w:val="003A4169"/>
    <w:rsid w:val="003A4B6B"/>
    <w:rsid w:val="003A67EF"/>
    <w:rsid w:val="003A6D33"/>
    <w:rsid w:val="003B3A72"/>
    <w:rsid w:val="003B4AC3"/>
    <w:rsid w:val="003B50E9"/>
    <w:rsid w:val="003B707F"/>
    <w:rsid w:val="003B744E"/>
    <w:rsid w:val="003C3DE1"/>
    <w:rsid w:val="003C4954"/>
    <w:rsid w:val="003C612C"/>
    <w:rsid w:val="003C6454"/>
    <w:rsid w:val="003D0FC9"/>
    <w:rsid w:val="003D17F1"/>
    <w:rsid w:val="003D2F54"/>
    <w:rsid w:val="003D482E"/>
    <w:rsid w:val="003D7A5D"/>
    <w:rsid w:val="003E0C57"/>
    <w:rsid w:val="003E3CF4"/>
    <w:rsid w:val="003E7B3E"/>
    <w:rsid w:val="003F3A31"/>
    <w:rsid w:val="003F4A3E"/>
    <w:rsid w:val="003F4B72"/>
    <w:rsid w:val="003F4C9A"/>
    <w:rsid w:val="003F6033"/>
    <w:rsid w:val="003F6839"/>
    <w:rsid w:val="003F7678"/>
    <w:rsid w:val="004000A3"/>
    <w:rsid w:val="00400FD8"/>
    <w:rsid w:val="004030E4"/>
    <w:rsid w:val="0040514E"/>
    <w:rsid w:val="0041006C"/>
    <w:rsid w:val="004147D9"/>
    <w:rsid w:val="00420275"/>
    <w:rsid w:val="004245ED"/>
    <w:rsid w:val="00426E33"/>
    <w:rsid w:val="00431CA6"/>
    <w:rsid w:val="00432DDF"/>
    <w:rsid w:val="00433451"/>
    <w:rsid w:val="00443789"/>
    <w:rsid w:val="00443D6C"/>
    <w:rsid w:val="004477F0"/>
    <w:rsid w:val="00452DA7"/>
    <w:rsid w:val="004548ED"/>
    <w:rsid w:val="00454DDC"/>
    <w:rsid w:val="004561B5"/>
    <w:rsid w:val="0045722C"/>
    <w:rsid w:val="004622A2"/>
    <w:rsid w:val="00463DDF"/>
    <w:rsid w:val="00470472"/>
    <w:rsid w:val="004704C3"/>
    <w:rsid w:val="00472C60"/>
    <w:rsid w:val="00473FB6"/>
    <w:rsid w:val="0047458F"/>
    <w:rsid w:val="004758F3"/>
    <w:rsid w:val="00482056"/>
    <w:rsid w:val="00484DF3"/>
    <w:rsid w:val="00497F6B"/>
    <w:rsid w:val="00497F88"/>
    <w:rsid w:val="004A1515"/>
    <w:rsid w:val="004A1E1E"/>
    <w:rsid w:val="004A4353"/>
    <w:rsid w:val="004A5096"/>
    <w:rsid w:val="004A61E6"/>
    <w:rsid w:val="004A77A4"/>
    <w:rsid w:val="004A788D"/>
    <w:rsid w:val="004B1062"/>
    <w:rsid w:val="004B2DF3"/>
    <w:rsid w:val="004C242C"/>
    <w:rsid w:val="004C4357"/>
    <w:rsid w:val="004C5347"/>
    <w:rsid w:val="004C60A3"/>
    <w:rsid w:val="004C611A"/>
    <w:rsid w:val="004C7F58"/>
    <w:rsid w:val="004D13BA"/>
    <w:rsid w:val="004D30C7"/>
    <w:rsid w:val="004D3F88"/>
    <w:rsid w:val="004D4D3F"/>
    <w:rsid w:val="004D5B16"/>
    <w:rsid w:val="004E24F1"/>
    <w:rsid w:val="004E2818"/>
    <w:rsid w:val="004E3826"/>
    <w:rsid w:val="004E50D5"/>
    <w:rsid w:val="004F0AC6"/>
    <w:rsid w:val="004F3CDF"/>
    <w:rsid w:val="004F6CD6"/>
    <w:rsid w:val="004F6ED9"/>
    <w:rsid w:val="004F7A72"/>
    <w:rsid w:val="00500017"/>
    <w:rsid w:val="00500676"/>
    <w:rsid w:val="00503F7B"/>
    <w:rsid w:val="005040E5"/>
    <w:rsid w:val="005063B8"/>
    <w:rsid w:val="00513D64"/>
    <w:rsid w:val="0051450C"/>
    <w:rsid w:val="00515259"/>
    <w:rsid w:val="005171D7"/>
    <w:rsid w:val="0052094B"/>
    <w:rsid w:val="005243D3"/>
    <w:rsid w:val="005244F6"/>
    <w:rsid w:val="00524FE0"/>
    <w:rsid w:val="0053031C"/>
    <w:rsid w:val="00533A44"/>
    <w:rsid w:val="005340C5"/>
    <w:rsid w:val="0053792E"/>
    <w:rsid w:val="00540280"/>
    <w:rsid w:val="00541445"/>
    <w:rsid w:val="0054217E"/>
    <w:rsid w:val="00543758"/>
    <w:rsid w:val="00543F46"/>
    <w:rsid w:val="00545632"/>
    <w:rsid w:val="0054675D"/>
    <w:rsid w:val="005474E8"/>
    <w:rsid w:val="0055258D"/>
    <w:rsid w:val="005530DF"/>
    <w:rsid w:val="005545E1"/>
    <w:rsid w:val="005563DF"/>
    <w:rsid w:val="00556F33"/>
    <w:rsid w:val="0056022F"/>
    <w:rsid w:val="00560388"/>
    <w:rsid w:val="00564032"/>
    <w:rsid w:val="0056445B"/>
    <w:rsid w:val="00564919"/>
    <w:rsid w:val="00564C51"/>
    <w:rsid w:val="0056689E"/>
    <w:rsid w:val="00571C27"/>
    <w:rsid w:val="00580D4F"/>
    <w:rsid w:val="00581C43"/>
    <w:rsid w:val="00583BEC"/>
    <w:rsid w:val="00583DBD"/>
    <w:rsid w:val="00586539"/>
    <w:rsid w:val="005911D2"/>
    <w:rsid w:val="0059186C"/>
    <w:rsid w:val="005951F7"/>
    <w:rsid w:val="00595C1E"/>
    <w:rsid w:val="00596883"/>
    <w:rsid w:val="00596BF8"/>
    <w:rsid w:val="005A0ECE"/>
    <w:rsid w:val="005A261A"/>
    <w:rsid w:val="005A2E6D"/>
    <w:rsid w:val="005A3F85"/>
    <w:rsid w:val="005A71C7"/>
    <w:rsid w:val="005A7A17"/>
    <w:rsid w:val="005B32EE"/>
    <w:rsid w:val="005B70AA"/>
    <w:rsid w:val="005B7DF1"/>
    <w:rsid w:val="005C09E0"/>
    <w:rsid w:val="005C0C19"/>
    <w:rsid w:val="005C1E20"/>
    <w:rsid w:val="005C56EE"/>
    <w:rsid w:val="005D0E2B"/>
    <w:rsid w:val="005D5547"/>
    <w:rsid w:val="005D7AA2"/>
    <w:rsid w:val="005D7EE0"/>
    <w:rsid w:val="005E5DCF"/>
    <w:rsid w:val="005E6EEC"/>
    <w:rsid w:val="005F26C1"/>
    <w:rsid w:val="00600DDF"/>
    <w:rsid w:val="00602489"/>
    <w:rsid w:val="006035B7"/>
    <w:rsid w:val="00611238"/>
    <w:rsid w:val="00612494"/>
    <w:rsid w:val="00612F17"/>
    <w:rsid w:val="00622FEA"/>
    <w:rsid w:val="00625162"/>
    <w:rsid w:val="006302CA"/>
    <w:rsid w:val="00634B6C"/>
    <w:rsid w:val="00635287"/>
    <w:rsid w:val="00637A50"/>
    <w:rsid w:val="0064299F"/>
    <w:rsid w:val="00642B77"/>
    <w:rsid w:val="00643034"/>
    <w:rsid w:val="00644AB6"/>
    <w:rsid w:val="00646BC1"/>
    <w:rsid w:val="00647BF0"/>
    <w:rsid w:val="0065231F"/>
    <w:rsid w:val="00652647"/>
    <w:rsid w:val="00656A0C"/>
    <w:rsid w:val="00656F44"/>
    <w:rsid w:val="0066013A"/>
    <w:rsid w:val="006617A0"/>
    <w:rsid w:val="00661E70"/>
    <w:rsid w:val="00661E85"/>
    <w:rsid w:val="00662369"/>
    <w:rsid w:val="00662F34"/>
    <w:rsid w:val="0066344A"/>
    <w:rsid w:val="00663B9B"/>
    <w:rsid w:val="00666575"/>
    <w:rsid w:val="0066706B"/>
    <w:rsid w:val="00667319"/>
    <w:rsid w:val="006702E5"/>
    <w:rsid w:val="00674AA0"/>
    <w:rsid w:val="00676847"/>
    <w:rsid w:val="00677217"/>
    <w:rsid w:val="00677C31"/>
    <w:rsid w:val="00677E73"/>
    <w:rsid w:val="006829FC"/>
    <w:rsid w:val="00685205"/>
    <w:rsid w:val="00685938"/>
    <w:rsid w:val="00690105"/>
    <w:rsid w:val="00692F75"/>
    <w:rsid w:val="0069738F"/>
    <w:rsid w:val="006A049E"/>
    <w:rsid w:val="006A18BB"/>
    <w:rsid w:val="006A1A36"/>
    <w:rsid w:val="006A1E58"/>
    <w:rsid w:val="006B1B41"/>
    <w:rsid w:val="006B227B"/>
    <w:rsid w:val="006B383D"/>
    <w:rsid w:val="006B5D1B"/>
    <w:rsid w:val="006B6F5C"/>
    <w:rsid w:val="006C25AC"/>
    <w:rsid w:val="006C28FD"/>
    <w:rsid w:val="006C58B7"/>
    <w:rsid w:val="006C5E5A"/>
    <w:rsid w:val="006C68F0"/>
    <w:rsid w:val="006D0BDD"/>
    <w:rsid w:val="006D68FB"/>
    <w:rsid w:val="006E0332"/>
    <w:rsid w:val="006E0ED8"/>
    <w:rsid w:val="006E166C"/>
    <w:rsid w:val="006E17E9"/>
    <w:rsid w:val="006E1CDA"/>
    <w:rsid w:val="006E1D62"/>
    <w:rsid w:val="006E5D5E"/>
    <w:rsid w:val="006F1A7B"/>
    <w:rsid w:val="006F1ED7"/>
    <w:rsid w:val="006F3179"/>
    <w:rsid w:val="006F3875"/>
    <w:rsid w:val="006F4D35"/>
    <w:rsid w:val="006F6658"/>
    <w:rsid w:val="006F68E4"/>
    <w:rsid w:val="006F7484"/>
    <w:rsid w:val="00705822"/>
    <w:rsid w:val="00705EA5"/>
    <w:rsid w:val="00710659"/>
    <w:rsid w:val="00710689"/>
    <w:rsid w:val="00715EFE"/>
    <w:rsid w:val="00722274"/>
    <w:rsid w:val="00722A03"/>
    <w:rsid w:val="00722E58"/>
    <w:rsid w:val="00724B7F"/>
    <w:rsid w:val="00726334"/>
    <w:rsid w:val="00730672"/>
    <w:rsid w:val="00731174"/>
    <w:rsid w:val="0073394B"/>
    <w:rsid w:val="007355D2"/>
    <w:rsid w:val="0073698C"/>
    <w:rsid w:val="00742214"/>
    <w:rsid w:val="007451C0"/>
    <w:rsid w:val="00746BBA"/>
    <w:rsid w:val="00754A5B"/>
    <w:rsid w:val="00756F46"/>
    <w:rsid w:val="007643A0"/>
    <w:rsid w:val="007664FC"/>
    <w:rsid w:val="007712A6"/>
    <w:rsid w:val="0077178E"/>
    <w:rsid w:val="00771F87"/>
    <w:rsid w:val="00772D09"/>
    <w:rsid w:val="00777DAD"/>
    <w:rsid w:val="0078002C"/>
    <w:rsid w:val="00780268"/>
    <w:rsid w:val="00784043"/>
    <w:rsid w:val="00786F5F"/>
    <w:rsid w:val="007A3607"/>
    <w:rsid w:val="007A7856"/>
    <w:rsid w:val="007B054A"/>
    <w:rsid w:val="007B1651"/>
    <w:rsid w:val="007B7D12"/>
    <w:rsid w:val="007C2A1A"/>
    <w:rsid w:val="007C2CE9"/>
    <w:rsid w:val="007C307F"/>
    <w:rsid w:val="007C5324"/>
    <w:rsid w:val="007C7E60"/>
    <w:rsid w:val="007D024F"/>
    <w:rsid w:val="007D0D17"/>
    <w:rsid w:val="007D198F"/>
    <w:rsid w:val="007D1D5C"/>
    <w:rsid w:val="007D1EE7"/>
    <w:rsid w:val="007D4DD2"/>
    <w:rsid w:val="007D701F"/>
    <w:rsid w:val="007D7033"/>
    <w:rsid w:val="007E26E1"/>
    <w:rsid w:val="007E2E3C"/>
    <w:rsid w:val="007E3E87"/>
    <w:rsid w:val="007E731C"/>
    <w:rsid w:val="007F06BF"/>
    <w:rsid w:val="007F2E2D"/>
    <w:rsid w:val="007F38AC"/>
    <w:rsid w:val="007F451E"/>
    <w:rsid w:val="007F6A83"/>
    <w:rsid w:val="00800048"/>
    <w:rsid w:val="008044C7"/>
    <w:rsid w:val="008047C7"/>
    <w:rsid w:val="008069C3"/>
    <w:rsid w:val="0082196D"/>
    <w:rsid w:val="00822E1E"/>
    <w:rsid w:val="00823FFF"/>
    <w:rsid w:val="00825B8C"/>
    <w:rsid w:val="00827A7E"/>
    <w:rsid w:val="00827BED"/>
    <w:rsid w:val="00827E3F"/>
    <w:rsid w:val="00830164"/>
    <w:rsid w:val="00832D96"/>
    <w:rsid w:val="00834CC8"/>
    <w:rsid w:val="0083734F"/>
    <w:rsid w:val="0084079E"/>
    <w:rsid w:val="00842F71"/>
    <w:rsid w:val="0084444B"/>
    <w:rsid w:val="00844FE6"/>
    <w:rsid w:val="0084557E"/>
    <w:rsid w:val="008522A8"/>
    <w:rsid w:val="00852B1F"/>
    <w:rsid w:val="00860068"/>
    <w:rsid w:val="0086055E"/>
    <w:rsid w:val="0086113F"/>
    <w:rsid w:val="00862663"/>
    <w:rsid w:val="00863102"/>
    <w:rsid w:val="00863904"/>
    <w:rsid w:val="00863EDC"/>
    <w:rsid w:val="00864F16"/>
    <w:rsid w:val="00866FDD"/>
    <w:rsid w:val="00867F5D"/>
    <w:rsid w:val="0087157B"/>
    <w:rsid w:val="0088114B"/>
    <w:rsid w:val="008826A6"/>
    <w:rsid w:val="00882BFD"/>
    <w:rsid w:val="008831E8"/>
    <w:rsid w:val="0088604B"/>
    <w:rsid w:val="0088681F"/>
    <w:rsid w:val="00887997"/>
    <w:rsid w:val="00887A5F"/>
    <w:rsid w:val="008914AB"/>
    <w:rsid w:val="008924D9"/>
    <w:rsid w:val="008939FF"/>
    <w:rsid w:val="008967A9"/>
    <w:rsid w:val="008A1275"/>
    <w:rsid w:val="008A1A57"/>
    <w:rsid w:val="008A2694"/>
    <w:rsid w:val="008A36E5"/>
    <w:rsid w:val="008A3C5C"/>
    <w:rsid w:val="008A5632"/>
    <w:rsid w:val="008A5B04"/>
    <w:rsid w:val="008A729D"/>
    <w:rsid w:val="008B04A4"/>
    <w:rsid w:val="008B2A92"/>
    <w:rsid w:val="008B3346"/>
    <w:rsid w:val="008B6B36"/>
    <w:rsid w:val="008B78D9"/>
    <w:rsid w:val="008C18E4"/>
    <w:rsid w:val="008C217F"/>
    <w:rsid w:val="008C4090"/>
    <w:rsid w:val="008D1D2D"/>
    <w:rsid w:val="008D64FC"/>
    <w:rsid w:val="008E0279"/>
    <w:rsid w:val="008E2B5C"/>
    <w:rsid w:val="008E4A03"/>
    <w:rsid w:val="008E6C04"/>
    <w:rsid w:val="008F10F5"/>
    <w:rsid w:val="008F1764"/>
    <w:rsid w:val="00902BB1"/>
    <w:rsid w:val="00905C94"/>
    <w:rsid w:val="00911B25"/>
    <w:rsid w:val="009123B0"/>
    <w:rsid w:val="00924152"/>
    <w:rsid w:val="009305E2"/>
    <w:rsid w:val="009322A2"/>
    <w:rsid w:val="00932D06"/>
    <w:rsid w:val="00935A39"/>
    <w:rsid w:val="00935DF7"/>
    <w:rsid w:val="00937C1F"/>
    <w:rsid w:val="00942FCC"/>
    <w:rsid w:val="00943540"/>
    <w:rsid w:val="00943BA4"/>
    <w:rsid w:val="00961766"/>
    <w:rsid w:val="0096396F"/>
    <w:rsid w:val="00967C81"/>
    <w:rsid w:val="00970007"/>
    <w:rsid w:val="0097036E"/>
    <w:rsid w:val="009716ED"/>
    <w:rsid w:val="0097362D"/>
    <w:rsid w:val="00975085"/>
    <w:rsid w:val="0097582D"/>
    <w:rsid w:val="00977D46"/>
    <w:rsid w:val="00980A67"/>
    <w:rsid w:val="00981283"/>
    <w:rsid w:val="00982D79"/>
    <w:rsid w:val="00987415"/>
    <w:rsid w:val="00987EF5"/>
    <w:rsid w:val="00987F0E"/>
    <w:rsid w:val="0099213D"/>
    <w:rsid w:val="00992436"/>
    <w:rsid w:val="00994225"/>
    <w:rsid w:val="00994B4B"/>
    <w:rsid w:val="009A488C"/>
    <w:rsid w:val="009B194D"/>
    <w:rsid w:val="009B1CBA"/>
    <w:rsid w:val="009B52FA"/>
    <w:rsid w:val="009B78E1"/>
    <w:rsid w:val="009C091C"/>
    <w:rsid w:val="009C1094"/>
    <w:rsid w:val="009C1B01"/>
    <w:rsid w:val="009C4BD8"/>
    <w:rsid w:val="009C4FB3"/>
    <w:rsid w:val="009C5C63"/>
    <w:rsid w:val="009D1C32"/>
    <w:rsid w:val="009D5008"/>
    <w:rsid w:val="009E1469"/>
    <w:rsid w:val="009E7324"/>
    <w:rsid w:val="009F1548"/>
    <w:rsid w:val="00A006FA"/>
    <w:rsid w:val="00A0262F"/>
    <w:rsid w:val="00A0306E"/>
    <w:rsid w:val="00A03FCC"/>
    <w:rsid w:val="00A04F6A"/>
    <w:rsid w:val="00A05436"/>
    <w:rsid w:val="00A071A5"/>
    <w:rsid w:val="00A10597"/>
    <w:rsid w:val="00A10BEA"/>
    <w:rsid w:val="00A11119"/>
    <w:rsid w:val="00A11C37"/>
    <w:rsid w:val="00A126F7"/>
    <w:rsid w:val="00A1361F"/>
    <w:rsid w:val="00A155C2"/>
    <w:rsid w:val="00A203C0"/>
    <w:rsid w:val="00A22FC6"/>
    <w:rsid w:val="00A23B6B"/>
    <w:rsid w:val="00A26A06"/>
    <w:rsid w:val="00A26BB9"/>
    <w:rsid w:val="00A30ABA"/>
    <w:rsid w:val="00A31923"/>
    <w:rsid w:val="00A31F1B"/>
    <w:rsid w:val="00A32354"/>
    <w:rsid w:val="00A32BC9"/>
    <w:rsid w:val="00A40CC1"/>
    <w:rsid w:val="00A41444"/>
    <w:rsid w:val="00A42904"/>
    <w:rsid w:val="00A45376"/>
    <w:rsid w:val="00A45E1E"/>
    <w:rsid w:val="00A47815"/>
    <w:rsid w:val="00A52E54"/>
    <w:rsid w:val="00A55678"/>
    <w:rsid w:val="00A60E8A"/>
    <w:rsid w:val="00A60F85"/>
    <w:rsid w:val="00A66E6B"/>
    <w:rsid w:val="00A716F2"/>
    <w:rsid w:val="00A75349"/>
    <w:rsid w:val="00A75430"/>
    <w:rsid w:val="00A75C9D"/>
    <w:rsid w:val="00A86E67"/>
    <w:rsid w:val="00A872CE"/>
    <w:rsid w:val="00A91CE1"/>
    <w:rsid w:val="00A928D0"/>
    <w:rsid w:val="00AA0D2E"/>
    <w:rsid w:val="00AA3B93"/>
    <w:rsid w:val="00AB1F53"/>
    <w:rsid w:val="00AB5D00"/>
    <w:rsid w:val="00AC30CA"/>
    <w:rsid w:val="00AC6059"/>
    <w:rsid w:val="00AD1B66"/>
    <w:rsid w:val="00AD379A"/>
    <w:rsid w:val="00AD404F"/>
    <w:rsid w:val="00AD47DB"/>
    <w:rsid w:val="00AD4EE1"/>
    <w:rsid w:val="00AD55B6"/>
    <w:rsid w:val="00AD75E6"/>
    <w:rsid w:val="00AE1612"/>
    <w:rsid w:val="00AE36CB"/>
    <w:rsid w:val="00AE5FEB"/>
    <w:rsid w:val="00AE6163"/>
    <w:rsid w:val="00AE6EB1"/>
    <w:rsid w:val="00AE7772"/>
    <w:rsid w:val="00AE7F59"/>
    <w:rsid w:val="00AF2946"/>
    <w:rsid w:val="00AF593E"/>
    <w:rsid w:val="00AF748A"/>
    <w:rsid w:val="00B01241"/>
    <w:rsid w:val="00B02AED"/>
    <w:rsid w:val="00B03888"/>
    <w:rsid w:val="00B0491A"/>
    <w:rsid w:val="00B05D3F"/>
    <w:rsid w:val="00B162DA"/>
    <w:rsid w:val="00B20D6B"/>
    <w:rsid w:val="00B20E5E"/>
    <w:rsid w:val="00B24D6F"/>
    <w:rsid w:val="00B309B8"/>
    <w:rsid w:val="00B31FB2"/>
    <w:rsid w:val="00B3309F"/>
    <w:rsid w:val="00B3368A"/>
    <w:rsid w:val="00B349E1"/>
    <w:rsid w:val="00B35136"/>
    <w:rsid w:val="00B50DFB"/>
    <w:rsid w:val="00B52492"/>
    <w:rsid w:val="00B56244"/>
    <w:rsid w:val="00B56DFF"/>
    <w:rsid w:val="00B576F7"/>
    <w:rsid w:val="00B60924"/>
    <w:rsid w:val="00B70928"/>
    <w:rsid w:val="00B731C1"/>
    <w:rsid w:val="00B74E4C"/>
    <w:rsid w:val="00B7688B"/>
    <w:rsid w:val="00B77BF3"/>
    <w:rsid w:val="00B801E8"/>
    <w:rsid w:val="00B8063D"/>
    <w:rsid w:val="00B80A26"/>
    <w:rsid w:val="00B80C79"/>
    <w:rsid w:val="00B811ED"/>
    <w:rsid w:val="00B828E7"/>
    <w:rsid w:val="00B833E4"/>
    <w:rsid w:val="00B840B3"/>
    <w:rsid w:val="00B84D10"/>
    <w:rsid w:val="00B8666A"/>
    <w:rsid w:val="00B9181C"/>
    <w:rsid w:val="00B93B7D"/>
    <w:rsid w:val="00B96933"/>
    <w:rsid w:val="00BA305B"/>
    <w:rsid w:val="00BA58DB"/>
    <w:rsid w:val="00BA661A"/>
    <w:rsid w:val="00BA7E74"/>
    <w:rsid w:val="00BB0210"/>
    <w:rsid w:val="00BB2D2F"/>
    <w:rsid w:val="00BB447D"/>
    <w:rsid w:val="00BB7A09"/>
    <w:rsid w:val="00BC3E88"/>
    <w:rsid w:val="00BD17FC"/>
    <w:rsid w:val="00BD584B"/>
    <w:rsid w:val="00BD5CBE"/>
    <w:rsid w:val="00BD69C1"/>
    <w:rsid w:val="00BE184B"/>
    <w:rsid w:val="00BE18D7"/>
    <w:rsid w:val="00BE21EC"/>
    <w:rsid w:val="00BE2A4E"/>
    <w:rsid w:val="00BF0046"/>
    <w:rsid w:val="00BF34C7"/>
    <w:rsid w:val="00BF4F50"/>
    <w:rsid w:val="00BF5B1D"/>
    <w:rsid w:val="00C0058E"/>
    <w:rsid w:val="00C00B17"/>
    <w:rsid w:val="00C022A1"/>
    <w:rsid w:val="00C0259A"/>
    <w:rsid w:val="00C05DB4"/>
    <w:rsid w:val="00C12DD7"/>
    <w:rsid w:val="00C13592"/>
    <w:rsid w:val="00C14B56"/>
    <w:rsid w:val="00C16472"/>
    <w:rsid w:val="00C2073E"/>
    <w:rsid w:val="00C212F0"/>
    <w:rsid w:val="00C22C39"/>
    <w:rsid w:val="00C26BDA"/>
    <w:rsid w:val="00C27A6E"/>
    <w:rsid w:val="00C30962"/>
    <w:rsid w:val="00C34BD2"/>
    <w:rsid w:val="00C34CA6"/>
    <w:rsid w:val="00C363A4"/>
    <w:rsid w:val="00C4362A"/>
    <w:rsid w:val="00C4576E"/>
    <w:rsid w:val="00C558B3"/>
    <w:rsid w:val="00C563DE"/>
    <w:rsid w:val="00C56E1F"/>
    <w:rsid w:val="00C60006"/>
    <w:rsid w:val="00C6157A"/>
    <w:rsid w:val="00C65252"/>
    <w:rsid w:val="00C667F7"/>
    <w:rsid w:val="00C710DE"/>
    <w:rsid w:val="00C73277"/>
    <w:rsid w:val="00C76754"/>
    <w:rsid w:val="00C81B18"/>
    <w:rsid w:val="00C86AFF"/>
    <w:rsid w:val="00C8724F"/>
    <w:rsid w:val="00C87AE2"/>
    <w:rsid w:val="00C958A7"/>
    <w:rsid w:val="00C960DC"/>
    <w:rsid w:val="00CA136B"/>
    <w:rsid w:val="00CA4282"/>
    <w:rsid w:val="00CA436C"/>
    <w:rsid w:val="00CB18E6"/>
    <w:rsid w:val="00CB1BEF"/>
    <w:rsid w:val="00CB346B"/>
    <w:rsid w:val="00CB47C5"/>
    <w:rsid w:val="00CB7957"/>
    <w:rsid w:val="00CC4675"/>
    <w:rsid w:val="00CC73E2"/>
    <w:rsid w:val="00CD2AB3"/>
    <w:rsid w:val="00CD33ED"/>
    <w:rsid w:val="00CD4A1F"/>
    <w:rsid w:val="00CD6308"/>
    <w:rsid w:val="00CD71CE"/>
    <w:rsid w:val="00CD7322"/>
    <w:rsid w:val="00CE0071"/>
    <w:rsid w:val="00CE3112"/>
    <w:rsid w:val="00CE46F2"/>
    <w:rsid w:val="00CE4AFC"/>
    <w:rsid w:val="00CE6032"/>
    <w:rsid w:val="00CF3819"/>
    <w:rsid w:val="00CF4BE8"/>
    <w:rsid w:val="00CF61AC"/>
    <w:rsid w:val="00D05B7D"/>
    <w:rsid w:val="00D069B2"/>
    <w:rsid w:val="00D109E6"/>
    <w:rsid w:val="00D11DB0"/>
    <w:rsid w:val="00D14243"/>
    <w:rsid w:val="00D14807"/>
    <w:rsid w:val="00D207A5"/>
    <w:rsid w:val="00D278BC"/>
    <w:rsid w:val="00D27A2F"/>
    <w:rsid w:val="00D31840"/>
    <w:rsid w:val="00D37335"/>
    <w:rsid w:val="00D37769"/>
    <w:rsid w:val="00D43C76"/>
    <w:rsid w:val="00D463D3"/>
    <w:rsid w:val="00D50991"/>
    <w:rsid w:val="00D51CAB"/>
    <w:rsid w:val="00D54D3A"/>
    <w:rsid w:val="00D54FCB"/>
    <w:rsid w:val="00D56B64"/>
    <w:rsid w:val="00D56E6C"/>
    <w:rsid w:val="00D57555"/>
    <w:rsid w:val="00D61431"/>
    <w:rsid w:val="00D62F52"/>
    <w:rsid w:val="00D64742"/>
    <w:rsid w:val="00D70403"/>
    <w:rsid w:val="00D725CE"/>
    <w:rsid w:val="00D74969"/>
    <w:rsid w:val="00D75C4F"/>
    <w:rsid w:val="00D76409"/>
    <w:rsid w:val="00D76C3E"/>
    <w:rsid w:val="00D860C8"/>
    <w:rsid w:val="00D91272"/>
    <w:rsid w:val="00D95F80"/>
    <w:rsid w:val="00D96AE5"/>
    <w:rsid w:val="00DA3512"/>
    <w:rsid w:val="00DA398D"/>
    <w:rsid w:val="00DA5B1B"/>
    <w:rsid w:val="00DB00BF"/>
    <w:rsid w:val="00DB3C52"/>
    <w:rsid w:val="00DB49D8"/>
    <w:rsid w:val="00DC35EB"/>
    <w:rsid w:val="00DC38F7"/>
    <w:rsid w:val="00DC7BD5"/>
    <w:rsid w:val="00DD027F"/>
    <w:rsid w:val="00DD0FDD"/>
    <w:rsid w:val="00DD15CB"/>
    <w:rsid w:val="00DD7798"/>
    <w:rsid w:val="00DE0018"/>
    <w:rsid w:val="00DE0AA2"/>
    <w:rsid w:val="00DE4613"/>
    <w:rsid w:val="00DE4956"/>
    <w:rsid w:val="00DF171B"/>
    <w:rsid w:val="00DF2BDA"/>
    <w:rsid w:val="00DF5DD6"/>
    <w:rsid w:val="00E005D6"/>
    <w:rsid w:val="00E03BC1"/>
    <w:rsid w:val="00E078D4"/>
    <w:rsid w:val="00E102D3"/>
    <w:rsid w:val="00E1375A"/>
    <w:rsid w:val="00E17385"/>
    <w:rsid w:val="00E17F78"/>
    <w:rsid w:val="00E20B71"/>
    <w:rsid w:val="00E26120"/>
    <w:rsid w:val="00E2701D"/>
    <w:rsid w:val="00E31EA1"/>
    <w:rsid w:val="00E32602"/>
    <w:rsid w:val="00E34EBC"/>
    <w:rsid w:val="00E401D1"/>
    <w:rsid w:val="00E41CDB"/>
    <w:rsid w:val="00E42263"/>
    <w:rsid w:val="00E42F46"/>
    <w:rsid w:val="00E45AF6"/>
    <w:rsid w:val="00E46FEF"/>
    <w:rsid w:val="00E502F5"/>
    <w:rsid w:val="00E5610D"/>
    <w:rsid w:val="00E57890"/>
    <w:rsid w:val="00E62030"/>
    <w:rsid w:val="00E62955"/>
    <w:rsid w:val="00E673EF"/>
    <w:rsid w:val="00E76C7A"/>
    <w:rsid w:val="00E81F49"/>
    <w:rsid w:val="00E82152"/>
    <w:rsid w:val="00E841EF"/>
    <w:rsid w:val="00E8434E"/>
    <w:rsid w:val="00E84760"/>
    <w:rsid w:val="00E85F03"/>
    <w:rsid w:val="00E9027D"/>
    <w:rsid w:val="00E91DF3"/>
    <w:rsid w:val="00E93024"/>
    <w:rsid w:val="00E9352C"/>
    <w:rsid w:val="00E95211"/>
    <w:rsid w:val="00E960C3"/>
    <w:rsid w:val="00E97B6F"/>
    <w:rsid w:val="00EA0FAE"/>
    <w:rsid w:val="00EA13E3"/>
    <w:rsid w:val="00EA1E4B"/>
    <w:rsid w:val="00EA697C"/>
    <w:rsid w:val="00EA6C5E"/>
    <w:rsid w:val="00EB019B"/>
    <w:rsid w:val="00EB0A95"/>
    <w:rsid w:val="00EB50CA"/>
    <w:rsid w:val="00EB680B"/>
    <w:rsid w:val="00EC0184"/>
    <w:rsid w:val="00EC1D45"/>
    <w:rsid w:val="00EC1E94"/>
    <w:rsid w:val="00EC2AC6"/>
    <w:rsid w:val="00EC5ADC"/>
    <w:rsid w:val="00EC622E"/>
    <w:rsid w:val="00ED0971"/>
    <w:rsid w:val="00ED259C"/>
    <w:rsid w:val="00ED3694"/>
    <w:rsid w:val="00ED4A5C"/>
    <w:rsid w:val="00ED7881"/>
    <w:rsid w:val="00EE1FEE"/>
    <w:rsid w:val="00EE2D72"/>
    <w:rsid w:val="00EE46D6"/>
    <w:rsid w:val="00EE6349"/>
    <w:rsid w:val="00EE6471"/>
    <w:rsid w:val="00EE7C7E"/>
    <w:rsid w:val="00EF2A76"/>
    <w:rsid w:val="00EF4ADE"/>
    <w:rsid w:val="00EF6D40"/>
    <w:rsid w:val="00F02147"/>
    <w:rsid w:val="00F0486F"/>
    <w:rsid w:val="00F04C7D"/>
    <w:rsid w:val="00F053E0"/>
    <w:rsid w:val="00F10233"/>
    <w:rsid w:val="00F22A76"/>
    <w:rsid w:val="00F23C6D"/>
    <w:rsid w:val="00F30664"/>
    <w:rsid w:val="00F30CDF"/>
    <w:rsid w:val="00F32690"/>
    <w:rsid w:val="00F32BEF"/>
    <w:rsid w:val="00F37DDD"/>
    <w:rsid w:val="00F4245C"/>
    <w:rsid w:val="00F432D2"/>
    <w:rsid w:val="00F4367C"/>
    <w:rsid w:val="00F51C6B"/>
    <w:rsid w:val="00F52CB1"/>
    <w:rsid w:val="00F538AA"/>
    <w:rsid w:val="00F54023"/>
    <w:rsid w:val="00F55D7F"/>
    <w:rsid w:val="00F5681F"/>
    <w:rsid w:val="00F62E48"/>
    <w:rsid w:val="00F63BC2"/>
    <w:rsid w:val="00F65E36"/>
    <w:rsid w:val="00F71877"/>
    <w:rsid w:val="00F737E1"/>
    <w:rsid w:val="00F73DAE"/>
    <w:rsid w:val="00F81185"/>
    <w:rsid w:val="00F84B80"/>
    <w:rsid w:val="00F84E6D"/>
    <w:rsid w:val="00F86E90"/>
    <w:rsid w:val="00F9278F"/>
    <w:rsid w:val="00F93B19"/>
    <w:rsid w:val="00FA23D5"/>
    <w:rsid w:val="00FB0236"/>
    <w:rsid w:val="00FB59D2"/>
    <w:rsid w:val="00FB6027"/>
    <w:rsid w:val="00FB62B1"/>
    <w:rsid w:val="00FC0689"/>
    <w:rsid w:val="00FC132F"/>
    <w:rsid w:val="00FC2D21"/>
    <w:rsid w:val="00FC3338"/>
    <w:rsid w:val="00FC3CC0"/>
    <w:rsid w:val="00FD0698"/>
    <w:rsid w:val="00FD3407"/>
    <w:rsid w:val="00FD71CE"/>
    <w:rsid w:val="00FE5E04"/>
    <w:rsid w:val="00FE6889"/>
    <w:rsid w:val="00FF1643"/>
    <w:rsid w:val="00FF3AE1"/>
    <w:rsid w:val="00FF425A"/>
    <w:rsid w:val="00FF5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82BC"/>
  <w15:chartTrackingRefBased/>
  <w15:docId w15:val="{8AED9571-959B-410F-8FFC-BCE4365F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38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5C09E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063D78"/>
  </w:style>
  <w:style w:type="character" w:customStyle="1" w:styleId="eop">
    <w:name w:val="eop"/>
    <w:basedOn w:val="Numatytasispastraiposriftas"/>
    <w:rsid w:val="00063D78"/>
  </w:style>
  <w:style w:type="character" w:styleId="Hipersaitas">
    <w:name w:val="Hyperlink"/>
    <w:basedOn w:val="Numatytasispastraiposriftas"/>
    <w:uiPriority w:val="99"/>
    <w:unhideWhenUsed/>
    <w:rsid w:val="002E0751"/>
    <w:rPr>
      <w:color w:val="0563C1" w:themeColor="hyperlink"/>
      <w:u w:val="single"/>
    </w:rPr>
  </w:style>
  <w:style w:type="character" w:styleId="Neapdorotaspaminjimas">
    <w:name w:val="Unresolved Mention"/>
    <w:basedOn w:val="Numatytasispastraiposriftas"/>
    <w:uiPriority w:val="99"/>
    <w:semiHidden/>
    <w:unhideWhenUsed/>
    <w:rsid w:val="002E0751"/>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uiPriority w:val="34"/>
    <w:qFormat/>
    <w:rsid w:val="00533A44"/>
    <w:pPr>
      <w:ind w:left="720"/>
      <w:contextualSpacing/>
    </w:pPr>
    <w:rPr>
      <w:kern w:val="0"/>
      <w14:ligatures w14: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533A44"/>
    <w:pPr>
      <w:spacing w:after="0" w:line="240" w:lineRule="auto"/>
    </w:pPr>
    <w:rPr>
      <w:rFonts w:ascii="Calibri" w:hAnsi="Calibri" w:cs="Calibri"/>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rsid w:val="00533A44"/>
    <w:rPr>
      <w:rFonts w:ascii="Calibri" w:hAnsi="Calibri" w:cs="Calibri"/>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533A44"/>
    <w:rPr>
      <w:vertAlign w:val="superscript"/>
    </w:rPr>
  </w:style>
  <w:style w:type="character" w:styleId="Perirtashipersaitas">
    <w:name w:val="FollowedHyperlink"/>
    <w:basedOn w:val="Numatytasispastraiposriftas"/>
    <w:uiPriority w:val="99"/>
    <w:semiHidden/>
    <w:unhideWhenUsed/>
    <w:rsid w:val="004E24F1"/>
    <w:rPr>
      <w:color w:val="954F72" w:themeColor="followedHyperlink"/>
      <w:u w:val="single"/>
    </w:rPr>
  </w:style>
  <w:style w:type="paragraph" w:styleId="Pataisymai">
    <w:name w:val="Revision"/>
    <w:hidden/>
    <w:uiPriority w:val="99"/>
    <w:semiHidden/>
    <w:rsid w:val="00543758"/>
    <w:pPr>
      <w:spacing w:after="0" w:line="240" w:lineRule="auto"/>
    </w:pPr>
  </w:style>
  <w:style w:type="character" w:styleId="Komentaronuoroda">
    <w:name w:val="annotation reference"/>
    <w:basedOn w:val="Numatytasispastraiposriftas"/>
    <w:uiPriority w:val="99"/>
    <w:semiHidden/>
    <w:unhideWhenUsed/>
    <w:rsid w:val="008522A8"/>
    <w:rPr>
      <w:sz w:val="16"/>
      <w:szCs w:val="16"/>
    </w:rPr>
  </w:style>
  <w:style w:type="paragraph" w:styleId="Komentarotekstas">
    <w:name w:val="annotation text"/>
    <w:basedOn w:val="prastasis"/>
    <w:link w:val="KomentarotekstasDiagrama"/>
    <w:uiPriority w:val="99"/>
    <w:unhideWhenUsed/>
    <w:rsid w:val="008522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A8"/>
    <w:rPr>
      <w:sz w:val="20"/>
      <w:szCs w:val="20"/>
    </w:rPr>
  </w:style>
  <w:style w:type="paragraph" w:styleId="Komentarotema">
    <w:name w:val="annotation subject"/>
    <w:basedOn w:val="Komentarotekstas"/>
    <w:next w:val="Komentarotekstas"/>
    <w:link w:val="KomentarotemaDiagrama"/>
    <w:uiPriority w:val="99"/>
    <w:semiHidden/>
    <w:unhideWhenUsed/>
    <w:rsid w:val="008522A8"/>
    <w:rPr>
      <w:b/>
      <w:bCs/>
    </w:rPr>
  </w:style>
  <w:style w:type="character" w:customStyle="1" w:styleId="KomentarotemaDiagrama">
    <w:name w:val="Komentaro tema Diagrama"/>
    <w:basedOn w:val="KomentarotekstasDiagrama"/>
    <w:link w:val="Komentarotema"/>
    <w:uiPriority w:val="99"/>
    <w:semiHidden/>
    <w:rsid w:val="008522A8"/>
    <w:rPr>
      <w:b/>
      <w:bCs/>
      <w:sz w:val="20"/>
      <w:szCs w:val="20"/>
    </w:rPr>
  </w:style>
  <w:style w:type="table" w:styleId="Lentelstinklelis">
    <w:name w:val="Table Grid"/>
    <w:basedOn w:val="prastojilentel"/>
    <w:uiPriority w:val="39"/>
    <w:rsid w:val="006F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077E8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ragraph">
    <w:name w:val="paragraph"/>
    <w:basedOn w:val="prastasis"/>
    <w:rsid w:val="007B054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Antrat2Diagrama">
    <w:name w:val="Antraštė 2 Diagrama"/>
    <w:basedOn w:val="Numatytasispastraiposriftas"/>
    <w:link w:val="Antrat2"/>
    <w:uiPriority w:val="9"/>
    <w:rsid w:val="005C09E0"/>
    <w:rPr>
      <w:rFonts w:asciiTheme="majorHAnsi" w:eastAsiaTheme="majorEastAsia" w:hAnsiTheme="majorHAnsi" w:cstheme="majorBidi"/>
      <w:color w:val="2F5496" w:themeColor="accent1" w:themeShade="BF"/>
      <w:sz w:val="32"/>
      <w:szCs w:val="32"/>
      <w:lang w:val="en-US"/>
    </w:rPr>
  </w:style>
  <w:style w:type="character" w:customStyle="1" w:styleId="Antrat1Diagrama">
    <w:name w:val="Antraštė 1 Diagrama"/>
    <w:basedOn w:val="Numatytasispastraiposriftas"/>
    <w:link w:val="Antrat1"/>
    <w:uiPriority w:val="9"/>
    <w:rsid w:val="006B383D"/>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6B383D"/>
    <w:pPr>
      <w:outlineLvl w:val="9"/>
    </w:pPr>
    <w:rPr>
      <w:kern w:val="0"/>
      <w:lang w:eastAsia="lt-LT"/>
      <w14:ligatures w14:val="none"/>
    </w:rPr>
  </w:style>
  <w:style w:type="paragraph" w:styleId="Turinys1">
    <w:name w:val="toc 1"/>
    <w:basedOn w:val="prastasis"/>
    <w:next w:val="prastasis"/>
    <w:autoRedefine/>
    <w:uiPriority w:val="39"/>
    <w:unhideWhenUsed/>
    <w:rsid w:val="00E9027D"/>
    <w:pPr>
      <w:tabs>
        <w:tab w:val="left" w:pos="284"/>
        <w:tab w:val="right" w:leader="dot" w:pos="9628"/>
      </w:tabs>
      <w:spacing w:after="100"/>
    </w:pPr>
  </w:style>
  <w:style w:type="paragraph" w:styleId="Turinys2">
    <w:name w:val="toc 2"/>
    <w:basedOn w:val="prastasis"/>
    <w:next w:val="prastasis"/>
    <w:autoRedefine/>
    <w:uiPriority w:val="39"/>
    <w:unhideWhenUsed/>
    <w:rsid w:val="00E9027D"/>
    <w:pPr>
      <w:tabs>
        <w:tab w:val="left" w:pos="709"/>
        <w:tab w:val="right" w:leader="dot" w:pos="9628"/>
      </w:tabs>
      <w:spacing w:after="100"/>
      <w:ind w:left="220"/>
    </w:pPr>
  </w:style>
  <w:style w:type="paragraph" w:styleId="Antrats">
    <w:name w:val="header"/>
    <w:basedOn w:val="prastasis"/>
    <w:link w:val="AntratsDiagrama"/>
    <w:uiPriority w:val="99"/>
    <w:unhideWhenUsed/>
    <w:rsid w:val="00670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02E5"/>
  </w:style>
  <w:style w:type="paragraph" w:styleId="Porat">
    <w:name w:val="footer"/>
    <w:basedOn w:val="prastasis"/>
    <w:link w:val="PoratDiagrama"/>
    <w:uiPriority w:val="99"/>
    <w:unhideWhenUsed/>
    <w:rsid w:val="006702E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3314">
      <w:bodyDiv w:val="1"/>
      <w:marLeft w:val="0"/>
      <w:marRight w:val="0"/>
      <w:marTop w:val="0"/>
      <w:marBottom w:val="0"/>
      <w:divBdr>
        <w:top w:val="none" w:sz="0" w:space="0" w:color="auto"/>
        <w:left w:val="none" w:sz="0" w:space="0" w:color="auto"/>
        <w:bottom w:val="none" w:sz="0" w:space="0" w:color="auto"/>
        <w:right w:val="none" w:sz="0" w:space="0" w:color="auto"/>
      </w:divBdr>
    </w:div>
    <w:div w:id="395011485">
      <w:bodyDiv w:val="1"/>
      <w:marLeft w:val="0"/>
      <w:marRight w:val="0"/>
      <w:marTop w:val="0"/>
      <w:marBottom w:val="0"/>
      <w:divBdr>
        <w:top w:val="none" w:sz="0" w:space="0" w:color="auto"/>
        <w:left w:val="none" w:sz="0" w:space="0" w:color="auto"/>
        <w:bottom w:val="none" w:sz="0" w:space="0" w:color="auto"/>
        <w:right w:val="none" w:sz="0" w:space="0" w:color="auto"/>
      </w:divBdr>
    </w:div>
    <w:div w:id="865946818">
      <w:bodyDiv w:val="1"/>
      <w:marLeft w:val="0"/>
      <w:marRight w:val="0"/>
      <w:marTop w:val="0"/>
      <w:marBottom w:val="0"/>
      <w:divBdr>
        <w:top w:val="none" w:sz="0" w:space="0" w:color="auto"/>
        <w:left w:val="none" w:sz="0" w:space="0" w:color="auto"/>
        <w:bottom w:val="none" w:sz="0" w:space="0" w:color="auto"/>
        <w:right w:val="none" w:sz="0" w:space="0" w:color="auto"/>
      </w:divBdr>
    </w:div>
    <w:div w:id="992031068">
      <w:bodyDiv w:val="1"/>
      <w:marLeft w:val="0"/>
      <w:marRight w:val="0"/>
      <w:marTop w:val="0"/>
      <w:marBottom w:val="0"/>
      <w:divBdr>
        <w:top w:val="none" w:sz="0" w:space="0" w:color="auto"/>
        <w:left w:val="none" w:sz="0" w:space="0" w:color="auto"/>
        <w:bottom w:val="none" w:sz="0" w:space="0" w:color="auto"/>
        <w:right w:val="none" w:sz="0" w:space="0" w:color="auto"/>
      </w:divBdr>
    </w:div>
    <w:div w:id="1060590273">
      <w:bodyDiv w:val="1"/>
      <w:marLeft w:val="0"/>
      <w:marRight w:val="0"/>
      <w:marTop w:val="0"/>
      <w:marBottom w:val="0"/>
      <w:divBdr>
        <w:top w:val="none" w:sz="0" w:space="0" w:color="auto"/>
        <w:left w:val="none" w:sz="0" w:space="0" w:color="auto"/>
        <w:bottom w:val="none" w:sz="0" w:space="0" w:color="auto"/>
        <w:right w:val="none" w:sz="0" w:space="0" w:color="auto"/>
      </w:divBdr>
    </w:div>
    <w:div w:id="1373843125">
      <w:bodyDiv w:val="1"/>
      <w:marLeft w:val="0"/>
      <w:marRight w:val="0"/>
      <w:marTop w:val="0"/>
      <w:marBottom w:val="0"/>
      <w:divBdr>
        <w:top w:val="none" w:sz="0" w:space="0" w:color="auto"/>
        <w:left w:val="none" w:sz="0" w:space="0" w:color="auto"/>
        <w:bottom w:val="none" w:sz="0" w:space="0" w:color="auto"/>
        <w:right w:val="none" w:sz="0" w:space="0" w:color="auto"/>
      </w:divBdr>
    </w:div>
    <w:div w:id="1445073191">
      <w:bodyDiv w:val="1"/>
      <w:marLeft w:val="0"/>
      <w:marRight w:val="0"/>
      <w:marTop w:val="0"/>
      <w:marBottom w:val="0"/>
      <w:divBdr>
        <w:top w:val="none" w:sz="0" w:space="0" w:color="auto"/>
        <w:left w:val="none" w:sz="0" w:space="0" w:color="auto"/>
        <w:bottom w:val="none" w:sz="0" w:space="0" w:color="auto"/>
        <w:right w:val="none" w:sz="0" w:space="0" w:color="auto"/>
      </w:divBdr>
    </w:div>
    <w:div w:id="1573198645">
      <w:bodyDiv w:val="1"/>
      <w:marLeft w:val="0"/>
      <w:marRight w:val="0"/>
      <w:marTop w:val="0"/>
      <w:marBottom w:val="0"/>
      <w:divBdr>
        <w:top w:val="none" w:sz="0" w:space="0" w:color="auto"/>
        <w:left w:val="none" w:sz="0" w:space="0" w:color="auto"/>
        <w:bottom w:val="none" w:sz="0" w:space="0" w:color="auto"/>
        <w:right w:val="none" w:sz="0" w:space="0" w:color="auto"/>
      </w:divBdr>
    </w:div>
    <w:div w:id="1623076430">
      <w:bodyDiv w:val="1"/>
      <w:marLeft w:val="0"/>
      <w:marRight w:val="0"/>
      <w:marTop w:val="0"/>
      <w:marBottom w:val="0"/>
      <w:divBdr>
        <w:top w:val="none" w:sz="0" w:space="0" w:color="auto"/>
        <w:left w:val="none" w:sz="0" w:space="0" w:color="auto"/>
        <w:bottom w:val="none" w:sz="0" w:space="0" w:color="auto"/>
        <w:right w:val="none" w:sz="0" w:space="0" w:color="auto"/>
      </w:divBdr>
    </w:div>
    <w:div w:id="1762750845">
      <w:bodyDiv w:val="1"/>
      <w:marLeft w:val="0"/>
      <w:marRight w:val="0"/>
      <w:marTop w:val="0"/>
      <w:marBottom w:val="0"/>
      <w:divBdr>
        <w:top w:val="none" w:sz="0" w:space="0" w:color="auto"/>
        <w:left w:val="none" w:sz="0" w:space="0" w:color="auto"/>
        <w:bottom w:val="none" w:sz="0" w:space="0" w:color="auto"/>
        <w:right w:val="none" w:sz="0" w:space="0" w:color="auto"/>
      </w:divBdr>
    </w:div>
    <w:div w:id="21303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irkimu-vykdymo-prieziura/prevencine-tvarka-perziuretiems-pirkimams-teiktos-rekomendacijos/" TargetMode="External"/><Relationship Id="rId18" Type="http://schemas.openxmlformats.org/officeDocument/2006/relationships/hyperlink" Target="https://vpt.lrv.lt/uploads/vpt/documents/files/mp/Statybos_darbu_gaires_2023-07-31.pdf" TargetMode="External"/><Relationship Id="rId26" Type="http://schemas.openxmlformats.org/officeDocument/2006/relationships/hyperlink" Target="https://vpt.lrv.lt/uploads/vpt/documents/files/mp/mokymai/TS_akcentai_skelbimui.pdf" TargetMode="External"/><Relationship Id="rId39" Type="http://schemas.openxmlformats.org/officeDocument/2006/relationships/fontTable" Target="fontTable.xml"/><Relationship Id="rId21" Type="http://schemas.openxmlformats.org/officeDocument/2006/relationships/hyperlink" Target="https://vpt.lrv.lt/uploads/vpt/documents/files/DPS/Keliu%20projektavimo%20ir%20statybos%20darbu%20MAAK%20taikymas_PRANESIMAS.pdf" TargetMode="External"/><Relationship Id="rId34" Type="http://schemas.openxmlformats.org/officeDocument/2006/relationships/chart" Target="charts/chart1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yperlink" Target="https://vpt.lrv.lt/lt/metodine-pagalba/pavyzdiniai-dokumentai-3/pasalinimo-pagrindu-lentele/" TargetMode="External"/><Relationship Id="rId25" Type="http://schemas.openxmlformats.org/officeDocument/2006/relationships/chart" Target="charts/chart7.xml"/><Relationship Id="rId33" Type="http://schemas.openxmlformats.org/officeDocument/2006/relationships/chart" Target="charts/chart11.xml"/><Relationship Id="rId38" Type="http://schemas.openxmlformats.org/officeDocument/2006/relationships/chart" Target="charts/chart14.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s://vpt.lrv.lt/uploads/vpt/documents/files/mp/darbu_1_priedas_en_kriterijai.pdf" TargetMode="External"/><Relationship Id="rId29" Type="http://schemas.openxmlformats.org/officeDocument/2006/relationships/hyperlink" Target="https://vpt.lrv.lt/lt/naujienos-3/kainos-ir-kokybes-santykio-vertinimo-formuliu-taikomu-isrenkant-ekonomiskai-naudingiausia-pasiulyma-mokomoji-skaiciuok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pirkimai-kuriu-prevencine-prieziura-vpt-planuoja-atlikti-2024-metais/" TargetMode="External"/><Relationship Id="rId24" Type="http://schemas.openxmlformats.org/officeDocument/2006/relationships/chart" Target="charts/chart6.xml"/><Relationship Id="rId32" Type="http://schemas.openxmlformats.org/officeDocument/2006/relationships/chart" Target="charts/chart10.xml"/><Relationship Id="rId37" Type="http://schemas.openxmlformats.org/officeDocument/2006/relationships/chart" Target="charts/chart1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5.xml"/><Relationship Id="rId28" Type="http://schemas.openxmlformats.org/officeDocument/2006/relationships/hyperlink" Target="https://vpt.lrv.lt/uploads/vpt/documents/files/mp/env_aprasymai.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mp/ENPV_gaires.pdf" TargetMode="External"/><Relationship Id="rId31" Type="http://schemas.openxmlformats.org/officeDocument/2006/relationships/chart" Target="charts/chart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vpt.lrv.lt/uploads/vpt/documents/files/Aplinkos%20apsaugos%20vadybos%20sistemos.pdf" TargetMode="External"/><Relationship Id="rId27" Type="http://schemas.openxmlformats.org/officeDocument/2006/relationships/hyperlink" Target="https://vpt.lrv.lt/uploads/vpt/documents/files/mp/ENPV_gaires.pdf" TargetMode="External"/><Relationship Id="rId30" Type="http://schemas.openxmlformats.org/officeDocument/2006/relationships/chart" Target="charts/chart8.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vptlt.sharepoint.com/sites/SAS-UOSIS/Shared%20Documents/UOSIS/PSS%20prevencinio%20darbo%20vertinimas/DUOMENYS/2022-2023_Svieslente_tarptautiniu_ir_supaprastintu_pirkimu_paieska_20240207.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vptlt.sharepoint.com/sites/SAS-UOSIS/Shared%20Documents/UOSIS/PSS%20prevencinio%20darbo%20vertinimas/DUOMENYS/2022-2023_Svieslente_tarptautiniu_ir_supaprastintu_pirkimu_paieska_20240207.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2024 M. I-II KETV. PREVENCIŠKAI PERŽIŪRĖTŲ PIRKIMŲ  SKAIČIUS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DCC-4388-9C15-116F62AC8649}"/>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DCC-4388-9C15-116F62AC8649}"/>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DCC-4388-9C15-116F62AC864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Lapas1!$A$2:$A$4</c:f>
              <c:strCache>
                <c:ptCount val="3"/>
                <c:pt idx="0">
                  <c:v>Kelių (gatvių) darbų pirkimai</c:v>
                </c:pt>
                <c:pt idx="1">
                  <c:v>Medicinos pirkimai </c:v>
                </c:pt>
                <c:pt idx="2">
                  <c:v>Ex-ante pirkimai</c:v>
                </c:pt>
              </c:strCache>
            </c:strRef>
          </c:cat>
          <c:val>
            <c:numRef>
              <c:f>Lapas1!$B$2:$B$4</c:f>
              <c:numCache>
                <c:formatCode>General</c:formatCode>
                <c:ptCount val="3"/>
                <c:pt idx="0">
                  <c:v>320</c:v>
                </c:pt>
                <c:pt idx="1">
                  <c:v>32</c:v>
                </c:pt>
                <c:pt idx="2">
                  <c:v>33</c:v>
                </c:pt>
              </c:numCache>
            </c:numRef>
          </c:val>
          <c:extLst>
            <c:ext xmlns:c16="http://schemas.microsoft.com/office/drawing/2014/chart" uri="{C3380CC4-5D6E-409C-BE32-E72D297353CC}">
              <c16:uniqueId val="{00000006-5DCC-4388-9C15-116F62AC864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Prevencine</a:t>
            </a:r>
            <a:r>
              <a:rPr lang="lt-LT" baseline="0"/>
              <a:t> tvarka peržiūrėtų pirkimų skaičius pagal sutarties tipą</a:t>
            </a:r>
            <a:endParaRPr lang="lt-LT"/>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Darbai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Lapas1!$A$2:$A$4</c:f>
              <c:numCache>
                <c:formatCode>General</c:formatCode>
                <c:ptCount val="3"/>
              </c:numCache>
            </c:numRef>
          </c:cat>
          <c:val>
            <c:numRef>
              <c:f>Lapas1!$B$2:$B$4</c:f>
              <c:numCache>
                <c:formatCode>General</c:formatCode>
                <c:ptCount val="3"/>
                <c:pt idx="0">
                  <c:v>175</c:v>
                </c:pt>
              </c:numCache>
            </c:numRef>
          </c:val>
          <c:extLst>
            <c:ext xmlns:c16="http://schemas.microsoft.com/office/drawing/2014/chart" uri="{C3380CC4-5D6E-409C-BE32-E72D297353CC}">
              <c16:uniqueId val="{00000000-CC0A-4BF0-A1D3-E9260051D5CA}"/>
            </c:ext>
          </c:extLst>
        </c:ser>
        <c:ser>
          <c:idx val="1"/>
          <c:order val="1"/>
          <c:tx>
            <c:strRef>
              <c:f>Lapas1!$C$1</c:f>
              <c:strCache>
                <c:ptCount val="1"/>
                <c:pt idx="0">
                  <c:v>Prekės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Lapas1!$A$2:$A$4</c:f>
              <c:numCache>
                <c:formatCode>General</c:formatCode>
                <c:ptCount val="3"/>
              </c:numCache>
            </c:numRef>
          </c:cat>
          <c:val>
            <c:numRef>
              <c:f>Lapas1!$C$2:$C$4</c:f>
              <c:numCache>
                <c:formatCode>General</c:formatCode>
                <c:ptCount val="3"/>
                <c:pt idx="1">
                  <c:v>46</c:v>
                </c:pt>
              </c:numCache>
            </c:numRef>
          </c:val>
          <c:extLst>
            <c:ext xmlns:c16="http://schemas.microsoft.com/office/drawing/2014/chart" uri="{C3380CC4-5D6E-409C-BE32-E72D297353CC}">
              <c16:uniqueId val="{00000001-CC0A-4BF0-A1D3-E9260051D5CA}"/>
            </c:ext>
          </c:extLst>
        </c:ser>
        <c:ser>
          <c:idx val="2"/>
          <c:order val="2"/>
          <c:tx>
            <c:strRef>
              <c:f>Lapas1!$D$1</c:f>
              <c:strCache>
                <c:ptCount val="1"/>
                <c:pt idx="0">
                  <c:v>Paslaugos</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Lapas1!$A$2:$A$4</c:f>
              <c:numCache>
                <c:formatCode>General</c:formatCode>
                <c:ptCount val="3"/>
              </c:numCache>
            </c:numRef>
          </c:cat>
          <c:val>
            <c:numRef>
              <c:f>Lapas1!$D$2:$D$4</c:f>
              <c:numCache>
                <c:formatCode>General</c:formatCode>
                <c:ptCount val="3"/>
                <c:pt idx="2">
                  <c:v>31</c:v>
                </c:pt>
              </c:numCache>
            </c:numRef>
          </c:val>
          <c:extLst>
            <c:ext xmlns:c16="http://schemas.microsoft.com/office/drawing/2014/chart" uri="{C3380CC4-5D6E-409C-BE32-E72D297353CC}">
              <c16:uniqueId val="{00000002-CC0A-4BF0-A1D3-E9260051D5CA}"/>
            </c:ext>
          </c:extLst>
        </c:ser>
        <c:dLbls>
          <c:dLblPos val="inEnd"/>
          <c:showLegendKey val="0"/>
          <c:showVal val="1"/>
          <c:showCatName val="0"/>
          <c:showSerName val="0"/>
          <c:showPercent val="0"/>
          <c:showBubbleSize val="0"/>
        </c:dLbls>
        <c:gapWidth val="65"/>
        <c:axId val="1607114975"/>
        <c:axId val="1607115455"/>
      </c:barChart>
      <c:catAx>
        <c:axId val="16071149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607115455"/>
        <c:crosses val="autoZero"/>
        <c:auto val="1"/>
        <c:lblAlgn val="ctr"/>
        <c:lblOffset val="100"/>
        <c:noMultiLvlLbl val="0"/>
      </c:catAx>
      <c:valAx>
        <c:axId val="16071154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071149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Prevencine</a:t>
            </a:r>
            <a:r>
              <a:rPr lang="lt-LT" baseline="0"/>
              <a:t> tvarka peržiūrėtų pirkimų skaičius pagal sutarties tipą</a:t>
            </a:r>
            <a:endParaRPr lang="lt-LT"/>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Darbai</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Lapas1!$A$2:$A$4</c:f>
              <c:numCache>
                <c:formatCode>General</c:formatCode>
                <c:ptCount val="3"/>
              </c:numCache>
            </c:numRef>
          </c:cat>
          <c:val>
            <c:numRef>
              <c:f>Lapas1!$B$2:$B$4</c:f>
              <c:numCache>
                <c:formatCode>General</c:formatCode>
                <c:ptCount val="3"/>
                <c:pt idx="0">
                  <c:v>348</c:v>
                </c:pt>
              </c:numCache>
            </c:numRef>
          </c:val>
          <c:extLst>
            <c:ext xmlns:c16="http://schemas.microsoft.com/office/drawing/2014/chart" uri="{C3380CC4-5D6E-409C-BE32-E72D297353CC}">
              <c16:uniqueId val="{00000000-81DC-4EA4-A609-A182A3FF5185}"/>
            </c:ext>
          </c:extLst>
        </c:ser>
        <c:ser>
          <c:idx val="1"/>
          <c:order val="1"/>
          <c:tx>
            <c:strRef>
              <c:f>Lapas1!$C$1</c:f>
              <c:strCache>
                <c:ptCount val="1"/>
                <c:pt idx="0">
                  <c:v>Prekės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Lapas1!$A$2:$A$4</c:f>
              <c:numCache>
                <c:formatCode>General</c:formatCode>
                <c:ptCount val="3"/>
              </c:numCache>
            </c:numRef>
          </c:cat>
          <c:val>
            <c:numRef>
              <c:f>Lapas1!$C$2:$C$4</c:f>
              <c:numCache>
                <c:formatCode>General</c:formatCode>
                <c:ptCount val="3"/>
                <c:pt idx="1">
                  <c:v>54</c:v>
                </c:pt>
              </c:numCache>
            </c:numRef>
          </c:val>
          <c:extLst>
            <c:ext xmlns:c16="http://schemas.microsoft.com/office/drawing/2014/chart" uri="{C3380CC4-5D6E-409C-BE32-E72D297353CC}">
              <c16:uniqueId val="{00000001-81DC-4EA4-A609-A182A3FF5185}"/>
            </c:ext>
          </c:extLst>
        </c:ser>
        <c:ser>
          <c:idx val="2"/>
          <c:order val="2"/>
          <c:tx>
            <c:strRef>
              <c:f>Lapas1!$D$1</c:f>
              <c:strCache>
                <c:ptCount val="1"/>
                <c:pt idx="0">
                  <c:v>Paslaugos</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Lapas1!$A$2:$A$4</c:f>
              <c:numCache>
                <c:formatCode>General</c:formatCode>
                <c:ptCount val="3"/>
              </c:numCache>
            </c:numRef>
          </c:cat>
          <c:val>
            <c:numRef>
              <c:f>Lapas1!$D$2:$D$4</c:f>
              <c:numCache>
                <c:formatCode>General</c:formatCode>
                <c:ptCount val="3"/>
                <c:pt idx="2">
                  <c:v>30</c:v>
                </c:pt>
              </c:numCache>
            </c:numRef>
          </c:val>
          <c:extLst>
            <c:ext xmlns:c16="http://schemas.microsoft.com/office/drawing/2014/chart" uri="{C3380CC4-5D6E-409C-BE32-E72D297353CC}">
              <c16:uniqueId val="{00000002-81DC-4EA4-A609-A182A3FF5185}"/>
            </c:ext>
          </c:extLst>
        </c:ser>
        <c:dLbls>
          <c:dLblPos val="inEnd"/>
          <c:showLegendKey val="0"/>
          <c:showVal val="1"/>
          <c:showCatName val="0"/>
          <c:showSerName val="0"/>
          <c:showPercent val="0"/>
          <c:showBubbleSize val="0"/>
        </c:dLbls>
        <c:gapWidth val="65"/>
        <c:axId val="1607114975"/>
        <c:axId val="1607115455"/>
      </c:barChart>
      <c:catAx>
        <c:axId val="16071149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607115455"/>
        <c:crosses val="autoZero"/>
        <c:auto val="1"/>
        <c:lblAlgn val="ctr"/>
        <c:lblOffset val="100"/>
        <c:noMultiLvlLbl val="0"/>
      </c:catAx>
      <c:valAx>
        <c:axId val="160711545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071149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Prevencine tvarka peržiūrėtų pirkimų skaičius (</a:t>
            </a:r>
            <a:r>
              <a:rPr lang="en-US"/>
              <a: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485-4B1F-9E23-6970CC2020C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485-4B1F-9E23-6970CC2020C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Lapas1!$A$2:$A$3</c:f>
              <c:strCache>
                <c:ptCount val="2"/>
                <c:pt idx="0">
                  <c:v>2023 I-II ketv.</c:v>
                </c:pt>
                <c:pt idx="1">
                  <c:v>2024 I-II ketv.</c:v>
                </c:pt>
              </c:strCache>
            </c:strRef>
          </c:cat>
          <c:val>
            <c:numRef>
              <c:f>Lapas1!$B$2:$B$3</c:f>
              <c:numCache>
                <c:formatCode>General</c:formatCode>
                <c:ptCount val="2"/>
                <c:pt idx="0">
                  <c:v>252</c:v>
                </c:pt>
                <c:pt idx="1">
                  <c:v>432</c:v>
                </c:pt>
              </c:numCache>
            </c:numRef>
          </c:val>
          <c:extLst>
            <c:ext xmlns:c16="http://schemas.microsoft.com/office/drawing/2014/chart" uri="{C3380CC4-5D6E-409C-BE32-E72D297353CC}">
              <c16:uniqueId val="{00000000-85DB-4112-8AEB-4B3EAD33411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t-LT" sz="1400" b="1">
                <a:effectLst/>
              </a:rPr>
              <a:t>Pirkimų rodiklių tendencijos kelių (gatvių ) darbų pirkimuose 2022–2024 m. </a:t>
            </a:r>
            <a:r>
              <a:rPr lang="lt-LT" sz="1200" b="1">
                <a:effectLst/>
              </a:rPr>
              <a:t>(iki liepos 15 d.)</a:t>
            </a:r>
            <a:endParaRPr lang="lt-LT"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t-LT"/>
          </a:p>
        </c:rich>
      </c:tx>
      <c:layout>
        <c:manualLayout>
          <c:xMode val="edge"/>
          <c:yMode val="edge"/>
          <c:x val="0.15439330543933055"/>
          <c:y val="3.96366639141205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lt-LT"/>
        </a:p>
      </c:txPr>
    </c:title>
    <c:autoTitleDeleted val="0"/>
    <c:plotArea>
      <c:layout/>
      <c:lineChart>
        <c:grouping val="standard"/>
        <c:varyColors val="0"/>
        <c:ser>
          <c:idx val="0"/>
          <c:order val="0"/>
          <c:tx>
            <c:strRef>
              <c:f>'bendri grafikai'!$O$32</c:f>
              <c:strCache>
                <c:ptCount val="1"/>
                <c:pt idx="0">
                  <c:v>Žaliųjų pirkimų vertės dalis, proc.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6.1039886039886054E-2"/>
                  <c:y val="-6.04686968714063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B4-4ABB-BFF2-B3AF6CECC1C1}"/>
                </c:ext>
              </c:extLst>
            </c:dLbl>
            <c:dLbl>
              <c:idx val="2"/>
              <c:layout>
                <c:manualLayout>
                  <c:x val="2.4856989030217378E-3"/>
                  <c:y val="-9.722174466182993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grafikai'!$P$32:$R$32</c:f>
              <c:numCache>
                <c:formatCode>0.0%</c:formatCode>
                <c:ptCount val="3"/>
                <c:pt idx="0">
                  <c:v>0.88700000000000001</c:v>
                </c:pt>
                <c:pt idx="1">
                  <c:v>0.95299999999999996</c:v>
                </c:pt>
                <c:pt idx="2">
                  <c:v>1</c:v>
                </c:pt>
              </c:numCache>
            </c:numRef>
          </c:val>
          <c:smooth val="0"/>
          <c:extLst>
            <c:ext xmlns:c16="http://schemas.microsoft.com/office/drawing/2014/chart" uri="{C3380CC4-5D6E-409C-BE32-E72D297353CC}">
              <c16:uniqueId val="{00000002-FBB4-4ABB-BFF2-B3AF6CECC1C1}"/>
            </c:ext>
          </c:extLst>
        </c:ser>
        <c:ser>
          <c:idx val="1"/>
          <c:order val="1"/>
          <c:tx>
            <c:strRef>
              <c:f>'bendri grafikai'!$O$33</c:f>
              <c:strCache>
                <c:ptCount val="1"/>
                <c:pt idx="0">
                  <c:v>Žaliųjų pirkimų skaičiaus dalis, proc.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1039886039886054E-2"/>
                  <c:y val="-1.231150691316423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B4-4ABB-BFF2-B3AF6CECC1C1}"/>
                </c:ext>
              </c:extLst>
            </c:dLbl>
            <c:dLbl>
              <c:idx val="2"/>
              <c:layout>
                <c:manualLayout>
                  <c:x val="3.9102003275231622E-3"/>
                  <c:y val="2.06029104440547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grafikai'!$P$33:$R$33</c:f>
              <c:numCache>
                <c:formatCode>0.0%</c:formatCode>
                <c:ptCount val="3"/>
                <c:pt idx="0">
                  <c:v>0.755</c:v>
                </c:pt>
                <c:pt idx="1">
                  <c:v>0.94799999999999995</c:v>
                </c:pt>
                <c:pt idx="2">
                  <c:v>1</c:v>
                </c:pt>
              </c:numCache>
            </c:numRef>
          </c:val>
          <c:smooth val="0"/>
          <c:extLst>
            <c:ext xmlns:c16="http://schemas.microsoft.com/office/drawing/2014/chart" uri="{C3380CC4-5D6E-409C-BE32-E72D297353CC}">
              <c16:uniqueId val="{00000005-FBB4-4ABB-BFF2-B3AF6CECC1C1}"/>
            </c:ext>
          </c:extLst>
        </c:ser>
        <c:ser>
          <c:idx val="2"/>
          <c:order val="2"/>
          <c:tx>
            <c:strRef>
              <c:f>'bendri grafikai'!$O$34</c:f>
              <c:strCache>
                <c:ptCount val="1"/>
                <c:pt idx="0">
                  <c:v>Pirkimų, kuriuose buvo taikytas kokybės kriterijus, vertės dalis, proc.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6766381766381782E-2"/>
                  <c:y val="-3.620862894321615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B4-4ABB-BFF2-B3AF6CECC1C1}"/>
                </c:ext>
              </c:extLst>
            </c:dLbl>
            <c:dLbl>
              <c:idx val="2"/>
              <c:layout>
                <c:manualLayout>
                  <c:x val="3.0626780626780625E-3"/>
                  <c:y val="-6.046869687140635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grafikai'!$P$34:$R$34</c:f>
              <c:numCache>
                <c:formatCode>0.0%</c:formatCode>
                <c:ptCount val="3"/>
                <c:pt idx="0">
                  <c:v>0.67100000000000004</c:v>
                </c:pt>
                <c:pt idx="1">
                  <c:v>0.65400000000000003</c:v>
                </c:pt>
                <c:pt idx="2">
                  <c:v>0.84199999999999997</c:v>
                </c:pt>
              </c:numCache>
            </c:numRef>
          </c:val>
          <c:smooth val="0"/>
          <c:extLst>
            <c:ext xmlns:c16="http://schemas.microsoft.com/office/drawing/2014/chart" uri="{C3380CC4-5D6E-409C-BE32-E72D297353CC}">
              <c16:uniqueId val="{00000008-FBB4-4ABB-BFF2-B3AF6CECC1C1}"/>
            </c:ext>
          </c:extLst>
        </c:ser>
        <c:ser>
          <c:idx val="3"/>
          <c:order val="3"/>
          <c:tx>
            <c:strRef>
              <c:f>'bendri grafikai'!$O$35</c:f>
              <c:strCache>
                <c:ptCount val="1"/>
                <c:pt idx="0">
                  <c:v>Pirkimų, kuriuose buvo taikytas kokybės kriterijus, skaičiaus dalis, proc.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5.9615384615384626E-2"/>
                  <c:y val="-1.194856101502684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BB4-4ABB-BFF2-B3AF6CECC1C1}"/>
                </c:ext>
              </c:extLst>
            </c:dLbl>
            <c:dLbl>
              <c:idx val="1"/>
              <c:layout>
                <c:manualLayout>
                  <c:x val="-2.6851851851851852E-2"/>
                  <c:y val="2.670450855215141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accent4"/>
                      </a:solidFill>
                      <a:latin typeface="+mn-lt"/>
                      <a:ea typeface="+mn-ea"/>
                      <a:cs typeface="+mn-cs"/>
                    </a:defRPr>
                  </a:pPr>
                  <a:endParaRPr lang="lt-LT"/>
                </a:p>
              </c:txPr>
              <c:dLblPos val="r"/>
              <c:showLegendKey val="0"/>
              <c:showVal val="1"/>
              <c:showCatName val="0"/>
              <c:showSerName val="0"/>
              <c:showPercent val="0"/>
              <c:showBubbleSize val="0"/>
              <c:extLst>
                <c:ext xmlns:c15="http://schemas.microsoft.com/office/drawing/2012/chart" uri="{CE6537A1-D6FC-4f65-9D91-7224C49458BB}">
                  <c15:layout>
                    <c:manualLayout>
                      <c:w val="4.3732193732193732E-2"/>
                      <c:h val="3.1501793716833426E-2"/>
                    </c:manualLayout>
                  </c15:layout>
                </c:ext>
                <c:ext xmlns:c16="http://schemas.microsoft.com/office/drawing/2014/chart" uri="{C3380CC4-5D6E-409C-BE32-E72D297353CC}">
                  <c16:uniqueId val="{0000000A-FBB4-4ABB-BFF2-B3AF6CECC1C1}"/>
                </c:ext>
              </c:extLst>
            </c:dLbl>
            <c:dLbl>
              <c:idx val="2"/>
              <c:layout>
                <c:manualLayout>
                  <c:x val="3.0626780626780625E-3"/>
                  <c:y val="-8.472876479959656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grafikai'!$P$35:$R$35</c:f>
              <c:numCache>
                <c:formatCode>0.0%</c:formatCode>
                <c:ptCount val="3"/>
                <c:pt idx="0">
                  <c:v>0.28499999999999998</c:v>
                </c:pt>
                <c:pt idx="1">
                  <c:v>0.27100000000000002</c:v>
                </c:pt>
                <c:pt idx="2">
                  <c:v>0.42299999999999999</c:v>
                </c:pt>
              </c:numCache>
            </c:numRef>
          </c:val>
          <c:smooth val="0"/>
          <c:extLst>
            <c:ext xmlns:c16="http://schemas.microsoft.com/office/drawing/2014/chart" uri="{C3380CC4-5D6E-409C-BE32-E72D297353CC}">
              <c16:uniqueId val="{0000000C-FBB4-4ABB-BFF2-B3AF6CECC1C1}"/>
            </c:ext>
          </c:extLst>
        </c:ser>
        <c:ser>
          <c:idx val="4"/>
          <c:order val="4"/>
          <c:tx>
            <c:strRef>
              <c:f>'bendri grafikai'!$O$36</c:f>
              <c:strCache>
                <c:ptCount val="1"/>
                <c:pt idx="0">
                  <c:v>„Vieno tiekėjo“ pirkimų (su centralizuotais pirkimais) skaičiaus dalis, proc.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5.9615384615384626E-2"/>
                  <c:y val="3.657157484135443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BB4-4ABB-BFF2-B3AF6CECC1C1}"/>
                </c:ext>
              </c:extLst>
            </c:dLbl>
            <c:dLbl>
              <c:idx val="1"/>
              <c:layout>
                <c:manualLayout>
                  <c:x val="-2.8276353276353278E-2"/>
                  <c:y val="3.03432322051446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BB4-4ABB-BFF2-B3AF6CECC1C1}"/>
                </c:ext>
              </c:extLst>
            </c:dLbl>
            <c:dLbl>
              <c:idx val="2"/>
              <c:layout>
                <c:manualLayout>
                  <c:x val="2.1367521367521368E-4"/>
                  <c:y val="-1.08988832727786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grafikai'!$P$36:$R$36</c:f>
              <c:numCache>
                <c:formatCode>0.0%</c:formatCode>
                <c:ptCount val="3"/>
                <c:pt idx="0">
                  <c:v>0.246</c:v>
                </c:pt>
                <c:pt idx="1">
                  <c:v>0.159</c:v>
                </c:pt>
                <c:pt idx="2">
                  <c:v>0.19800000000000001</c:v>
                </c:pt>
              </c:numCache>
            </c:numRef>
          </c:val>
          <c:smooth val="0"/>
          <c:extLst>
            <c:ext xmlns:c16="http://schemas.microsoft.com/office/drawing/2014/chart" uri="{C3380CC4-5D6E-409C-BE32-E72D297353CC}">
              <c16:uniqueId val="{00000010-FBB4-4ABB-BFF2-B3AF6CECC1C1}"/>
            </c:ext>
          </c:extLst>
        </c:ser>
        <c:ser>
          <c:idx val="5"/>
          <c:order val="5"/>
          <c:tx>
            <c:strRef>
              <c:f>'bendri grafikai'!$O$37</c:f>
              <c:strCache>
                <c:ptCount val="1"/>
                <c:pt idx="0">
                  <c:v>Neįvykusių pirkimo procedūrų skaičiaus dalis, proc.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5.8190883190883204E-2"/>
                  <c:y val="6.083164276954374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BB4-4ABB-BFF2-B3AF6CECC1C1}"/>
                </c:ext>
              </c:extLst>
            </c:dLbl>
            <c:dLbl>
              <c:idx val="1"/>
              <c:layout>
                <c:manualLayout>
                  <c:x val="-3.254985754985755E-2"/>
                  <c:y val="-2.7880930822511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BB4-4ABB-BFF2-B3AF6CECC1C1}"/>
                </c:ext>
              </c:extLst>
            </c:dLbl>
            <c:dLbl>
              <c:idx val="2"/>
              <c:layout>
                <c:manualLayout>
                  <c:x val="-1.2108262108262108E-3"/>
                  <c:y val="6.08316427695446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grafikai'!$P$37:$R$37</c:f>
              <c:numCache>
                <c:formatCode>0.0%</c:formatCode>
                <c:ptCount val="3"/>
                <c:pt idx="0">
                  <c:v>0.20799999999999999</c:v>
                </c:pt>
                <c:pt idx="1">
                  <c:v>0.28999999999999998</c:v>
                </c:pt>
                <c:pt idx="2">
                  <c:v>0.17799999999999999</c:v>
                </c:pt>
              </c:numCache>
            </c:numRef>
          </c:val>
          <c:smooth val="0"/>
          <c:extLst>
            <c:ext xmlns:c16="http://schemas.microsoft.com/office/drawing/2014/chart" uri="{C3380CC4-5D6E-409C-BE32-E72D297353CC}">
              <c16:uniqueId val="{00000014-FBB4-4ABB-BFF2-B3AF6CECC1C1}"/>
            </c:ext>
          </c:extLst>
        </c:ser>
        <c:ser>
          <c:idx val="6"/>
          <c:order val="6"/>
          <c:tx>
            <c:strRef>
              <c:f>'bendri grafikai'!$O$38</c:f>
              <c:strCache>
                <c:ptCount val="1"/>
                <c:pt idx="0">
                  <c:v>Nutrauktų pirkimo procedūrų skaičiaus dalis, proc.</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layout>
                <c:manualLayout>
                  <c:x val="-5.3340511923189102E-2"/>
                  <c:y val="-3.657157484135621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BB4-4ABB-BFF2-B3AF6CECC1C1}"/>
                </c:ext>
              </c:extLst>
            </c:dLbl>
            <c:dLbl>
              <c:idx val="1"/>
              <c:layout>
                <c:manualLayout>
                  <c:x val="-2.8276353276353278E-2"/>
                  <c:y val="-1.942610612538069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2"/>
                      </a:solidFill>
                      <a:latin typeface="+mn-lt"/>
                      <a:ea typeface="+mn-ea"/>
                      <a:cs typeface="+mn-cs"/>
                    </a:defRPr>
                  </a:pPr>
                  <a:endParaRPr lang="lt-LT"/>
                </a:p>
              </c:txPr>
              <c:dLblPos val="r"/>
              <c:showLegendKey val="0"/>
              <c:showVal val="1"/>
              <c:showCatName val="0"/>
              <c:showSerName val="0"/>
              <c:showPercent val="0"/>
              <c:showBubbleSize val="0"/>
              <c:extLst>
                <c:ext xmlns:c15="http://schemas.microsoft.com/office/drawing/2012/chart" uri="{CE6537A1-D6FC-4f65-9D91-7224C49458BB}">
                  <c15:layout>
                    <c:manualLayout>
                      <c:w val="4.3732193732193732E-2"/>
                      <c:h val="4.1205820888109507E-2"/>
                    </c:manualLayout>
                  </c15:layout>
                </c:ext>
                <c:ext xmlns:c16="http://schemas.microsoft.com/office/drawing/2014/chart" uri="{C3380CC4-5D6E-409C-BE32-E72D297353CC}">
                  <c16:uniqueId val="{00000016-FBB4-4ABB-BFF2-B3AF6CECC1C1}"/>
                </c:ext>
              </c:extLst>
            </c:dLbl>
            <c:dLbl>
              <c:idx val="2"/>
              <c:layout>
                <c:manualLayout>
                  <c:x val="1.6381766381766381E-3"/>
                  <c:y val="1.19485610150259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grafikai'!$P$38:$R$38</c:f>
              <c:numCache>
                <c:formatCode>0.0%</c:formatCode>
                <c:ptCount val="3"/>
                <c:pt idx="0">
                  <c:v>7.1999999999999995E-2</c:v>
                </c:pt>
                <c:pt idx="1">
                  <c:v>0.17199999999999999</c:v>
                </c:pt>
                <c:pt idx="2">
                  <c:v>0.106</c:v>
                </c:pt>
              </c:numCache>
            </c:numRef>
          </c:val>
          <c:smooth val="0"/>
          <c:extLst>
            <c:ext xmlns:c16="http://schemas.microsoft.com/office/drawing/2014/chart" uri="{C3380CC4-5D6E-409C-BE32-E72D297353CC}">
              <c16:uniqueId val="{00000018-FBB4-4ABB-BFF2-B3AF6CECC1C1}"/>
            </c:ext>
          </c:extLst>
        </c:ser>
        <c:dLbls>
          <c:dLblPos val="t"/>
          <c:showLegendKey val="0"/>
          <c:showVal val="1"/>
          <c:showCatName val="0"/>
          <c:showSerName val="0"/>
          <c:showPercent val="0"/>
          <c:showBubbleSize val="0"/>
        </c:dLbls>
        <c:marker val="1"/>
        <c:smooth val="0"/>
        <c:axId val="608266800"/>
        <c:axId val="608265360"/>
      </c:lineChart>
      <c:lineChart>
        <c:grouping val="standard"/>
        <c:varyColors val="0"/>
        <c:ser>
          <c:idx val="7"/>
          <c:order val="7"/>
          <c:tx>
            <c:strRef>
              <c:f>'bendri grafikai'!$O$39</c:f>
              <c:strCache>
                <c:ptCount val="1"/>
                <c:pt idx="0">
                  <c:v>Vidutinis pasiūlymų skaičius (su centralizuotais pirkimais)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0"/>
              <c:layout>
                <c:manualLayout>
                  <c:x val="-4.3675213675213702E-2"/>
                  <c:y val="-6.046869687140680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BB4-4ABB-BFF2-B3AF6CECC1C1}"/>
                </c:ext>
              </c:extLst>
            </c:dLbl>
            <c:dLbl>
              <c:idx val="2"/>
              <c:layout>
                <c:manualLayout>
                  <c:x val="4.8433048433048435E-4"/>
                  <c:y val="-8.472876479959699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BB4-4ABB-BFF2-B3AF6CECC1C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50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grafikai'!$P$31:$R$31</c:f>
              <c:numCache>
                <c:formatCode>General</c:formatCode>
                <c:ptCount val="3"/>
                <c:pt idx="0">
                  <c:v>2022</c:v>
                </c:pt>
                <c:pt idx="1">
                  <c:v>2023</c:v>
                </c:pt>
                <c:pt idx="2">
                  <c:v>2024</c:v>
                </c:pt>
              </c:numCache>
            </c:numRef>
          </c:cat>
          <c:val>
            <c:numRef>
              <c:f>'bendri grafikai'!$P$39:$R$39</c:f>
              <c:numCache>
                <c:formatCode>General</c:formatCode>
                <c:ptCount val="3"/>
                <c:pt idx="0">
                  <c:v>3.5</c:v>
                </c:pt>
                <c:pt idx="1">
                  <c:v>3.2</c:v>
                </c:pt>
                <c:pt idx="2">
                  <c:v>3.5</c:v>
                </c:pt>
              </c:numCache>
            </c:numRef>
          </c:val>
          <c:smooth val="0"/>
          <c:extLst>
            <c:ext xmlns:c16="http://schemas.microsoft.com/office/drawing/2014/chart" uri="{C3380CC4-5D6E-409C-BE32-E72D297353CC}">
              <c16:uniqueId val="{0000001B-FBB4-4ABB-BFF2-B3AF6CECC1C1}"/>
            </c:ext>
          </c:extLst>
        </c:ser>
        <c:dLbls>
          <c:dLblPos val="t"/>
          <c:showLegendKey val="0"/>
          <c:showVal val="1"/>
          <c:showCatName val="0"/>
          <c:showSerName val="0"/>
          <c:showPercent val="0"/>
          <c:showBubbleSize val="0"/>
        </c:dLbls>
        <c:marker val="1"/>
        <c:smooth val="0"/>
        <c:axId val="742057872"/>
        <c:axId val="742042992"/>
      </c:lineChart>
      <c:catAx>
        <c:axId val="60826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08265360"/>
        <c:crosses val="autoZero"/>
        <c:auto val="1"/>
        <c:lblAlgn val="ctr"/>
        <c:lblOffset val="100"/>
        <c:noMultiLvlLbl val="0"/>
      </c:catAx>
      <c:valAx>
        <c:axId val="60826536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08266800"/>
        <c:crosses val="autoZero"/>
        <c:crossBetween val="between"/>
      </c:valAx>
      <c:valAx>
        <c:axId val="742042992"/>
        <c:scaling>
          <c:orientation val="minMax"/>
          <c:max val="5"/>
          <c:min val="1.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2057872"/>
        <c:crosses val="max"/>
        <c:crossBetween val="between"/>
      </c:valAx>
      <c:catAx>
        <c:axId val="742057872"/>
        <c:scaling>
          <c:orientation val="minMax"/>
        </c:scaling>
        <c:delete val="1"/>
        <c:axPos val="b"/>
        <c:numFmt formatCode="General" sourceLinked="1"/>
        <c:majorTickMark val="out"/>
        <c:minorTickMark val="none"/>
        <c:tickLblPos val="nextTo"/>
        <c:crossAx val="742042992"/>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1" i="0" u="none" strike="noStrike" baseline="0">
                <a:effectLst/>
              </a:rPr>
              <a:t>Pirkimų rodiklių tendencijos medicinos įrangos pirkimuose 2022 </a:t>
            </a:r>
            <a:r>
              <a:rPr lang="lt-LT" sz="1400" b="1" i="0" u="none" strike="noStrike" baseline="0">
                <a:effectLst/>
                <a:latin typeface="Calibri" panose="020F0502020204030204" pitchFamily="34" charset="0"/>
                <a:ea typeface="Calibri" panose="020F0502020204030204" pitchFamily="34" charset="0"/>
                <a:cs typeface="Calibri" panose="020F0502020204030204" pitchFamily="34" charset="0"/>
              </a:rPr>
              <a:t>̶ 2024 m. </a:t>
            </a:r>
            <a:r>
              <a:rPr lang="lt-LT" sz="1200" b="1" i="0" u="none" strike="noStrike" baseline="0">
                <a:effectLst/>
              </a:rPr>
              <a:t>(iki 2024 m. liepos 15 d.)</a:t>
            </a:r>
            <a:endParaRPr lang="lt-LT" sz="1200"/>
          </a:p>
        </c:rich>
      </c:tx>
      <c:layout>
        <c:manualLayout>
          <c:xMode val="edge"/>
          <c:yMode val="edge"/>
          <c:x val="8.453294522360412E-2"/>
          <c:y val="2.0700872393908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'bendri grafikai'!$B$43</c:f>
              <c:strCache>
                <c:ptCount val="1"/>
                <c:pt idx="0">
                  <c:v>Žaliųjų pirkimų vertės dalis, proc.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4.1129263399254802E-2"/>
                  <c:y val="-2.8288543140028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23-4386-B076-1DC0451024B4}"/>
                </c:ext>
              </c:extLst>
            </c:dLbl>
            <c:dLbl>
              <c:idx val="2"/>
              <c:layout>
                <c:manualLayout>
                  <c:x val="-7.3086844368013763E-4"/>
                  <c:y val="-9.4295143800094301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grafikai'!$C$43:$E$43</c:f>
              <c:numCache>
                <c:formatCode>0.0%</c:formatCode>
                <c:ptCount val="3"/>
                <c:pt idx="0">
                  <c:v>0.28599999999999998</c:v>
                </c:pt>
                <c:pt idx="1">
                  <c:v>0.76600000000000001</c:v>
                </c:pt>
                <c:pt idx="2">
                  <c:v>1</c:v>
                </c:pt>
              </c:numCache>
            </c:numRef>
          </c:val>
          <c:smooth val="0"/>
          <c:extLst>
            <c:ext xmlns:c16="http://schemas.microsoft.com/office/drawing/2014/chart" uri="{C3380CC4-5D6E-409C-BE32-E72D297353CC}">
              <c16:uniqueId val="{00000002-1123-4386-B076-1DC0451024B4}"/>
            </c:ext>
          </c:extLst>
        </c:ser>
        <c:ser>
          <c:idx val="1"/>
          <c:order val="1"/>
          <c:tx>
            <c:strRef>
              <c:f>'bendri grafikai'!$B$44</c:f>
              <c:strCache>
                <c:ptCount val="1"/>
                <c:pt idx="0">
                  <c:v>Žaliųjų pirkimų skaičiaus dalis, proc.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2228488635825077E-2"/>
                  <c:y val="2.712748777689917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23-4386-B076-1DC0451024B4}"/>
                </c:ext>
              </c:extLst>
            </c:dLbl>
            <c:dLbl>
              <c:idx val="1"/>
              <c:layout>
                <c:manualLayout>
                  <c:x val="-2.6511894525652049E-3"/>
                  <c:y val="1.53405948018873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23-4386-B076-1DC0451024B4}"/>
                </c:ext>
              </c:extLst>
            </c:dLbl>
            <c:dLbl>
              <c:idx val="2"/>
              <c:layout>
                <c:manualLayout>
                  <c:x val="-1.2181140728002293E-3"/>
                  <c:y val="2.22352775210029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grafikai'!$C$44:$E$44</c:f>
              <c:numCache>
                <c:formatCode>0.0%</c:formatCode>
                <c:ptCount val="3"/>
                <c:pt idx="0">
                  <c:v>8.3000000000000004E-2</c:v>
                </c:pt>
                <c:pt idx="1">
                  <c:v>0.67900000000000005</c:v>
                </c:pt>
                <c:pt idx="2">
                  <c:v>0.996</c:v>
                </c:pt>
              </c:numCache>
            </c:numRef>
          </c:val>
          <c:smooth val="0"/>
          <c:extLst>
            <c:ext xmlns:c16="http://schemas.microsoft.com/office/drawing/2014/chart" uri="{C3380CC4-5D6E-409C-BE32-E72D297353CC}">
              <c16:uniqueId val="{00000006-1123-4386-B076-1DC0451024B4}"/>
            </c:ext>
          </c:extLst>
        </c:ser>
        <c:ser>
          <c:idx val="2"/>
          <c:order val="2"/>
          <c:tx>
            <c:strRef>
              <c:f>'bendri grafikai'!$B$45</c:f>
              <c:strCache>
                <c:ptCount val="1"/>
                <c:pt idx="0">
                  <c:v>Pirkimų, kuriuose buvo taikytas kokybės kriterijus, vertės dalis, proc.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5889939810834052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23-4386-B076-1DC0451024B4}"/>
                </c:ext>
              </c:extLst>
            </c:dLbl>
            <c:dLbl>
              <c:idx val="1"/>
              <c:layout>
                <c:manualLayout>
                  <c:x val="-3.1527658354829464E-2"/>
                  <c:y val="-1.88590287600189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t-LT"/>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grafikai'!$C$45:$E$45</c:f>
              <c:numCache>
                <c:formatCode>0.0%</c:formatCode>
                <c:ptCount val="3"/>
                <c:pt idx="0">
                  <c:v>0.16400000000000001</c:v>
                </c:pt>
                <c:pt idx="1">
                  <c:v>0.24199999999999999</c:v>
                </c:pt>
                <c:pt idx="2">
                  <c:v>0.159</c:v>
                </c:pt>
              </c:numCache>
            </c:numRef>
          </c:val>
          <c:smooth val="0"/>
          <c:extLst>
            <c:ext xmlns:c16="http://schemas.microsoft.com/office/drawing/2014/chart" uri="{C3380CC4-5D6E-409C-BE32-E72D297353CC}">
              <c16:uniqueId val="{00000009-1123-4386-B076-1DC0451024B4}"/>
            </c:ext>
          </c:extLst>
        </c:ser>
        <c:ser>
          <c:idx val="3"/>
          <c:order val="3"/>
          <c:tx>
            <c:strRef>
              <c:f>'bendri grafikai'!$B$46</c:f>
              <c:strCache>
                <c:ptCount val="1"/>
                <c:pt idx="0">
                  <c:v>Pirkimų, kuriuose buvo taikytas kokybės kriterijus, skaičiaus dalis, proc.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1"/>
              <c:layout>
                <c:manualLayout>
                  <c:x val="-2.6798509601605045E-2"/>
                  <c:y val="-1.65016501650164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23-4386-B076-1DC0451024B4}"/>
                </c:ext>
              </c:extLst>
            </c:dLbl>
            <c:dLbl>
              <c:idx val="2"/>
              <c:layout>
                <c:manualLayout>
                  <c:x val="1.8629979936944684E-3"/>
                  <c:y val="-2.357378595002443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t-L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grafikai'!$C$46:$E$46</c:f>
              <c:numCache>
                <c:formatCode>0.0%</c:formatCode>
                <c:ptCount val="3"/>
                <c:pt idx="0">
                  <c:v>0.107</c:v>
                </c:pt>
                <c:pt idx="1">
                  <c:v>0.16200000000000001</c:v>
                </c:pt>
                <c:pt idx="2">
                  <c:v>0.187</c:v>
                </c:pt>
              </c:numCache>
            </c:numRef>
          </c:val>
          <c:smooth val="0"/>
          <c:extLst>
            <c:ext xmlns:c16="http://schemas.microsoft.com/office/drawing/2014/chart" uri="{C3380CC4-5D6E-409C-BE32-E72D297353CC}">
              <c16:uniqueId val="{0000000C-1123-4386-B076-1DC0451024B4}"/>
            </c:ext>
          </c:extLst>
        </c:ser>
        <c:ser>
          <c:idx val="4"/>
          <c:order val="4"/>
          <c:tx>
            <c:strRef>
              <c:f>'bendri grafikai'!$B$47</c:f>
              <c:strCache>
                <c:ptCount val="1"/>
                <c:pt idx="0">
                  <c:v>„Vieno tiekėjo“ pirkimų (su centralizuotais pirkimais) skaičiaus dalis, proc.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5.710805388363429E-2"/>
                  <c:y val="1.196323231873243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123-4386-B076-1DC0451024B4}"/>
                </c:ext>
              </c:extLst>
            </c:dLbl>
            <c:dLbl>
              <c:idx val="2"/>
              <c:layout>
                <c:manualLayout>
                  <c:x val="3.0811120664946978E-3"/>
                  <c:y val="-5.87581255313382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grafikai'!$C$47:$E$47</c:f>
              <c:numCache>
                <c:formatCode>0.0%</c:formatCode>
                <c:ptCount val="3"/>
                <c:pt idx="0">
                  <c:v>0.50900000000000001</c:v>
                </c:pt>
                <c:pt idx="1">
                  <c:v>0.54700000000000004</c:v>
                </c:pt>
                <c:pt idx="2">
                  <c:v>0.55300000000000005</c:v>
                </c:pt>
              </c:numCache>
            </c:numRef>
          </c:val>
          <c:smooth val="0"/>
          <c:extLst>
            <c:ext xmlns:c16="http://schemas.microsoft.com/office/drawing/2014/chart" uri="{C3380CC4-5D6E-409C-BE32-E72D297353CC}">
              <c16:uniqueId val="{0000000F-1123-4386-B076-1DC0451024B4}"/>
            </c:ext>
          </c:extLst>
        </c:ser>
        <c:ser>
          <c:idx val="5"/>
          <c:order val="5"/>
          <c:tx>
            <c:strRef>
              <c:f>'bendri grafikai'!$B$48</c:f>
              <c:strCache>
                <c:ptCount val="1"/>
                <c:pt idx="0">
                  <c:v>Neįvykusių pirkimo procedūrų skaičiaus dalis, proc.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5.8541129263399265E-2"/>
                  <c:y val="-1.2947948338140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123-4386-B076-1DC0451024B4}"/>
                </c:ext>
              </c:extLst>
            </c:dLbl>
            <c:dLbl>
              <c:idx val="1"/>
              <c:layout>
                <c:manualLayout>
                  <c:x val="-2.9879621668099741E-2"/>
                  <c:y val="-1.76627055281456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123-4386-B076-1DC0451024B4}"/>
                </c:ext>
              </c:extLst>
            </c:dLbl>
            <c:dLbl>
              <c:idx val="2"/>
              <c:layout>
                <c:manualLayout>
                  <c:x val="1.6480366867298272E-3"/>
                  <c:y val="-1.1610553631291138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grafikai'!$C$48:$E$48</c:f>
              <c:numCache>
                <c:formatCode>0.0%</c:formatCode>
                <c:ptCount val="3"/>
                <c:pt idx="0">
                  <c:v>0.30499999999999999</c:v>
                </c:pt>
                <c:pt idx="1">
                  <c:v>0.30499999999999999</c:v>
                </c:pt>
                <c:pt idx="2">
                  <c:v>0.22600000000000001</c:v>
                </c:pt>
              </c:numCache>
            </c:numRef>
          </c:val>
          <c:smooth val="0"/>
          <c:extLst>
            <c:ext xmlns:c16="http://schemas.microsoft.com/office/drawing/2014/chart" uri="{C3380CC4-5D6E-409C-BE32-E72D297353CC}">
              <c16:uniqueId val="{00000013-1123-4386-B076-1DC0451024B4}"/>
            </c:ext>
          </c:extLst>
        </c:ser>
        <c:ser>
          <c:idx val="6"/>
          <c:order val="6"/>
          <c:tx>
            <c:strRef>
              <c:f>'bendri grafikai'!$B$49</c:f>
              <c:strCache>
                <c:ptCount val="1"/>
                <c:pt idx="0">
                  <c:v>Nutrauktų pirkimo procedūrų skaičiaus dalis, proc.</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layout>
                <c:manualLayout>
                  <c:x val="-5.2228488635825077E-2"/>
                  <c:y val="5.875812553133655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123-4386-B076-1DC0451024B4}"/>
                </c:ext>
              </c:extLst>
            </c:dLbl>
            <c:dLbl>
              <c:idx val="2"/>
              <c:layout>
                <c:manualLayout>
                  <c:x val="2.2283757952438902E-3"/>
                  <c:y val="5.87581255313382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grafikai'!$C$49:$E$49</c:f>
              <c:numCache>
                <c:formatCode>0.0%</c:formatCode>
                <c:ptCount val="3"/>
                <c:pt idx="0">
                  <c:v>8.7999999999999995E-2</c:v>
                </c:pt>
                <c:pt idx="1">
                  <c:v>0.129</c:v>
                </c:pt>
                <c:pt idx="2">
                  <c:v>8.5999999999999993E-2</c:v>
                </c:pt>
              </c:numCache>
            </c:numRef>
          </c:val>
          <c:smooth val="0"/>
          <c:extLst>
            <c:ext xmlns:c16="http://schemas.microsoft.com/office/drawing/2014/chart" uri="{C3380CC4-5D6E-409C-BE32-E72D297353CC}">
              <c16:uniqueId val="{00000016-1123-4386-B076-1DC0451024B4}"/>
            </c:ext>
          </c:extLst>
        </c:ser>
        <c:dLbls>
          <c:dLblPos val="t"/>
          <c:showLegendKey val="0"/>
          <c:showVal val="1"/>
          <c:showCatName val="0"/>
          <c:showSerName val="0"/>
          <c:showPercent val="0"/>
          <c:showBubbleSize val="0"/>
        </c:dLbls>
        <c:marker val="1"/>
        <c:smooth val="0"/>
        <c:axId val="912428176"/>
        <c:axId val="912429136"/>
      </c:lineChart>
      <c:lineChart>
        <c:grouping val="standard"/>
        <c:varyColors val="0"/>
        <c:ser>
          <c:idx val="7"/>
          <c:order val="7"/>
          <c:tx>
            <c:strRef>
              <c:f>'bendri grafikai'!$B$50</c:f>
              <c:strCache>
                <c:ptCount val="1"/>
                <c:pt idx="0">
                  <c:v>Vidutinis pasiūlymų skaičius (su centralizuotais pirkimais)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0"/>
              <c:layout>
                <c:manualLayout>
                  <c:x val="-3.5690798753337284E-2"/>
                  <c:y val="-3.518433958131449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123-4386-B076-1DC0451024B4}"/>
                </c:ext>
              </c:extLst>
            </c:dLbl>
            <c:dLbl>
              <c:idx val="1"/>
              <c:layout>
                <c:manualLayout>
                  <c:x val="-1.3843508168529665E-2"/>
                  <c:y val="-2.00200841231479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123-4386-B076-1DC0451024B4}"/>
                </c:ext>
              </c:extLst>
            </c:dLbl>
            <c:dLbl>
              <c:idx val="2"/>
              <c:layout>
                <c:manualLayout>
                  <c:x val="4.7864717684150187E-3"/>
                  <c:y val="-5.875812553133785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123-4386-B076-1DC0451024B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50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'bendri grafikai'!$C$42:$E$42</c:f>
              <c:numCache>
                <c:formatCode>General</c:formatCode>
                <c:ptCount val="3"/>
                <c:pt idx="0">
                  <c:v>2022</c:v>
                </c:pt>
                <c:pt idx="1">
                  <c:v>2023</c:v>
                </c:pt>
                <c:pt idx="2">
                  <c:v>2024</c:v>
                </c:pt>
              </c:numCache>
            </c:numRef>
          </c:cat>
          <c:val>
            <c:numRef>
              <c:f>'bendri grafikai'!$C$50:$E$50</c:f>
              <c:numCache>
                <c:formatCode>General</c:formatCode>
                <c:ptCount val="3"/>
                <c:pt idx="0">
                  <c:v>2</c:v>
                </c:pt>
                <c:pt idx="1">
                  <c:v>1.8</c:v>
                </c:pt>
                <c:pt idx="2">
                  <c:v>1.8</c:v>
                </c:pt>
              </c:numCache>
            </c:numRef>
          </c:val>
          <c:smooth val="0"/>
          <c:extLst>
            <c:ext xmlns:c16="http://schemas.microsoft.com/office/drawing/2014/chart" uri="{C3380CC4-5D6E-409C-BE32-E72D297353CC}">
              <c16:uniqueId val="{0000001A-1123-4386-B076-1DC0451024B4}"/>
            </c:ext>
          </c:extLst>
        </c:ser>
        <c:dLbls>
          <c:dLblPos val="t"/>
          <c:showLegendKey val="0"/>
          <c:showVal val="1"/>
          <c:showCatName val="0"/>
          <c:showSerName val="0"/>
          <c:showPercent val="0"/>
          <c:showBubbleSize val="0"/>
        </c:dLbls>
        <c:marker val="1"/>
        <c:smooth val="0"/>
        <c:axId val="601114272"/>
        <c:axId val="601113312"/>
      </c:lineChart>
      <c:catAx>
        <c:axId val="91242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12429136"/>
        <c:crosses val="autoZero"/>
        <c:auto val="1"/>
        <c:lblAlgn val="ctr"/>
        <c:lblOffset val="100"/>
        <c:noMultiLvlLbl val="0"/>
      </c:catAx>
      <c:valAx>
        <c:axId val="9124291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12428176"/>
        <c:crosses val="autoZero"/>
        <c:crossBetween val="between"/>
      </c:valAx>
      <c:valAx>
        <c:axId val="601113312"/>
        <c:scaling>
          <c:orientation val="minMax"/>
          <c:max val="2.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01114272"/>
        <c:crosses val="max"/>
        <c:crossBetween val="between"/>
      </c:valAx>
      <c:catAx>
        <c:axId val="601114272"/>
        <c:scaling>
          <c:orientation val="minMax"/>
        </c:scaling>
        <c:delete val="1"/>
        <c:axPos val="b"/>
        <c:numFmt formatCode="General" sourceLinked="1"/>
        <c:majorTickMark val="out"/>
        <c:minorTickMark val="none"/>
        <c:tickLblPos val="nextTo"/>
        <c:crossAx val="601113312"/>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2024 M. I-II KETV. TEIKTŲ REKOMENDACIJŲ SKAIČIUS (</a:t>
            </a:r>
            <a:r>
              <a:rPr lang="en-US"/>
              <a:t>%)</a:t>
            </a:r>
            <a:r>
              <a:rPr lang="lt-LT"/>
              <a:t>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68-4912-A5C5-D6D90DFD9E1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68-4912-A5C5-D6D90DFD9E1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68-4912-A5C5-D6D90DFD9E1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568-4912-A5C5-D6D90DFD9E1B}"/>
              </c:ext>
            </c:extLst>
          </c:dPt>
          <c:dLbls>
            <c:dLbl>
              <c:idx val="2"/>
              <c:layout>
                <c:manualLayout>
                  <c:x val="5.8860090405365995E-3"/>
                  <c:y val="2.66394825646794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568-4912-A5C5-D6D90DFD9E1B}"/>
                </c:ext>
              </c:extLst>
            </c:dLbl>
            <c:dLbl>
              <c:idx val="3"/>
              <c:layout>
                <c:manualLayout>
                  <c:x val="2.1921478565179352E-2"/>
                  <c:y val="7.953849518810149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568-4912-A5C5-D6D90DFD9E1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4"/>
                <c:pt idx="0">
                  <c:v>129 rekomendacijos dėl neesminių pirkimų dokumentų patikslinimų</c:v>
                </c:pt>
                <c:pt idx="1">
                  <c:v>17 rekomendacijų dėl esminių pirkimų dokumentų keitimų </c:v>
                </c:pt>
                <c:pt idx="2">
                  <c:v>1 rekomendacija nutraukti pirkimo procedūras</c:v>
                </c:pt>
                <c:pt idx="3">
                  <c:v>6 rekomendacijos ateityje vykdomiems pirkimams</c:v>
                </c:pt>
              </c:strCache>
            </c:strRef>
          </c:cat>
          <c:val>
            <c:numRef>
              <c:f>Lapas1!$B$2:$B$5</c:f>
              <c:numCache>
                <c:formatCode>General</c:formatCode>
                <c:ptCount val="4"/>
                <c:pt idx="0">
                  <c:v>129</c:v>
                </c:pt>
                <c:pt idx="1">
                  <c:v>17</c:v>
                </c:pt>
                <c:pt idx="2">
                  <c:v>1</c:v>
                </c:pt>
                <c:pt idx="3">
                  <c:v>6</c:v>
                </c:pt>
              </c:numCache>
            </c:numRef>
          </c:val>
          <c:extLst>
            <c:ext xmlns:c16="http://schemas.microsoft.com/office/drawing/2014/chart" uri="{C3380CC4-5D6E-409C-BE32-E72D297353CC}">
              <c16:uniqueId val="{00000000-1395-43AA-9821-4DCE9B66315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Dažniausiai daromų klaidų skaičius (</a:t>
            </a:r>
            <a:r>
              <a:rPr lang="en-US"/>
              <a:t>%)</a:t>
            </a:r>
            <a:r>
              <a:rPr lang="lt-LT"/>
              <a:t>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Nustatant tiekėjų kvalifikacijos reikalavimus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Lapas1!$B$2</c:f>
              <c:numCache>
                <c:formatCode>General</c:formatCode>
                <c:ptCount val="1"/>
                <c:pt idx="0">
                  <c:v>56.86</c:v>
                </c:pt>
              </c:numCache>
            </c:numRef>
          </c:val>
          <c:extLst>
            <c:ext xmlns:c16="http://schemas.microsoft.com/office/drawing/2014/chart" uri="{C3380CC4-5D6E-409C-BE32-E72D297353CC}">
              <c16:uniqueId val="{00000000-0A8E-4667-AAD9-4B3D887C2E10}"/>
            </c:ext>
          </c:extLst>
        </c:ser>
        <c:ser>
          <c:idx val="1"/>
          <c:order val="1"/>
          <c:tx>
            <c:strRef>
              <c:f>Lapas1!$C$1</c:f>
              <c:strCache>
                <c:ptCount val="1"/>
                <c:pt idx="0">
                  <c:v>Nustatomos neaiškios, dviprasmiškos sąlygos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Lapas1!$C$2</c:f>
              <c:numCache>
                <c:formatCode>General</c:formatCode>
                <c:ptCount val="1"/>
                <c:pt idx="0">
                  <c:v>50.98</c:v>
                </c:pt>
              </c:numCache>
            </c:numRef>
          </c:val>
          <c:extLst>
            <c:ext xmlns:c16="http://schemas.microsoft.com/office/drawing/2014/chart" uri="{C3380CC4-5D6E-409C-BE32-E72D297353CC}">
              <c16:uniqueId val="{00000001-0A8E-4667-AAD9-4B3D887C2E10}"/>
            </c:ext>
          </c:extLst>
        </c:ser>
        <c:ser>
          <c:idx val="2"/>
          <c:order val="2"/>
          <c:tx>
            <c:strRef>
              <c:f>Lapas1!$D$1</c:f>
              <c:strCache>
                <c:ptCount val="1"/>
                <c:pt idx="0">
                  <c:v>Pašalinimo pagrindai neatitinka galiojančio teisinio reglamentavimo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Lapas1!$D$2</c:f>
              <c:numCache>
                <c:formatCode>General</c:formatCode>
                <c:ptCount val="1"/>
                <c:pt idx="0">
                  <c:v>18.95</c:v>
                </c:pt>
              </c:numCache>
            </c:numRef>
          </c:val>
          <c:extLst>
            <c:ext xmlns:c16="http://schemas.microsoft.com/office/drawing/2014/chart" uri="{C3380CC4-5D6E-409C-BE32-E72D297353CC}">
              <c16:uniqueId val="{00000002-0A8E-4667-AAD9-4B3D887C2E10}"/>
            </c:ext>
          </c:extLst>
        </c:ser>
        <c:ser>
          <c:idx val="3"/>
          <c:order val="3"/>
          <c:tx>
            <c:strRef>
              <c:f>Lapas1!$E$1</c:f>
              <c:strCache>
                <c:ptCount val="1"/>
                <c:pt idx="0">
                  <c:v>Sutartinės nuostatos neaiškios/netikslios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Lapas1!$E$2</c:f>
              <c:numCache>
                <c:formatCode>General</c:formatCode>
                <c:ptCount val="1"/>
                <c:pt idx="0">
                  <c:v>57.96</c:v>
                </c:pt>
              </c:numCache>
            </c:numRef>
          </c:val>
          <c:extLst>
            <c:ext xmlns:c16="http://schemas.microsoft.com/office/drawing/2014/chart" uri="{C3380CC4-5D6E-409C-BE32-E72D297353CC}">
              <c16:uniqueId val="{00000003-0A8E-4667-AAD9-4B3D887C2E10}"/>
            </c:ext>
          </c:extLst>
        </c:ser>
        <c:ser>
          <c:idx val="4"/>
          <c:order val="4"/>
          <c:tx>
            <c:strRef>
              <c:f>Lapas1!$F$1</c:f>
              <c:strCache>
                <c:ptCount val="1"/>
                <c:pt idx="0">
                  <c:v>Nustatant ekonominio naudingumo vertinimo kriterijus bei jų vertinimo tvarką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Lapas1!$F$2</c:f>
              <c:numCache>
                <c:formatCode>General</c:formatCode>
                <c:ptCount val="1"/>
                <c:pt idx="0">
                  <c:v>17.64</c:v>
                </c:pt>
              </c:numCache>
            </c:numRef>
          </c:val>
          <c:extLst>
            <c:ext xmlns:c16="http://schemas.microsoft.com/office/drawing/2014/chart" uri="{C3380CC4-5D6E-409C-BE32-E72D297353CC}">
              <c16:uniqueId val="{00000004-0A8E-4667-AAD9-4B3D887C2E10}"/>
            </c:ext>
          </c:extLst>
        </c:ser>
        <c:ser>
          <c:idx val="5"/>
          <c:order val="5"/>
          <c:tx>
            <c:strRef>
              <c:f>Lapas1!$G$1</c:f>
              <c:strCache>
                <c:ptCount val="1"/>
                <c:pt idx="0">
                  <c:v>Aplinkos  standartų nustatymas </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Lapas1!$G$2</c:f>
              <c:numCache>
                <c:formatCode>General</c:formatCode>
                <c:ptCount val="1"/>
                <c:pt idx="0">
                  <c:v>32.67</c:v>
                </c:pt>
              </c:numCache>
            </c:numRef>
          </c:val>
          <c:extLst>
            <c:ext xmlns:c16="http://schemas.microsoft.com/office/drawing/2014/chart" uri="{C3380CC4-5D6E-409C-BE32-E72D297353CC}">
              <c16:uniqueId val="{00000005-0A8E-4667-AAD9-4B3D887C2E10}"/>
            </c:ext>
          </c:extLst>
        </c:ser>
        <c:ser>
          <c:idx val="6"/>
          <c:order val="6"/>
          <c:tx>
            <c:strRef>
              <c:f>Lapas1!$H$1</c:f>
              <c:strCache>
                <c:ptCount val="1"/>
                <c:pt idx="0">
                  <c:v>Rengiant techninę specifikaciją </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Lapas1!$H$2</c:f>
              <c:numCache>
                <c:formatCode>General</c:formatCode>
                <c:ptCount val="1"/>
                <c:pt idx="0">
                  <c:v>3.92</c:v>
                </c:pt>
              </c:numCache>
            </c:numRef>
          </c:val>
          <c:extLst>
            <c:ext xmlns:c16="http://schemas.microsoft.com/office/drawing/2014/chart" uri="{C3380CC4-5D6E-409C-BE32-E72D297353CC}">
              <c16:uniqueId val="{00000006-0A8E-4667-AAD9-4B3D887C2E10}"/>
            </c:ext>
          </c:extLst>
        </c:ser>
        <c:ser>
          <c:idx val="7"/>
          <c:order val="7"/>
          <c:tx>
            <c:strRef>
              <c:f>Lapas1!$I$1</c:f>
              <c:strCache>
                <c:ptCount val="1"/>
                <c:pt idx="0">
                  <c:v>Pirkimo objektas neskaidomas  į  dalis </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Lapas1!$I$2</c:f>
              <c:numCache>
                <c:formatCode>General</c:formatCode>
                <c:ptCount val="1"/>
                <c:pt idx="0">
                  <c:v>1.96</c:v>
                </c:pt>
              </c:numCache>
            </c:numRef>
          </c:val>
          <c:extLst>
            <c:ext xmlns:c16="http://schemas.microsoft.com/office/drawing/2014/chart" uri="{C3380CC4-5D6E-409C-BE32-E72D297353CC}">
              <c16:uniqueId val="{00000007-0A8E-4667-AAD9-4B3D887C2E10}"/>
            </c:ext>
          </c:extLst>
        </c:ser>
        <c:ser>
          <c:idx val="8"/>
          <c:order val="8"/>
          <c:tx>
            <c:strRef>
              <c:f>Lapas1!$J$1</c:f>
              <c:strCache>
                <c:ptCount val="1"/>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Lapas1!$J$2</c:f>
              <c:numCache>
                <c:formatCode>General</c:formatCode>
                <c:ptCount val="1"/>
              </c:numCache>
            </c:numRef>
          </c:val>
          <c:extLst>
            <c:ext xmlns:c16="http://schemas.microsoft.com/office/drawing/2014/chart" uri="{C3380CC4-5D6E-409C-BE32-E72D297353CC}">
              <c16:uniqueId val="{00000008-0A8E-4667-AAD9-4B3D887C2E10}"/>
            </c:ext>
          </c:extLst>
        </c:ser>
        <c:ser>
          <c:idx val="9"/>
          <c:order val="9"/>
          <c:tx>
            <c:strRef>
              <c:f>Lapas1!$K$1</c:f>
              <c:strCache>
                <c:ptCount val="1"/>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Lapas1!$K$2</c:f>
              <c:numCache>
                <c:formatCode>General</c:formatCode>
                <c:ptCount val="1"/>
              </c:numCache>
            </c:numRef>
          </c:val>
          <c:extLst>
            <c:ext xmlns:c16="http://schemas.microsoft.com/office/drawing/2014/chart" uri="{C3380CC4-5D6E-409C-BE32-E72D297353CC}">
              <c16:uniqueId val="{00000009-0A8E-4667-AAD9-4B3D887C2E10}"/>
            </c:ext>
          </c:extLst>
        </c:ser>
        <c:dLbls>
          <c:dLblPos val="inEnd"/>
          <c:showLegendKey val="0"/>
          <c:showVal val="1"/>
          <c:showCatName val="0"/>
          <c:showSerName val="0"/>
          <c:showPercent val="0"/>
          <c:showBubbleSize val="0"/>
        </c:dLbls>
        <c:gapWidth val="65"/>
        <c:axId val="1835942655"/>
        <c:axId val="1835945535"/>
      </c:barChart>
      <c:catAx>
        <c:axId val="18359426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835945535"/>
        <c:crosses val="autoZero"/>
        <c:auto val="1"/>
        <c:lblAlgn val="ctr"/>
        <c:lblOffset val="100"/>
        <c:noMultiLvlLbl val="0"/>
      </c:catAx>
      <c:valAx>
        <c:axId val="183594553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359426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800" b="1" i="0" u="none" strike="noStrike" kern="1200" baseline="0">
                <a:solidFill>
                  <a:sysClr val="windowText" lastClr="000000">
                    <a:lumMod val="75000"/>
                    <a:lumOff val="25000"/>
                  </a:sysClr>
                </a:solidFill>
              </a:rPr>
              <a:t>Pirkimų vykdytojų veiksmai gavus Tarnybos rekomendacijas (</a:t>
            </a:r>
            <a:r>
              <a:rPr lang="en-US" sz="1800" b="1" i="0" u="none" strike="noStrike" kern="1200" baseline="0">
                <a:solidFill>
                  <a:sysClr val="windowText" lastClr="000000">
                    <a:lumMod val="75000"/>
                    <a:lumOff val="25000"/>
                  </a:sysClr>
                </a:solidFill>
              </a:rPr>
              <a: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84E-41D4-AF89-6A276279B37E}"/>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84E-41D4-AF89-6A276279B37E}"/>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84E-41D4-AF89-6A276279B37E}"/>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84E-41D4-AF89-6A276279B37E}"/>
              </c:ext>
            </c:extLst>
          </c:dPt>
          <c:dPt>
            <c:idx val="4"/>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84E-41D4-AF89-6A276279B37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Lapas1!$A$2:$A$6</c:f>
              <c:strCache>
                <c:ptCount val="5"/>
                <c:pt idx="0">
                  <c:v>23 Pirkimų vykdytojai nutraukė pirkimo procedūras</c:v>
                </c:pt>
                <c:pt idx="1">
                  <c:v>114 Pirkimų vykdytojų patikslino / pakeitė dokumentus</c:v>
                </c:pt>
                <c:pt idx="2">
                  <c:v>4 Pirkimų vykdytojai iš dalies atsižvelgė į rekomendaciją</c:v>
                </c:pt>
                <c:pt idx="3">
                  <c:v>1 Pirkimų vykdytojas neatsižvelgė į rekomendacijas, todėl 1 pirkimas perduotas vertinimui</c:v>
                </c:pt>
                <c:pt idx="4">
                  <c:v>11 Pirkimų vykdytojų sutiko ateityje atsižvelgti į pateiktą rekomendaciją</c:v>
                </c:pt>
              </c:strCache>
            </c:strRef>
          </c:cat>
          <c:val>
            <c:numRef>
              <c:f>Lapas1!$B$2:$B$6</c:f>
              <c:numCache>
                <c:formatCode>General</c:formatCode>
                <c:ptCount val="5"/>
                <c:pt idx="0">
                  <c:v>23</c:v>
                </c:pt>
                <c:pt idx="1">
                  <c:v>114</c:v>
                </c:pt>
                <c:pt idx="2">
                  <c:v>4</c:v>
                </c:pt>
                <c:pt idx="3">
                  <c:v>1</c:v>
                </c:pt>
                <c:pt idx="4">
                  <c:v>11</c:v>
                </c:pt>
              </c:numCache>
            </c:numRef>
          </c:val>
          <c:extLst>
            <c:ext xmlns:c16="http://schemas.microsoft.com/office/drawing/2014/chart" uri="{C3380CC4-5D6E-409C-BE32-E72D297353CC}">
              <c16:uniqueId val="{0000000A-984E-41D4-AF89-6A276279B37E}"/>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695064158646831"/>
          <c:y val="0.24295338082739656"/>
          <c:w val="0.33916046952464274"/>
          <c:h val="0.7043707036620422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2024 M. I-II KETV. TEIKTŲ REKOMENDACIJŲ SKAIČIUS (</a:t>
            </a:r>
            <a:r>
              <a:rPr lang="en-US"/>
              <a:t>%)</a:t>
            </a:r>
            <a:r>
              <a:rPr lang="lt-LT"/>
              <a:t> </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4B2-45D1-8DBD-D26CF6B68639}"/>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4B2-45D1-8DBD-D26CF6B68639}"/>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4B2-45D1-8DBD-D26CF6B6863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Lapas1!$A$2:$A$4</c:f>
              <c:strCache>
                <c:ptCount val="3"/>
                <c:pt idx="0">
                  <c:v>8 rekomendacijos dėl neesminių pirkimų dokumentų patikslinimų</c:v>
                </c:pt>
                <c:pt idx="1">
                  <c:v>2 rekomendacija dėl esminių pirkimų dokumentų keitimų </c:v>
                </c:pt>
                <c:pt idx="2">
                  <c:v>5 rekomendacijos nutraukti pirkimo procedūras</c:v>
                </c:pt>
              </c:strCache>
            </c:strRef>
          </c:cat>
          <c:val>
            <c:numRef>
              <c:f>Lapas1!$B$2:$B$4</c:f>
              <c:numCache>
                <c:formatCode>General</c:formatCode>
                <c:ptCount val="3"/>
                <c:pt idx="0">
                  <c:v>8</c:v>
                </c:pt>
                <c:pt idx="1">
                  <c:v>2</c:v>
                </c:pt>
                <c:pt idx="2">
                  <c:v>5</c:v>
                </c:pt>
              </c:numCache>
            </c:numRef>
          </c:val>
          <c:extLst>
            <c:ext xmlns:c16="http://schemas.microsoft.com/office/drawing/2014/chart" uri="{C3380CC4-5D6E-409C-BE32-E72D297353CC}">
              <c16:uniqueId val="{00000008-94B2-45D1-8DBD-D26CF6B6863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DAŽNIAUSIAI DAROMŲ KLAIDŲ SKAIČIUS (</a:t>
            </a:r>
            <a:r>
              <a:rPr lang="en-US"/>
              <a:t>%)</a:t>
            </a:r>
            <a:endParaRPr lang="lt-LT"/>
          </a:p>
        </c:rich>
      </c:tx>
      <c:layout>
        <c:manualLayout>
          <c:xMode val="edge"/>
          <c:yMode val="edge"/>
          <c:x val="0.10785888743073781"/>
          <c:y val="4.365079365079364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Nustatant tiekėjų kvalifikacijos reikalavimus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Lapas1!$B$2</c:f>
              <c:numCache>
                <c:formatCode>General</c:formatCode>
                <c:ptCount val="1"/>
                <c:pt idx="0">
                  <c:v>6.66</c:v>
                </c:pt>
              </c:numCache>
            </c:numRef>
          </c:val>
          <c:extLst>
            <c:ext xmlns:c16="http://schemas.microsoft.com/office/drawing/2014/chart" uri="{C3380CC4-5D6E-409C-BE32-E72D297353CC}">
              <c16:uniqueId val="{00000000-5969-4C63-B0CC-DC653D39C84B}"/>
            </c:ext>
          </c:extLst>
        </c:ser>
        <c:ser>
          <c:idx val="1"/>
          <c:order val="1"/>
          <c:tx>
            <c:strRef>
              <c:f>Lapas1!$C$1</c:f>
              <c:strCache>
                <c:ptCount val="1"/>
                <c:pt idx="0">
                  <c:v>Nustatomos neaiškios, dviprasmiškos sąlygos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Lapas1!$C$2</c:f>
              <c:numCache>
                <c:formatCode>General</c:formatCode>
                <c:ptCount val="1"/>
                <c:pt idx="0">
                  <c:v>73.33</c:v>
                </c:pt>
              </c:numCache>
            </c:numRef>
          </c:val>
          <c:extLst>
            <c:ext xmlns:c16="http://schemas.microsoft.com/office/drawing/2014/chart" uri="{C3380CC4-5D6E-409C-BE32-E72D297353CC}">
              <c16:uniqueId val="{00000001-5969-4C63-B0CC-DC653D39C84B}"/>
            </c:ext>
          </c:extLst>
        </c:ser>
        <c:ser>
          <c:idx val="2"/>
          <c:order val="2"/>
          <c:tx>
            <c:strRef>
              <c:f>Lapas1!$D$1</c:f>
              <c:strCache>
                <c:ptCount val="1"/>
                <c:pt idx="0">
                  <c:v>Pašalinimo pagrindai neatitinka galiojančio teisinio reglamentavimo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Lapas1!$D$2</c:f>
              <c:numCache>
                <c:formatCode>General</c:formatCode>
                <c:ptCount val="1"/>
                <c:pt idx="0">
                  <c:v>33.33</c:v>
                </c:pt>
              </c:numCache>
            </c:numRef>
          </c:val>
          <c:extLst>
            <c:ext xmlns:c16="http://schemas.microsoft.com/office/drawing/2014/chart" uri="{C3380CC4-5D6E-409C-BE32-E72D297353CC}">
              <c16:uniqueId val="{00000002-5969-4C63-B0CC-DC653D39C84B}"/>
            </c:ext>
          </c:extLst>
        </c:ser>
        <c:ser>
          <c:idx val="3"/>
          <c:order val="3"/>
          <c:tx>
            <c:strRef>
              <c:f>Lapas1!$E$1</c:f>
              <c:strCache>
                <c:ptCount val="1"/>
                <c:pt idx="0">
                  <c:v>Sutartinės nuostatos neaiškios/netikslios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Lapas1!$E$2</c:f>
              <c:numCache>
                <c:formatCode>General</c:formatCode>
                <c:ptCount val="1"/>
                <c:pt idx="0">
                  <c:v>26.66</c:v>
                </c:pt>
              </c:numCache>
            </c:numRef>
          </c:val>
          <c:extLst>
            <c:ext xmlns:c16="http://schemas.microsoft.com/office/drawing/2014/chart" uri="{C3380CC4-5D6E-409C-BE32-E72D297353CC}">
              <c16:uniqueId val="{00000003-5969-4C63-B0CC-DC653D39C84B}"/>
            </c:ext>
          </c:extLst>
        </c:ser>
        <c:ser>
          <c:idx val="4"/>
          <c:order val="4"/>
          <c:tx>
            <c:strRef>
              <c:f>Lapas1!$F$1</c:f>
              <c:strCache>
                <c:ptCount val="1"/>
                <c:pt idx="0">
                  <c:v>Nustatant ekonominio naudingumo vertinimo kriterijus bei jų vertinimo tvarką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Lapas1!$F$2</c:f>
              <c:numCache>
                <c:formatCode>General</c:formatCode>
                <c:ptCount val="1"/>
                <c:pt idx="0">
                  <c:v>60</c:v>
                </c:pt>
              </c:numCache>
            </c:numRef>
          </c:val>
          <c:extLst>
            <c:ext xmlns:c16="http://schemas.microsoft.com/office/drawing/2014/chart" uri="{C3380CC4-5D6E-409C-BE32-E72D297353CC}">
              <c16:uniqueId val="{00000004-5969-4C63-B0CC-DC653D39C84B}"/>
            </c:ext>
          </c:extLst>
        </c:ser>
        <c:ser>
          <c:idx val="5"/>
          <c:order val="5"/>
          <c:tx>
            <c:strRef>
              <c:f>Lapas1!$G$1</c:f>
              <c:strCache>
                <c:ptCount val="1"/>
                <c:pt idx="0">
                  <c:v>Rengiant techninę specifikaciją </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Lapas1!$A$2</c:f>
              <c:numCache>
                <c:formatCode>General</c:formatCode>
                <c:ptCount val="1"/>
              </c:numCache>
            </c:numRef>
          </c:cat>
          <c:val>
            <c:numRef>
              <c:f>Lapas1!$G$2</c:f>
              <c:numCache>
                <c:formatCode>General</c:formatCode>
                <c:ptCount val="1"/>
                <c:pt idx="0">
                  <c:v>66.66</c:v>
                </c:pt>
              </c:numCache>
            </c:numRef>
          </c:val>
          <c:extLst>
            <c:ext xmlns:c16="http://schemas.microsoft.com/office/drawing/2014/chart" uri="{C3380CC4-5D6E-409C-BE32-E72D297353CC}">
              <c16:uniqueId val="{00000005-5969-4C63-B0CC-DC653D39C84B}"/>
            </c:ext>
          </c:extLst>
        </c:ser>
        <c:dLbls>
          <c:dLblPos val="inEnd"/>
          <c:showLegendKey val="0"/>
          <c:showVal val="1"/>
          <c:showCatName val="0"/>
          <c:showSerName val="0"/>
          <c:showPercent val="0"/>
          <c:showBubbleSize val="0"/>
        </c:dLbls>
        <c:gapWidth val="65"/>
        <c:axId val="1929261759"/>
        <c:axId val="1929257919"/>
      </c:barChart>
      <c:catAx>
        <c:axId val="192926175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929257919"/>
        <c:crosses val="autoZero"/>
        <c:auto val="1"/>
        <c:lblAlgn val="ctr"/>
        <c:lblOffset val="100"/>
        <c:noMultiLvlLbl val="0"/>
      </c:catAx>
      <c:valAx>
        <c:axId val="192925791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2926175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Pirkimų vykdytojų veiksmai atsižvelgiant į pateiktas rekomendacijas (</a:t>
            </a:r>
            <a:r>
              <a:rPr lang="en-US"/>
              <a:t>%)</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Stulpelis1</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7FE-42E0-A56E-E0097D32807F}"/>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7FE-42E0-A56E-E0097D32807F}"/>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7FE-42E0-A56E-E0097D32807F}"/>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7FE-42E0-A56E-E0097D32807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4"/>
                <c:pt idx="0">
                  <c:v>8 Pirkimų vykdytojai nutraukė pirkimo procedūras</c:v>
                </c:pt>
                <c:pt idx="1">
                  <c:v>5 Pirkimų vykdytojai patikslino / pakeitė dokumentus</c:v>
                </c:pt>
                <c:pt idx="2">
                  <c:v>1 Pirkimų vykdytojas iš dalies atsižvelgė į rekomendaciją</c:v>
                </c:pt>
                <c:pt idx="3">
                  <c:v>1 Pirkimų vykdytojas sutiko ateityje atsižvelgti į pateiktą rekomendaciją</c:v>
                </c:pt>
              </c:strCache>
            </c:strRef>
          </c:cat>
          <c:val>
            <c:numRef>
              <c:f>Lapas1!$B$2:$B$5</c:f>
              <c:numCache>
                <c:formatCode>General</c:formatCode>
                <c:ptCount val="4"/>
                <c:pt idx="0">
                  <c:v>8</c:v>
                </c:pt>
                <c:pt idx="1">
                  <c:v>5</c:v>
                </c:pt>
                <c:pt idx="2">
                  <c:v>1</c:v>
                </c:pt>
                <c:pt idx="3">
                  <c:v>1</c:v>
                </c:pt>
              </c:numCache>
            </c:numRef>
          </c:val>
          <c:extLst>
            <c:ext xmlns:c16="http://schemas.microsoft.com/office/drawing/2014/chart" uri="{C3380CC4-5D6E-409C-BE32-E72D297353CC}">
              <c16:uniqueId val="{0000000A-67FE-42E0-A56E-E0097D32807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2024 M. I-II KETV. TEIKTŲ PRAŠYMŲ / REKOMENDACIJŲ SKAIČIUS (</a:t>
            </a:r>
            <a:r>
              <a:rPr lang="en-US"/>
              <a:t>%)</a:t>
            </a:r>
            <a:r>
              <a:rPr lang="lt-LT"/>
              <a:t> </a:t>
            </a:r>
            <a:endParaRPr lang="en-US"/>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18-4693-9932-4971F3AA016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18-4693-9932-4971F3AA016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18-4693-9932-4971F3AA016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Lapas1!$A$2:$A$4</c:f>
              <c:strCache>
                <c:ptCount val="3"/>
                <c:pt idx="0">
                  <c:v>19 kartų kreiptasi dėl Ex-ante būdo pasirinkimo</c:v>
                </c:pt>
                <c:pt idx="1">
                  <c:v>1 atveju pateikta rekomendacija ateityje vykdomiems pirkimams</c:v>
                </c:pt>
                <c:pt idx="2">
                  <c:v>1 atveju pateikta rekomendacija nutraukti procedūras</c:v>
                </c:pt>
              </c:strCache>
            </c:strRef>
          </c:cat>
          <c:val>
            <c:numRef>
              <c:f>Lapas1!$B$2:$B$4</c:f>
              <c:numCache>
                <c:formatCode>General</c:formatCode>
                <c:ptCount val="3"/>
                <c:pt idx="0">
                  <c:v>19</c:v>
                </c:pt>
                <c:pt idx="1">
                  <c:v>1</c:v>
                </c:pt>
                <c:pt idx="2">
                  <c:v>1</c:v>
                </c:pt>
              </c:numCache>
            </c:numRef>
          </c:val>
          <c:extLst>
            <c:ext xmlns:c16="http://schemas.microsoft.com/office/drawing/2014/chart" uri="{C3380CC4-5D6E-409C-BE32-E72D297353CC}">
              <c16:uniqueId val="{00000000-EA87-4BEC-AB5B-A180EAFD3A6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a:t>2024 M. I-II KETV. PIRKIMŲ VYKDYTOJŲ VEIKSMAI </a:t>
            </a:r>
            <a:endParaRPr lang="en-US"/>
          </a:p>
          <a:p>
            <a:pPr>
              <a:defRPr/>
            </a:pP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pieChart>
        <c:varyColors val="1"/>
        <c:ser>
          <c:idx val="0"/>
          <c:order val="0"/>
          <c:tx>
            <c:strRef>
              <c:f>Lapas1!$B$1</c:f>
              <c:strCache>
                <c:ptCount val="1"/>
                <c:pt idx="0">
                  <c:v>Pardavimas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D2-443E-A826-0111004F52F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D2-443E-A826-0111004F52F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D2-443E-A826-0111004F52F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764-4C94-B784-A39CB73BC87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Lapas1!$A$2:$A$5</c:f>
              <c:strCache>
                <c:ptCount val="4"/>
                <c:pt idx="0">
                  <c:v>18 Pirkimų vykdytijų pagrindė Ex-ante būdo pasirinkimą</c:v>
                </c:pt>
                <c:pt idx="1">
                  <c:v>1 Pirkimų vykdytojas nepagrindė Ex-ante būdo pasirikimo, bet pats nusitraukė pirkimą</c:v>
                </c:pt>
                <c:pt idx="2">
                  <c:v>1 Pirkimų vykdytojas nepagrindė Ex-ante būdo pasirikimo, todėl perduotas vertinimui</c:v>
                </c:pt>
                <c:pt idx="3">
                  <c:v>1 Pirkimų vykdytojas sutiko atsižvelgti į pateiktą rekomendaciją vykdant pirkimus ateityje</c:v>
                </c:pt>
              </c:strCache>
            </c:strRef>
          </c:cat>
          <c:val>
            <c:numRef>
              <c:f>Lapas1!$B$2:$B$5</c:f>
              <c:numCache>
                <c:formatCode>General</c:formatCode>
                <c:ptCount val="4"/>
                <c:pt idx="0">
                  <c:v>18</c:v>
                </c:pt>
                <c:pt idx="1">
                  <c:v>1</c:v>
                </c:pt>
                <c:pt idx="2">
                  <c:v>1</c:v>
                </c:pt>
                <c:pt idx="3">
                  <c:v>1</c:v>
                </c:pt>
              </c:numCache>
            </c:numRef>
          </c:val>
          <c:extLst>
            <c:ext xmlns:c16="http://schemas.microsoft.com/office/drawing/2014/chart" uri="{C3380CC4-5D6E-409C-BE32-E72D297353CC}">
              <c16:uniqueId val="{00000006-3BD2-443E-A826-0111004F52F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583333333333337"/>
          <c:y val="0.28382733408323957"/>
          <c:w val="0.34027777777777779"/>
          <c:h val="0.6106192975878016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981B5-1F83-46BC-982B-1F7DCF3E0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F8A56-94DB-483E-B623-98621F9356CB}">
  <ds:schemaRefs>
    <ds:schemaRef ds:uri="http://schemas.openxmlformats.org/officeDocument/2006/bibliography"/>
  </ds:schemaRefs>
</ds:datastoreItem>
</file>

<file path=customXml/itemProps3.xml><?xml version="1.0" encoding="utf-8"?>
<ds:datastoreItem xmlns:ds="http://schemas.openxmlformats.org/officeDocument/2006/customXml" ds:itemID="{E4EFFD43-8E73-4F35-A3F1-3116D06596E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B92015E-21E8-4BF5-A8D0-BA279FE04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14</Pages>
  <Words>10658</Words>
  <Characters>6076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Jolanta Klimantavičienė</cp:lastModifiedBy>
  <cp:revision>162</cp:revision>
  <dcterms:created xsi:type="dcterms:W3CDTF">2024-07-26T08:30:00Z</dcterms:created>
  <dcterms:modified xsi:type="dcterms:W3CDTF">2024-08-06T06:15:00Z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