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6F82C" w14:textId="43C07BFF" w:rsidR="002222B5" w:rsidRPr="002C429B" w:rsidRDefault="002222B5" w:rsidP="002C429B">
      <w:pPr>
        <w:spacing w:line="276" w:lineRule="auto"/>
        <w:ind w:firstLine="709"/>
        <w:rPr>
          <w:rFonts w:cstheme="minorHAnsi"/>
          <w:sz w:val="24"/>
          <w:szCs w:val="24"/>
        </w:rPr>
      </w:pPr>
      <w:r w:rsidRPr="002C429B">
        <w:rPr>
          <w:rFonts w:cstheme="minorHAnsi"/>
          <w:sz w:val="24"/>
          <w:szCs w:val="24"/>
        </w:rPr>
        <w:t>Viešųjų pirkimų tarnyba (toliau – Tarnyba), vadovaudamasi Lietuvos Respublikos pirkimų, atliekamų vandentvarkos, energetikos, transporto ar pašto paslaugų srities perkančiųjų subjektų, įstatymo (toliau –</w:t>
      </w:r>
      <w:r w:rsidR="007D6AD5" w:rsidRPr="002C429B">
        <w:rPr>
          <w:rFonts w:cstheme="minorHAnsi"/>
          <w:sz w:val="24"/>
          <w:szCs w:val="24"/>
        </w:rPr>
        <w:t xml:space="preserve"> </w:t>
      </w:r>
      <w:r w:rsidRPr="002C429B">
        <w:rPr>
          <w:rFonts w:cstheme="minorHAnsi"/>
          <w:sz w:val="24"/>
          <w:szCs w:val="24"/>
        </w:rPr>
        <w:t>Įstatymas) 101 straipsnio 1 dalies 2 punkto nuostatomis, vykdo Įstatymų ir su jų įgyvendinimu susijusių teisės aktų pažeidimų prevenciją.</w:t>
      </w:r>
    </w:p>
    <w:p w14:paraId="139B9A76" w14:textId="155383EB" w:rsidR="002222B5" w:rsidRPr="002C429B" w:rsidRDefault="002222B5" w:rsidP="002C429B">
      <w:pPr>
        <w:spacing w:after="0" w:line="276" w:lineRule="auto"/>
        <w:ind w:firstLine="709"/>
        <w:rPr>
          <w:rFonts w:cstheme="minorHAnsi"/>
          <w:sz w:val="24"/>
          <w:szCs w:val="24"/>
        </w:rPr>
      </w:pPr>
      <w:r w:rsidRPr="002C429B">
        <w:rPr>
          <w:rFonts w:cstheme="minorHAnsi"/>
          <w:sz w:val="24"/>
          <w:szCs w:val="24"/>
        </w:rPr>
        <w:t xml:space="preserve">Vadovaujantis Tarnybai Įstatymų nustatyta pažeidimų prevencijos funkcija, šiuo metu atliekama </w:t>
      </w:r>
      <w:r w:rsidRPr="002C429B">
        <w:rPr>
          <w:rFonts w:cstheme="minorHAnsi"/>
          <w:b/>
          <w:bCs/>
          <w:sz w:val="24"/>
          <w:szCs w:val="24"/>
        </w:rPr>
        <w:t xml:space="preserve">UAB Utenos vandenys </w:t>
      </w:r>
      <w:r w:rsidRPr="002C429B">
        <w:rPr>
          <w:rFonts w:cstheme="minorHAnsi"/>
          <w:sz w:val="24"/>
          <w:szCs w:val="24"/>
        </w:rPr>
        <w:t xml:space="preserve">(toliau – Pirkimo vykdytojas) vykdomo pirkimo </w:t>
      </w:r>
      <w:r w:rsidRPr="002C429B">
        <w:rPr>
          <w:rFonts w:cstheme="minorHAnsi"/>
          <w:b/>
          <w:bCs/>
          <w:sz w:val="24"/>
          <w:szCs w:val="24"/>
        </w:rPr>
        <w:t>Nr. 726669</w:t>
      </w:r>
      <w:r w:rsidRPr="002C429B">
        <w:rPr>
          <w:rFonts w:cstheme="minorHAnsi"/>
          <w:sz w:val="24"/>
          <w:szCs w:val="24"/>
        </w:rPr>
        <w:t xml:space="preserve"> </w:t>
      </w:r>
      <w:r w:rsidRPr="002C429B">
        <w:rPr>
          <w:rFonts w:cstheme="minorHAnsi"/>
          <w:b/>
          <w:bCs/>
          <w:sz w:val="24"/>
          <w:szCs w:val="24"/>
        </w:rPr>
        <w:t xml:space="preserve">„Nuotekų ūkio aikštelės </w:t>
      </w:r>
      <w:proofErr w:type="spellStart"/>
      <w:r w:rsidRPr="002C429B">
        <w:rPr>
          <w:rFonts w:cstheme="minorHAnsi"/>
          <w:b/>
          <w:bCs/>
          <w:sz w:val="24"/>
          <w:szCs w:val="24"/>
        </w:rPr>
        <w:t>Palijoniškio</w:t>
      </w:r>
      <w:proofErr w:type="spellEnd"/>
      <w:r w:rsidRPr="002C429B">
        <w:rPr>
          <w:rFonts w:cstheme="minorHAnsi"/>
          <w:b/>
          <w:bCs/>
          <w:sz w:val="24"/>
          <w:szCs w:val="24"/>
        </w:rPr>
        <w:t xml:space="preserve"> g. 22, Utena, asfaltavimo darbai“</w:t>
      </w:r>
      <w:r w:rsidRPr="002C429B">
        <w:rPr>
          <w:rFonts w:cstheme="minorHAnsi"/>
          <w:sz w:val="24"/>
          <w:szCs w:val="24"/>
        </w:rPr>
        <w:t xml:space="preserve"> (toliau – Pirkimas) dokumentų atitikties Įstatymams ir su jų įgyvendinimu susijusiems teisės aktams peržiūra (peržiūra prevenciniais tikslais atliekama tam tikra apimtimi).</w:t>
      </w:r>
    </w:p>
    <w:p w14:paraId="538158B0" w14:textId="77777777" w:rsidR="002222B5" w:rsidRPr="002C429B" w:rsidRDefault="002222B5" w:rsidP="002C429B">
      <w:pPr>
        <w:spacing w:after="0" w:line="276" w:lineRule="auto"/>
        <w:ind w:firstLine="709"/>
        <w:rPr>
          <w:rFonts w:cstheme="minorHAnsi"/>
          <w:sz w:val="24"/>
          <w:szCs w:val="24"/>
        </w:rPr>
      </w:pPr>
      <w:r w:rsidRPr="002C429B">
        <w:rPr>
          <w:rFonts w:cstheme="minorHAnsi"/>
          <w:sz w:val="24"/>
          <w:szCs w:val="24"/>
        </w:rPr>
        <w:t>Tarnyba, peržiūrėjusi Pirkimo dokumentus, teikia klausimus, pastabas ir rekomendacijas dėl Pirkimo dokumentų nuostatų (toliau – Rekomendacija).</w:t>
      </w:r>
    </w:p>
    <w:p w14:paraId="0C072B89" w14:textId="77777777" w:rsidR="00B511CE" w:rsidRPr="002C429B" w:rsidRDefault="00B511CE" w:rsidP="002C429B">
      <w:pPr>
        <w:pStyle w:val="Sraopastraipa"/>
        <w:spacing w:after="0" w:line="276" w:lineRule="auto"/>
        <w:ind w:left="0"/>
        <w:rPr>
          <w:rFonts w:cstheme="minorHAnsi"/>
          <w:b/>
          <w:bCs/>
          <w:sz w:val="24"/>
          <w:szCs w:val="24"/>
        </w:rPr>
      </w:pPr>
    </w:p>
    <w:p w14:paraId="30228E6A" w14:textId="444E545C" w:rsidR="00831A79" w:rsidRPr="002C429B" w:rsidRDefault="00846EF1" w:rsidP="002C429B">
      <w:pPr>
        <w:pStyle w:val="Sraopastraipa"/>
        <w:spacing w:after="0" w:line="276" w:lineRule="auto"/>
        <w:ind w:left="0"/>
        <w:rPr>
          <w:rFonts w:cstheme="minorHAnsi"/>
          <w:b/>
          <w:bCs/>
          <w:sz w:val="24"/>
          <w:szCs w:val="24"/>
        </w:rPr>
      </w:pPr>
      <w:r w:rsidRPr="002C429B">
        <w:rPr>
          <w:rFonts w:cstheme="minorHAnsi"/>
          <w:b/>
          <w:bCs/>
          <w:sz w:val="24"/>
          <w:szCs w:val="24"/>
        </w:rPr>
        <w:t>Dė</w:t>
      </w:r>
      <w:r w:rsidR="00632945" w:rsidRPr="002C429B">
        <w:rPr>
          <w:rFonts w:cstheme="minorHAnsi"/>
          <w:b/>
          <w:bCs/>
          <w:sz w:val="24"/>
          <w:szCs w:val="24"/>
        </w:rPr>
        <w:t>l žaliųjų kriterijų taikymo</w:t>
      </w:r>
    </w:p>
    <w:p w14:paraId="69049AC7" w14:textId="4AC42F2D" w:rsidR="000B1BE1" w:rsidRPr="002C429B" w:rsidRDefault="0090665A" w:rsidP="002C429B">
      <w:pPr>
        <w:spacing w:after="0" w:line="276" w:lineRule="auto"/>
        <w:ind w:firstLine="709"/>
        <w:rPr>
          <w:rFonts w:eastAsia="Calibri" w:cstheme="minorHAnsi"/>
          <w:sz w:val="24"/>
          <w:szCs w:val="24"/>
          <w:lang w:val="lt"/>
        </w:rPr>
      </w:pPr>
      <w:r w:rsidRPr="002C429B">
        <w:rPr>
          <w:rFonts w:eastAsia="Calibri" w:cstheme="minorHAnsi"/>
          <w:sz w:val="24"/>
          <w:szCs w:val="24"/>
          <w:lang w:val="lt"/>
        </w:rPr>
        <w:t xml:space="preserve">Skelbime apie Pirkimą nurodyta, kad vykdomas žaliasis pirkimas pagal Aplinkos apsaugos kriterijų taikymo, vykdant žaliuosius pirkimus, tvarkos aprašą, patvirtintą Lietuvos Respublikos aplinkos ministro 2011 m. birželio 28 d. įsakymu Nr. D1-508 (toliau – Tvarkos aprašas), taip pat nurodyta, </w:t>
      </w:r>
      <w:r w:rsidR="00DD163B" w:rsidRPr="002C429B">
        <w:rPr>
          <w:rFonts w:eastAsia="Calibri" w:cstheme="minorHAnsi"/>
          <w:sz w:val="24"/>
          <w:szCs w:val="24"/>
          <w:lang w:val="lt"/>
        </w:rPr>
        <w:t xml:space="preserve">kad </w:t>
      </w:r>
      <w:r w:rsidRPr="002C429B">
        <w:rPr>
          <w:rFonts w:eastAsia="Calibri" w:cstheme="minorHAnsi"/>
          <w:sz w:val="24"/>
          <w:szCs w:val="24"/>
          <w:lang w:val="lt"/>
        </w:rPr>
        <w:t xml:space="preserve">aplinkos apsaugos kriterijai nustatyti pagal Tvarkos aprašo </w:t>
      </w:r>
      <w:r w:rsidRPr="002C429B">
        <w:rPr>
          <w:rFonts w:eastAsia="Calibri" w:cstheme="minorHAnsi"/>
          <w:b/>
          <w:bCs/>
          <w:sz w:val="24"/>
          <w:szCs w:val="24"/>
          <w:lang w:val="lt"/>
        </w:rPr>
        <w:t>4.3 papunktį</w:t>
      </w:r>
      <w:r w:rsidR="0093109E" w:rsidRPr="002C429B">
        <w:rPr>
          <w:rFonts w:eastAsia="Calibri" w:cstheme="minorHAnsi"/>
          <w:sz w:val="24"/>
          <w:szCs w:val="24"/>
          <w:lang w:val="lt"/>
        </w:rPr>
        <w:t>.</w:t>
      </w:r>
      <w:r w:rsidR="00B66FA2" w:rsidRPr="002C429B">
        <w:rPr>
          <w:rFonts w:eastAsia="Calibri" w:cstheme="minorHAnsi"/>
          <w:sz w:val="24"/>
          <w:szCs w:val="24"/>
          <w:lang w:val="lt"/>
        </w:rPr>
        <w:t xml:space="preserve"> Atviro konkurso specialiųjų sąlygų </w:t>
      </w:r>
      <w:r w:rsidR="009503DB" w:rsidRPr="002C429B">
        <w:rPr>
          <w:rFonts w:eastAsia="Calibri" w:cstheme="minorHAnsi"/>
          <w:sz w:val="24"/>
          <w:szCs w:val="24"/>
          <w:lang w:val="lt"/>
        </w:rPr>
        <w:t xml:space="preserve">(toliau </w:t>
      </w:r>
      <w:r w:rsidR="00F437F9" w:rsidRPr="002C429B">
        <w:rPr>
          <w:rFonts w:eastAsia="Calibri" w:cstheme="minorHAnsi"/>
          <w:sz w:val="24"/>
          <w:szCs w:val="24"/>
          <w:lang w:val="lt"/>
        </w:rPr>
        <w:t>–</w:t>
      </w:r>
      <w:r w:rsidR="009503DB" w:rsidRPr="002C429B">
        <w:rPr>
          <w:rFonts w:eastAsia="Calibri" w:cstheme="minorHAnsi"/>
          <w:sz w:val="24"/>
          <w:szCs w:val="24"/>
          <w:lang w:val="lt"/>
        </w:rPr>
        <w:t xml:space="preserve"> S</w:t>
      </w:r>
      <w:r w:rsidR="00F437F9" w:rsidRPr="002C429B">
        <w:rPr>
          <w:rFonts w:eastAsia="Calibri" w:cstheme="minorHAnsi"/>
          <w:sz w:val="24"/>
          <w:szCs w:val="24"/>
          <w:lang w:val="lt"/>
        </w:rPr>
        <w:t xml:space="preserve">PS) </w:t>
      </w:r>
      <w:r w:rsidR="00970397" w:rsidRPr="002C429B">
        <w:rPr>
          <w:rFonts w:eastAsia="Calibri" w:cstheme="minorHAnsi"/>
          <w:sz w:val="24"/>
          <w:szCs w:val="24"/>
          <w:lang w:val="lt"/>
        </w:rPr>
        <w:t xml:space="preserve">1.5 papunktyje nurodyta, kad </w:t>
      </w:r>
      <w:r w:rsidR="00062A8B" w:rsidRPr="002C429B">
        <w:rPr>
          <w:rFonts w:eastAsia="Calibri" w:cstheme="minorHAnsi"/>
          <w:sz w:val="24"/>
          <w:szCs w:val="24"/>
          <w:lang w:val="lt"/>
        </w:rPr>
        <w:t>„</w:t>
      </w:r>
      <w:r w:rsidR="00062A8B" w:rsidRPr="002C429B">
        <w:rPr>
          <w:rFonts w:cstheme="minorHAnsi"/>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062A8B" w:rsidRPr="002C429B">
        <w:rPr>
          <w:rFonts w:cstheme="minorHAnsi"/>
          <w:b/>
          <w:bCs/>
          <w:sz w:val="24"/>
          <w:szCs w:val="24"/>
        </w:rPr>
        <w:t>2 priedas</w:t>
      </w:r>
      <w:r w:rsidR="00062A8B" w:rsidRPr="002C429B">
        <w:rPr>
          <w:rFonts w:cstheme="minorHAnsi"/>
          <w:sz w:val="24"/>
          <w:szCs w:val="24"/>
        </w:rPr>
        <w:t>, kuriame (kuriuose) yra nustatyti pirkime taikomi aplinkos apsaugos kriterijai.“</w:t>
      </w:r>
      <w:r w:rsidR="00087A4A" w:rsidRPr="002C429B">
        <w:rPr>
          <w:rFonts w:cstheme="minorHAnsi"/>
          <w:sz w:val="24"/>
          <w:szCs w:val="24"/>
        </w:rPr>
        <w:t xml:space="preserve"> </w:t>
      </w:r>
      <w:r w:rsidR="002C218D" w:rsidRPr="002C429B">
        <w:rPr>
          <w:rFonts w:cstheme="minorHAnsi"/>
          <w:sz w:val="24"/>
          <w:szCs w:val="24"/>
        </w:rPr>
        <w:t xml:space="preserve">Atkreiptinas dėmesys, kad </w:t>
      </w:r>
      <w:r w:rsidR="00E062F8" w:rsidRPr="002C429B">
        <w:rPr>
          <w:rFonts w:cstheme="minorHAnsi"/>
          <w:sz w:val="24"/>
          <w:szCs w:val="24"/>
        </w:rPr>
        <w:t>Tvarkos aprašo 2 priede nurodyti minimalūs aplinkos apsaugos kriterijai</w:t>
      </w:r>
      <w:r w:rsidR="00865089" w:rsidRPr="002C429B">
        <w:rPr>
          <w:rFonts w:cstheme="minorHAnsi"/>
          <w:sz w:val="24"/>
          <w:szCs w:val="24"/>
        </w:rPr>
        <w:t>, kuriuos tu</w:t>
      </w:r>
      <w:r w:rsidR="00173033" w:rsidRPr="002C429B">
        <w:rPr>
          <w:rFonts w:cstheme="minorHAnsi"/>
          <w:sz w:val="24"/>
          <w:szCs w:val="24"/>
        </w:rPr>
        <w:t>r</w:t>
      </w:r>
      <w:r w:rsidR="00865089" w:rsidRPr="002C429B">
        <w:rPr>
          <w:rFonts w:cstheme="minorHAnsi"/>
          <w:sz w:val="24"/>
          <w:szCs w:val="24"/>
        </w:rPr>
        <w:t xml:space="preserve">i atitikti </w:t>
      </w:r>
      <w:r w:rsidR="00941FCE" w:rsidRPr="002C429B">
        <w:rPr>
          <w:rFonts w:cstheme="minorHAnsi"/>
          <w:sz w:val="24"/>
          <w:szCs w:val="24"/>
        </w:rPr>
        <w:t xml:space="preserve">perkama prekė, paslauga arba darbas, kuris </w:t>
      </w:r>
      <w:r w:rsidR="00941FCE" w:rsidRPr="002C429B">
        <w:rPr>
          <w:rFonts w:cstheme="minorHAnsi"/>
          <w:b/>
          <w:bCs/>
          <w:sz w:val="24"/>
          <w:szCs w:val="24"/>
        </w:rPr>
        <w:t xml:space="preserve">yra </w:t>
      </w:r>
      <w:r w:rsidR="00E062F8" w:rsidRPr="002C429B">
        <w:rPr>
          <w:rFonts w:cstheme="minorHAnsi"/>
          <w:b/>
          <w:bCs/>
          <w:sz w:val="24"/>
          <w:szCs w:val="24"/>
        </w:rPr>
        <w:t>Produktų</w:t>
      </w:r>
      <w:r w:rsidR="00E062F8" w:rsidRPr="002C429B">
        <w:rPr>
          <w:rFonts w:cstheme="minorHAnsi"/>
          <w:sz w:val="24"/>
          <w:szCs w:val="24"/>
        </w:rPr>
        <w:t xml:space="preserve">, kurių viešiesiems pirkimams ir pirkimams taikytini minimalūs aplinkos apsaugos kriterijai, </w:t>
      </w:r>
      <w:r w:rsidR="00E062F8" w:rsidRPr="002C429B">
        <w:rPr>
          <w:rFonts w:cstheme="minorHAnsi"/>
          <w:b/>
          <w:bCs/>
          <w:sz w:val="24"/>
          <w:szCs w:val="24"/>
        </w:rPr>
        <w:t>sąraše</w:t>
      </w:r>
      <w:r w:rsidR="00E062F8" w:rsidRPr="002C429B">
        <w:rPr>
          <w:rFonts w:cstheme="minorHAnsi"/>
          <w:sz w:val="24"/>
          <w:szCs w:val="24"/>
        </w:rPr>
        <w:t>, nurodytame Tvarkos aprašo 1 priede (toliau – produktų sąrašas)</w:t>
      </w:r>
      <w:r w:rsidR="003C4E4B" w:rsidRPr="002C429B">
        <w:rPr>
          <w:rFonts w:cstheme="minorHAnsi"/>
          <w:sz w:val="24"/>
          <w:szCs w:val="24"/>
        </w:rPr>
        <w:t>, t. y.</w:t>
      </w:r>
      <w:r w:rsidR="00886512" w:rsidRPr="002C429B">
        <w:rPr>
          <w:rFonts w:cstheme="minorHAnsi"/>
          <w:sz w:val="24"/>
          <w:szCs w:val="24"/>
        </w:rPr>
        <w:t xml:space="preserve">, kai vykdomas pirkimas pagal Tvarkos aprašo 4.1 papunktį. </w:t>
      </w:r>
      <w:r w:rsidR="00364AD9" w:rsidRPr="002C429B">
        <w:rPr>
          <w:rFonts w:cstheme="minorHAnsi"/>
          <w:sz w:val="24"/>
          <w:szCs w:val="24"/>
        </w:rPr>
        <w:t>Atsižvelgiant į tai</w:t>
      </w:r>
      <w:r w:rsidR="0097424C" w:rsidRPr="002C429B">
        <w:rPr>
          <w:rFonts w:cstheme="minorHAnsi"/>
          <w:sz w:val="24"/>
          <w:szCs w:val="24"/>
        </w:rPr>
        <w:t xml:space="preserve">, </w:t>
      </w:r>
      <w:r w:rsidR="002D0BE2" w:rsidRPr="002C429B">
        <w:rPr>
          <w:rFonts w:cstheme="minorHAnsi"/>
          <w:sz w:val="24"/>
          <w:szCs w:val="24"/>
        </w:rPr>
        <w:t xml:space="preserve">kad </w:t>
      </w:r>
      <w:r w:rsidR="00AC4D3F" w:rsidRPr="002C429B">
        <w:rPr>
          <w:rFonts w:cstheme="minorHAnsi"/>
          <w:sz w:val="24"/>
          <w:szCs w:val="24"/>
        </w:rPr>
        <w:t xml:space="preserve">šiuo pirkimu perkami darbai nepatenka į </w:t>
      </w:r>
      <w:r w:rsidR="00F8124A" w:rsidRPr="002C429B">
        <w:rPr>
          <w:rFonts w:cstheme="minorHAnsi"/>
          <w:sz w:val="24"/>
          <w:szCs w:val="24"/>
        </w:rPr>
        <w:t>p</w:t>
      </w:r>
      <w:r w:rsidR="00AC4D3F" w:rsidRPr="002C429B">
        <w:rPr>
          <w:rFonts w:cstheme="minorHAnsi"/>
          <w:sz w:val="24"/>
          <w:szCs w:val="24"/>
        </w:rPr>
        <w:t xml:space="preserve">roduktų sąrašą, Tarybos nuomone, </w:t>
      </w:r>
      <w:r w:rsidR="003B7D4D" w:rsidRPr="002C429B">
        <w:rPr>
          <w:rFonts w:cstheme="minorHAnsi"/>
          <w:sz w:val="24"/>
          <w:szCs w:val="24"/>
        </w:rPr>
        <w:t xml:space="preserve">siekiant įvykdyti žalią pirkimą, </w:t>
      </w:r>
      <w:r w:rsidR="00EC37F0" w:rsidRPr="002C429B">
        <w:rPr>
          <w:rFonts w:cstheme="minorHAnsi"/>
          <w:sz w:val="24"/>
          <w:szCs w:val="24"/>
        </w:rPr>
        <w:t>galėtų</w:t>
      </w:r>
      <w:r w:rsidR="00147E51" w:rsidRPr="002C429B">
        <w:rPr>
          <w:rFonts w:cstheme="minorHAnsi"/>
          <w:sz w:val="24"/>
          <w:szCs w:val="24"/>
        </w:rPr>
        <w:t xml:space="preserve"> būti taikomas </w:t>
      </w:r>
      <w:r w:rsidR="00147E51" w:rsidRPr="002C429B">
        <w:rPr>
          <w:rFonts w:eastAsia="Calibri" w:cstheme="minorHAnsi"/>
          <w:sz w:val="24"/>
          <w:szCs w:val="24"/>
          <w:lang w:val="lt"/>
        </w:rPr>
        <w:t xml:space="preserve">Tvarkos aprašo 4.3 papunktis arba 4.4.4 papunktis, bet ne </w:t>
      </w:r>
      <w:r w:rsidR="00EC37F0" w:rsidRPr="002C429B">
        <w:rPr>
          <w:rFonts w:eastAsia="Calibri" w:cstheme="minorHAnsi"/>
          <w:sz w:val="24"/>
          <w:szCs w:val="24"/>
          <w:lang w:val="lt"/>
        </w:rPr>
        <w:t>T</w:t>
      </w:r>
      <w:r w:rsidR="00147E51" w:rsidRPr="002C429B">
        <w:rPr>
          <w:rFonts w:eastAsia="Calibri" w:cstheme="minorHAnsi"/>
          <w:sz w:val="24"/>
          <w:szCs w:val="24"/>
          <w:lang w:val="lt"/>
        </w:rPr>
        <w:t>varkos apra</w:t>
      </w:r>
      <w:r w:rsidR="00EC37F0" w:rsidRPr="002C429B">
        <w:rPr>
          <w:rFonts w:eastAsia="Calibri" w:cstheme="minorHAnsi"/>
          <w:sz w:val="24"/>
          <w:szCs w:val="24"/>
          <w:lang w:val="lt"/>
        </w:rPr>
        <w:t xml:space="preserve">šo </w:t>
      </w:r>
      <w:r w:rsidR="00EC37F0" w:rsidRPr="002C429B">
        <w:rPr>
          <w:rFonts w:cstheme="minorHAnsi"/>
          <w:sz w:val="24"/>
          <w:szCs w:val="24"/>
        </w:rPr>
        <w:t>2 priede nurodyti kriterijai (4.1 papunktis)</w:t>
      </w:r>
      <w:r w:rsidR="00EC37F0" w:rsidRPr="002C429B">
        <w:rPr>
          <w:rFonts w:cstheme="minorHAnsi"/>
          <w:b/>
          <w:bCs/>
          <w:sz w:val="24"/>
          <w:szCs w:val="24"/>
        </w:rPr>
        <w:t>.</w:t>
      </w:r>
    </w:p>
    <w:p w14:paraId="5E64EEF2" w14:textId="61DA2FCE" w:rsidR="00F96D34" w:rsidRPr="002C429B" w:rsidRDefault="00F437F9" w:rsidP="002C429B">
      <w:pPr>
        <w:tabs>
          <w:tab w:val="left" w:pos="851"/>
        </w:tabs>
        <w:suppressAutoHyphens/>
        <w:spacing w:after="0" w:line="276" w:lineRule="auto"/>
        <w:ind w:firstLine="709"/>
        <w:rPr>
          <w:rFonts w:eastAsia="Calibri" w:cstheme="minorHAnsi"/>
          <w:sz w:val="24"/>
          <w:szCs w:val="24"/>
        </w:rPr>
      </w:pPr>
      <w:r w:rsidRPr="002C429B">
        <w:rPr>
          <w:rFonts w:cstheme="minorHAnsi"/>
          <w:sz w:val="24"/>
          <w:szCs w:val="24"/>
        </w:rPr>
        <w:t>Pirkimo sąlygų 2 priedo „</w:t>
      </w:r>
      <w:r w:rsidR="000A77D3" w:rsidRPr="002C429B">
        <w:rPr>
          <w:rFonts w:cstheme="minorHAnsi"/>
          <w:sz w:val="24"/>
          <w:szCs w:val="24"/>
        </w:rPr>
        <w:t xml:space="preserve">Tiekėjų kvalifikacijos reikalavimai ir reikalaujami kokybės bei aplinkos apsaugos vadybos sistemų standartai“ 1 punkte nurodyta, kad </w:t>
      </w:r>
      <w:r w:rsidR="00B234C9" w:rsidRPr="002C429B">
        <w:rPr>
          <w:rFonts w:cstheme="minorHAnsi"/>
          <w:sz w:val="24"/>
          <w:szCs w:val="24"/>
        </w:rPr>
        <w:t>„</w:t>
      </w:r>
      <w:r w:rsidR="00B234C9" w:rsidRPr="002C429B">
        <w:rPr>
          <w:rFonts w:eastAsia="Calibri" w:cstheme="minorHAnsi"/>
          <w:b/>
          <w:bCs/>
          <w:sz w:val="24"/>
          <w:szCs w:val="24"/>
        </w:rPr>
        <w:t>Tiekėjui nenustatomi kvalifikacijos reikalavimai ir nereikalaujama laikytis kokybės vadybos sistemos ir (arba) aplinkos apsaugos vadybos sistemos standartų</w:t>
      </w:r>
      <w:r w:rsidR="00B234C9" w:rsidRPr="002C429B">
        <w:rPr>
          <w:rFonts w:eastAsia="Calibri" w:cstheme="minorHAnsi"/>
          <w:sz w:val="24"/>
          <w:szCs w:val="24"/>
        </w:rPr>
        <w:t>.</w:t>
      </w:r>
      <w:r w:rsidR="00313AD2" w:rsidRPr="002C429B">
        <w:rPr>
          <w:rFonts w:eastAsia="Calibri" w:cstheme="minorHAnsi"/>
          <w:sz w:val="24"/>
          <w:szCs w:val="24"/>
        </w:rPr>
        <w:t xml:space="preserve"> &lt;...&gt;</w:t>
      </w:r>
      <w:r w:rsidR="00B234C9" w:rsidRPr="002C429B">
        <w:rPr>
          <w:rFonts w:eastAsia="Calibri" w:cstheme="minorHAnsi"/>
          <w:sz w:val="24"/>
          <w:szCs w:val="24"/>
        </w:rPr>
        <w:t>“</w:t>
      </w:r>
      <w:r w:rsidR="00973213" w:rsidRPr="002C429B">
        <w:rPr>
          <w:rFonts w:eastAsia="Calibri" w:cstheme="minorHAnsi"/>
          <w:sz w:val="24"/>
          <w:szCs w:val="24"/>
        </w:rPr>
        <w:t>,</w:t>
      </w:r>
      <w:r w:rsidR="000724F6" w:rsidRPr="002C429B">
        <w:rPr>
          <w:rFonts w:eastAsia="Calibri" w:cstheme="minorHAnsi"/>
          <w:sz w:val="24"/>
          <w:szCs w:val="24"/>
        </w:rPr>
        <w:t xml:space="preserve"> </w:t>
      </w:r>
      <w:r w:rsidR="00973213" w:rsidRPr="002C429B">
        <w:rPr>
          <w:rFonts w:eastAsia="Calibri" w:cstheme="minorHAnsi"/>
          <w:sz w:val="24"/>
          <w:szCs w:val="24"/>
        </w:rPr>
        <w:t>t</w:t>
      </w:r>
      <w:r w:rsidR="000724F6" w:rsidRPr="002C429B">
        <w:rPr>
          <w:rFonts w:eastAsia="Calibri" w:cstheme="minorHAnsi"/>
          <w:sz w:val="24"/>
          <w:szCs w:val="24"/>
        </w:rPr>
        <w:t xml:space="preserve">ačiau to pačio priedo </w:t>
      </w:r>
      <w:r w:rsidR="00672B7D" w:rsidRPr="002C429B">
        <w:rPr>
          <w:rFonts w:eastAsia="Calibri" w:cstheme="minorHAnsi"/>
          <w:sz w:val="24"/>
          <w:szCs w:val="24"/>
        </w:rPr>
        <w:t xml:space="preserve">2 punkte </w:t>
      </w:r>
      <w:r w:rsidR="00672B7D" w:rsidRPr="002C429B">
        <w:rPr>
          <w:rFonts w:eastAsia="Calibri" w:cstheme="minorHAnsi"/>
          <w:sz w:val="24"/>
          <w:szCs w:val="24"/>
        </w:rPr>
        <w:lastRenderedPageBreak/>
        <w:t xml:space="preserve">pateiktoje </w:t>
      </w:r>
      <w:r w:rsidR="000724F6" w:rsidRPr="002C429B">
        <w:rPr>
          <w:rFonts w:eastAsia="Calibri" w:cstheme="minorHAnsi"/>
          <w:sz w:val="24"/>
          <w:szCs w:val="24"/>
        </w:rPr>
        <w:t>lentel</w:t>
      </w:r>
      <w:r w:rsidR="00F61721" w:rsidRPr="002C429B">
        <w:rPr>
          <w:rFonts w:eastAsia="Calibri" w:cstheme="minorHAnsi"/>
          <w:sz w:val="24"/>
          <w:szCs w:val="24"/>
        </w:rPr>
        <w:t>ė</w:t>
      </w:r>
      <w:r w:rsidR="00672B7D" w:rsidRPr="002C429B">
        <w:rPr>
          <w:rFonts w:eastAsia="Calibri" w:cstheme="minorHAnsi"/>
          <w:sz w:val="24"/>
          <w:szCs w:val="24"/>
        </w:rPr>
        <w:t xml:space="preserve">je nurodytas </w:t>
      </w:r>
      <w:r w:rsidR="0069437B" w:rsidRPr="002C429B">
        <w:rPr>
          <w:rFonts w:eastAsia="Calibri" w:cstheme="minorHAnsi"/>
          <w:sz w:val="24"/>
          <w:szCs w:val="24"/>
        </w:rPr>
        <w:t xml:space="preserve">kvalifikacijos reikalavimas „Aplinkos apsaugos vadybos sistemos taikymas“. </w:t>
      </w:r>
    </w:p>
    <w:p w14:paraId="36F2549D" w14:textId="31079797" w:rsidR="00354E8B" w:rsidRPr="002C429B" w:rsidRDefault="00343A3D" w:rsidP="002C429B">
      <w:pPr>
        <w:tabs>
          <w:tab w:val="left" w:pos="851"/>
        </w:tabs>
        <w:suppressAutoHyphens/>
        <w:spacing w:after="0" w:line="276" w:lineRule="auto"/>
        <w:ind w:firstLine="709"/>
        <w:rPr>
          <w:sz w:val="24"/>
          <w:szCs w:val="24"/>
        </w:rPr>
      </w:pPr>
      <w:r w:rsidRPr="002C429B">
        <w:rPr>
          <w:rFonts w:eastAsia="Calibri" w:cstheme="minorHAnsi"/>
          <w:sz w:val="24"/>
          <w:szCs w:val="24"/>
        </w:rPr>
        <w:t xml:space="preserve">Pirkimo sąlygų 2 priedo „Tiekėjų kvalifikacijos reikalavimai ir reikalaujami kokybės bei aplinkos apsaugos vadybos sistemų standartai“ 2 punkte pateiktos lentelės </w:t>
      </w:r>
      <w:r w:rsidR="003F649F" w:rsidRPr="002C429B">
        <w:rPr>
          <w:rFonts w:eastAsia="Calibri" w:cstheme="minorHAnsi"/>
          <w:sz w:val="24"/>
          <w:szCs w:val="24"/>
        </w:rPr>
        <w:t xml:space="preserve">5.8 papunktyje </w:t>
      </w:r>
      <w:r w:rsidRPr="002C429B">
        <w:rPr>
          <w:rFonts w:eastAsia="Calibri" w:cstheme="minorHAnsi"/>
          <w:sz w:val="24"/>
          <w:szCs w:val="24"/>
        </w:rPr>
        <w:t>nurodytas kvalifikacijos reikalavimas „Aplinkos apsaugos vadybos sistemos taikymas“</w:t>
      </w:r>
      <w:r w:rsidR="00354E8B" w:rsidRPr="002C429B">
        <w:rPr>
          <w:rFonts w:eastAsia="Calibri" w:cstheme="minorHAnsi"/>
          <w:sz w:val="24"/>
          <w:szCs w:val="24"/>
        </w:rPr>
        <w:t>: „</w:t>
      </w:r>
      <w:r w:rsidR="00354E8B" w:rsidRPr="002C429B">
        <w:rPr>
          <w:rFonts w:eastAsia="Times New Roman" w:cstheme="minorHAnsi"/>
          <w:color w:val="000000"/>
          <w:sz w:val="24"/>
          <w:szCs w:val="24"/>
        </w:rPr>
        <w:t xml:space="preserve">Tiekėjas turi būti įdiegęs aplinkos apsaugos vadybos sistemą EMAS arba kitą aplinkos apsaugos vadybos sistemą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atlikdamas supaprastintus pirkimus ar </w:t>
      </w:r>
      <w:r w:rsidR="00354E8B" w:rsidRPr="002C429B">
        <w:rPr>
          <w:rFonts w:eastAsia="Times New Roman" w:cstheme="minorHAnsi"/>
          <w:sz w:val="24"/>
          <w:szCs w:val="24"/>
        </w:rPr>
        <w:t>įstatymų prieduose nurodytų socialinių ir kitų specialiųjų paslaugų pirkimus, taiko kitas lygiavertes aplinkos apsaugos vadybos užtikrinimo priemones: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ir kt.“</w:t>
      </w:r>
      <w:r w:rsidR="00B511CE" w:rsidRPr="002C429B">
        <w:rPr>
          <w:rFonts w:eastAsia="Times New Roman" w:cstheme="minorHAnsi"/>
          <w:sz w:val="24"/>
          <w:szCs w:val="24"/>
        </w:rPr>
        <w:t>.</w:t>
      </w:r>
    </w:p>
    <w:p w14:paraId="103ADCED" w14:textId="37DDB021" w:rsidR="00B00968" w:rsidRPr="002C429B" w:rsidRDefault="00D13145" w:rsidP="002C429B">
      <w:pPr>
        <w:tabs>
          <w:tab w:val="left" w:pos="851"/>
        </w:tabs>
        <w:suppressAutoHyphens/>
        <w:spacing w:after="0" w:line="276" w:lineRule="auto"/>
        <w:ind w:firstLine="709"/>
        <w:rPr>
          <w:rFonts w:eastAsia="Calibri" w:cstheme="minorHAnsi"/>
          <w:sz w:val="24"/>
          <w:szCs w:val="24"/>
          <w:lang w:val="lt"/>
        </w:rPr>
      </w:pPr>
      <w:r w:rsidRPr="002C429B">
        <w:rPr>
          <w:rFonts w:eastAsia="Calibri" w:cstheme="minorHAnsi"/>
          <w:sz w:val="24"/>
          <w:szCs w:val="24"/>
          <w:lang w:val="lt"/>
        </w:rPr>
        <w:t xml:space="preserve">Atkreipiame dėmesį, jog pagal Įstatymo </w:t>
      </w:r>
      <w:r w:rsidR="00352EBF" w:rsidRPr="002C429B">
        <w:rPr>
          <w:rFonts w:eastAsia="Calibri" w:cstheme="minorHAnsi"/>
          <w:sz w:val="24"/>
          <w:szCs w:val="24"/>
          <w:lang w:val="lt"/>
        </w:rPr>
        <w:t>60</w:t>
      </w:r>
      <w:r w:rsidRPr="002C429B">
        <w:rPr>
          <w:rFonts w:eastAsia="Calibri" w:cstheme="minorHAnsi"/>
          <w:sz w:val="24"/>
          <w:szCs w:val="24"/>
          <w:lang w:val="lt"/>
        </w:rPr>
        <w:t xml:space="preserve"> straipsnį nustatyti reikalavimai dėl kokybės vadybos sistemos ir aplinkos apsaugos vadybos sistemos standartų nėra laikomi kvalifikaci</w:t>
      </w:r>
      <w:r w:rsidR="00F01083" w:rsidRPr="002C429B">
        <w:rPr>
          <w:rFonts w:eastAsia="Calibri" w:cstheme="minorHAnsi"/>
          <w:sz w:val="24"/>
          <w:szCs w:val="24"/>
          <w:lang w:val="lt"/>
        </w:rPr>
        <w:t>jos</w:t>
      </w:r>
      <w:r w:rsidRPr="002C429B">
        <w:rPr>
          <w:rFonts w:eastAsia="Calibri" w:cstheme="minorHAnsi"/>
          <w:sz w:val="24"/>
          <w:szCs w:val="24"/>
          <w:lang w:val="lt"/>
        </w:rPr>
        <w:t xml:space="preserve"> reikalavimais</w:t>
      </w:r>
      <w:r w:rsidR="009352A7" w:rsidRPr="002C429B">
        <w:rPr>
          <w:rFonts w:eastAsia="Calibri" w:cstheme="minorHAnsi"/>
          <w:sz w:val="24"/>
          <w:szCs w:val="24"/>
          <w:lang w:val="lt"/>
        </w:rPr>
        <w:t xml:space="preserve">, </w:t>
      </w:r>
      <w:r w:rsidRPr="002C429B">
        <w:rPr>
          <w:rFonts w:eastAsia="Calibri" w:cstheme="minorHAnsi"/>
          <w:sz w:val="24"/>
          <w:szCs w:val="24"/>
          <w:lang w:val="lt"/>
        </w:rPr>
        <w:t xml:space="preserve">tik konkrečios aplinkos apsaugos vadybos priemonės, nustatytos pagal </w:t>
      </w:r>
      <w:hyperlink r:id="rId11">
        <w:r w:rsidRPr="002C429B">
          <w:rPr>
            <w:rStyle w:val="Hipersaitas"/>
            <w:rFonts w:cstheme="minorHAnsi"/>
            <w:color w:val="0563C1"/>
            <w:sz w:val="24"/>
            <w:szCs w:val="24"/>
            <w:lang w:val="lt"/>
          </w:rPr>
          <w:t>Tiekėjo kvalifikacijos reikalavimų nustatymo metodikos</w:t>
        </w:r>
      </w:hyperlink>
      <w:r w:rsidRPr="002C429B">
        <w:rPr>
          <w:rFonts w:eastAsia="Calibri" w:cstheme="minorHAnsi"/>
          <w:sz w:val="24"/>
          <w:szCs w:val="24"/>
          <w:lang w:val="lt"/>
        </w:rPr>
        <w:t xml:space="preserve"> 22 punktą, yra priskiriamos tiekėjų kvalifikacijos reikalavimams. </w:t>
      </w:r>
    </w:p>
    <w:p w14:paraId="00F57096" w14:textId="4EBABF20" w:rsidR="00B00968" w:rsidRPr="002C429B" w:rsidRDefault="0072388A" w:rsidP="002C429B">
      <w:pPr>
        <w:tabs>
          <w:tab w:val="left" w:pos="851"/>
        </w:tabs>
        <w:suppressAutoHyphens/>
        <w:spacing w:after="0" w:line="276" w:lineRule="auto"/>
        <w:ind w:firstLine="709"/>
        <w:rPr>
          <w:rFonts w:eastAsia="Calibri" w:cstheme="minorHAnsi"/>
          <w:sz w:val="24"/>
          <w:szCs w:val="24"/>
          <w:lang w:val="lt"/>
        </w:rPr>
      </w:pPr>
      <w:r w:rsidRPr="002C429B">
        <w:rPr>
          <w:rFonts w:cstheme="minorHAnsi"/>
          <w:sz w:val="24"/>
          <w:szCs w:val="24"/>
        </w:rPr>
        <w:t xml:space="preserve">Tarnyba pažymi, kad norint įvykdyti žaliąjį paslaugų ar darbų, kurių nėra Produktų sąraše, pirkimą pagal Tvarkos aprašo 4.3. papunktį, aplinkos apsaugos vadybos sistemos reikalavimas turi būti nustatomas vadovaujantis Įstatymo 60 straipsnio 2 dalimi, t. y. pirkimo vykdytojas pirkimo dokumentuose turi nurodyti, kad tiekėjas perkamoms paslaugoms ar darbams sutarties vykdymo metu taikytų aplinkos apsaugos vadybos sistemos reikalavimus visa apimtimi pagal LST EN ISO 14001, EMAS arba lygiavertį standartą. Atitikimo reikalavimui pagrindimui tarptautinių pirkimų atvejais turi būti pateikiami nepriklausomų įstaigų išduoti sertifikatai arba kiti lygiaverčiai įrodymai, jeigu tiekėjas dėl nuo jo nepriklausančių objektyvių priežasčių negali pateikti sertifikatų per nustatytą laiką, o supaprastintų pirkimų atveju ar perkant </w:t>
      </w:r>
      <w:r w:rsidR="00BA5CD6" w:rsidRPr="002C429B">
        <w:rPr>
          <w:rFonts w:cstheme="minorHAnsi"/>
          <w:sz w:val="24"/>
          <w:szCs w:val="24"/>
        </w:rPr>
        <w:t>Įstatymo</w:t>
      </w:r>
      <w:r w:rsidRPr="002C429B">
        <w:rPr>
          <w:rFonts w:cstheme="minorHAnsi"/>
          <w:sz w:val="24"/>
          <w:szCs w:val="24"/>
        </w:rPr>
        <w:t xml:space="preserve"> prieduose nurodytas socialines ir kitas specialiąsias paslaugas – sertifikatai arba lygiaverčiai aplinkos apsaugos vadybos užtikrinimo priemonių įrodymai, atitinkantys visus Tvarkos aprašo 10 punkto 10.1 -10.6 papunkčiuose nustatytus reikalavimus. Jei Tvarkos aprašo 4.3. papunkčio reikalavimas bus išpildomas nustatant tik tam tikras konkrečias aplinkos apsaugos vadybos priemones (vadovaujantis Viešųjų pirkimų įstatymo 51 straipsnio 7 dalies 8 punktu ir Metodikos 22 punktu), toks pirkimas pagal Tvarkos aprašo 4.3. p. nebus laikomas žaliuoju pirkimu.</w:t>
      </w:r>
    </w:p>
    <w:p w14:paraId="63AF24C2" w14:textId="1BB1C154" w:rsidR="00F01083" w:rsidRPr="002C429B" w:rsidRDefault="00F01083" w:rsidP="002C429B">
      <w:pPr>
        <w:tabs>
          <w:tab w:val="left" w:pos="851"/>
        </w:tabs>
        <w:suppressAutoHyphens/>
        <w:spacing w:after="0" w:line="276" w:lineRule="auto"/>
        <w:ind w:firstLine="709"/>
        <w:rPr>
          <w:rFonts w:eastAsia="Calibri" w:cstheme="minorHAnsi"/>
          <w:sz w:val="24"/>
          <w:szCs w:val="24"/>
          <w:lang w:val="lt"/>
        </w:rPr>
      </w:pPr>
      <w:r w:rsidRPr="002C429B">
        <w:rPr>
          <w:rFonts w:eastAsia="Calibri" w:cstheme="minorHAnsi"/>
          <w:sz w:val="24"/>
          <w:szCs w:val="24"/>
          <w:lang w:val="lt"/>
        </w:rPr>
        <w:lastRenderedPageBreak/>
        <w:t xml:space="preserve">Visgi, jeigu šiuo atveju </w:t>
      </w:r>
      <w:r w:rsidR="00276BE6" w:rsidRPr="002C429B">
        <w:rPr>
          <w:rFonts w:eastAsia="Calibri" w:cstheme="minorHAnsi"/>
          <w:sz w:val="24"/>
          <w:szCs w:val="24"/>
          <w:lang w:val="lt"/>
        </w:rPr>
        <w:t>Pirkimo vykdytojas</w:t>
      </w:r>
      <w:r w:rsidRPr="002C429B">
        <w:rPr>
          <w:rFonts w:eastAsia="Calibri" w:cstheme="minorHAnsi"/>
          <w:sz w:val="24"/>
          <w:szCs w:val="24"/>
          <w:lang w:val="lt"/>
        </w:rPr>
        <w:t xml:space="preserve"> nuspręstų, kad aplinkos apsaugos vadybos reikalavimai nustatomi, kaip kvalifikacijos reikalavimas, tokiu atveju Pirkimo sąlygų 2 priedo „Tiekėjų kvalifikacijos reikalavimai ir reikalaujami kokybės bei aplinkos apsaugos vadybos sistemų standartai“ 2 punkte pateiktos lentelės 5.8 papunktyje nurodytas reikalavimas suformuluotas netinkamai ir neatitinka Kvalifikacijos metodikos 22 punkte nurodytų reikalavimų, t. y. negali būti reikalaujama taikyti aplinkos apsaugos vadybos sistemos standartą, bet būtina nurodyti konkrečias aplinkos apsaugos vadybos užtikrinimo priemones, kurias turės taikyti tiekėjas sutarties vykdymo metu. Atitinkamai, kaip kvalifikacijos reikalavimą įrodančių dokumentų negali būti reikalaujama tik nepriklausomų įstaigų išduotų sertifikatų, kurie įrodo visos sistemos standartą (jie tik gali būti pateikiami), o, kaip ir nurodyta Kvalifikacijos metodikos 22 punkte, turi būti prašoma pateikti aplinkos apsaugos vadybos priemonių, kurias tiekėjas taikys vykdydamas pirkimo sutartį, apibūdinimą, įrodantį, kad tiekėjas, pirkimo sutarties vykdymo metu galės taikyti nustatytas aplinkos apsaugos priemones (šių vadybos priemonių taikymo aprašymas, arba nepriklausomų įstaigų išduoti sertifikatai, patvirtinantys, kad tiekėjas laikosi reikalaujamų aplinkos apsaugos priemonių kt.) ir pan.</w:t>
      </w:r>
    </w:p>
    <w:p w14:paraId="6A99552A" w14:textId="240F4881" w:rsidR="001A2B21" w:rsidRPr="002C429B" w:rsidRDefault="00D13145" w:rsidP="002C429B">
      <w:pPr>
        <w:tabs>
          <w:tab w:val="left" w:pos="851"/>
        </w:tabs>
        <w:suppressAutoHyphens/>
        <w:spacing w:after="0" w:line="276" w:lineRule="auto"/>
        <w:ind w:firstLine="709"/>
        <w:rPr>
          <w:rFonts w:eastAsia="Calibri" w:cstheme="minorHAnsi"/>
          <w:sz w:val="24"/>
          <w:szCs w:val="24"/>
          <w:lang w:val="lt"/>
        </w:rPr>
      </w:pPr>
      <w:r w:rsidRPr="002C429B">
        <w:rPr>
          <w:rFonts w:eastAsia="Calibri" w:cstheme="minorHAnsi"/>
          <w:sz w:val="24"/>
          <w:szCs w:val="24"/>
          <w:lang w:val="lt"/>
        </w:rPr>
        <w:t>Detaliau žr.:</w:t>
      </w:r>
      <w:r w:rsidR="00B05522" w:rsidRPr="002C429B">
        <w:rPr>
          <w:sz w:val="24"/>
          <w:szCs w:val="24"/>
        </w:rPr>
        <w:t xml:space="preserve"> </w:t>
      </w:r>
      <w:hyperlink r:id="rId12" w:history="1">
        <w:r w:rsidR="00B05522" w:rsidRPr="002C429B">
          <w:rPr>
            <w:rStyle w:val="Hipersaitas"/>
            <w:rFonts w:cstheme="minorHAnsi"/>
            <w:sz w:val="24"/>
            <w:szCs w:val="24"/>
            <w:lang w:val="lt"/>
          </w:rPr>
          <w:t>APLINKOS APSAUGOS VADYBOS SISTEMŲ REIKALAVIMO TAIKYMAS TVARKOS APRAŠO 4.3 P. BEI TVARKOS APRAŠO 2 PRIEDO 15.2 IR 26.1 P. ATVEJAIS</w:t>
        </w:r>
      </w:hyperlink>
      <w:r w:rsidRPr="002C429B">
        <w:rPr>
          <w:rFonts w:eastAsia="Calibri" w:cstheme="minorHAnsi"/>
          <w:sz w:val="24"/>
          <w:szCs w:val="24"/>
          <w:lang w:val="lt"/>
        </w:rPr>
        <w:t xml:space="preserve"> </w:t>
      </w:r>
    </w:p>
    <w:p w14:paraId="62197F5D" w14:textId="795D404C" w:rsidR="00D95A6E" w:rsidRPr="002C429B" w:rsidRDefault="00A25476" w:rsidP="002C429B">
      <w:pPr>
        <w:tabs>
          <w:tab w:val="left" w:pos="851"/>
        </w:tabs>
        <w:suppressAutoHyphens/>
        <w:spacing w:after="0" w:line="276" w:lineRule="auto"/>
        <w:ind w:firstLine="709"/>
        <w:rPr>
          <w:rFonts w:eastAsia="Calibri" w:cstheme="minorHAnsi"/>
          <w:sz w:val="24"/>
          <w:szCs w:val="24"/>
          <w:lang w:val="lt"/>
        </w:rPr>
      </w:pPr>
      <w:r w:rsidRPr="002C429B">
        <w:rPr>
          <w:rFonts w:eastAsia="Calibri" w:cstheme="minorHAnsi"/>
          <w:sz w:val="24"/>
          <w:szCs w:val="24"/>
          <w:lang w:val="lt"/>
        </w:rPr>
        <w:t xml:space="preserve">Tarnyba rekomenduoja įsivertinti </w:t>
      </w:r>
      <w:r w:rsidR="00177A01" w:rsidRPr="002C429B">
        <w:rPr>
          <w:rFonts w:eastAsia="Calibri" w:cstheme="minorHAnsi"/>
          <w:sz w:val="24"/>
          <w:szCs w:val="24"/>
          <w:lang w:val="lt"/>
        </w:rPr>
        <w:t xml:space="preserve">pagal kurį tiksliai Tvarkos aprašo papunktį vykdomas pirkimas ir pagal tai </w:t>
      </w:r>
      <w:r w:rsidR="00E12957" w:rsidRPr="002C429B">
        <w:rPr>
          <w:rFonts w:eastAsia="Calibri" w:cstheme="minorHAnsi"/>
          <w:sz w:val="24"/>
          <w:szCs w:val="24"/>
          <w:lang w:val="lt"/>
        </w:rPr>
        <w:t xml:space="preserve">patikslinti </w:t>
      </w:r>
      <w:r w:rsidR="00177A01" w:rsidRPr="002C429B">
        <w:rPr>
          <w:rFonts w:eastAsia="Calibri" w:cstheme="minorHAnsi"/>
          <w:sz w:val="24"/>
          <w:szCs w:val="24"/>
          <w:lang w:val="lt"/>
        </w:rPr>
        <w:t xml:space="preserve">reikalavimus </w:t>
      </w:r>
      <w:r w:rsidR="00A556C4" w:rsidRPr="002C429B">
        <w:rPr>
          <w:rFonts w:eastAsia="Calibri" w:cstheme="minorHAnsi"/>
          <w:sz w:val="24"/>
          <w:szCs w:val="24"/>
          <w:lang w:val="lt"/>
        </w:rPr>
        <w:t>P</w:t>
      </w:r>
      <w:r w:rsidR="00177A01" w:rsidRPr="002C429B">
        <w:rPr>
          <w:rFonts w:eastAsia="Calibri" w:cstheme="minorHAnsi"/>
          <w:sz w:val="24"/>
          <w:szCs w:val="24"/>
          <w:lang w:val="lt"/>
        </w:rPr>
        <w:t>irkimo dokumentuose.</w:t>
      </w:r>
      <w:r w:rsidR="0076584A" w:rsidRPr="002C429B">
        <w:rPr>
          <w:rFonts w:eastAsia="Calibri" w:cstheme="minorHAnsi"/>
          <w:sz w:val="24"/>
          <w:szCs w:val="24"/>
          <w:lang w:val="lt"/>
        </w:rPr>
        <w:t xml:space="preserve"> Jeigu visgi Perkantysis subjektas nuspręstų palikti </w:t>
      </w:r>
      <w:r w:rsidR="00786A85" w:rsidRPr="002C429B">
        <w:rPr>
          <w:rFonts w:eastAsia="Calibri" w:cstheme="minorHAnsi"/>
          <w:sz w:val="24"/>
          <w:szCs w:val="24"/>
          <w:lang w:val="lt"/>
        </w:rPr>
        <w:t>konkrečias aplinkos apsaugos vadybos priemones rekomenduotina nenaudoti sąvokų „ir kt.“</w:t>
      </w:r>
      <w:r w:rsidR="00A556C4" w:rsidRPr="002C429B">
        <w:rPr>
          <w:rFonts w:eastAsia="Calibri" w:cstheme="minorHAnsi"/>
          <w:sz w:val="24"/>
          <w:szCs w:val="24"/>
          <w:lang w:val="lt"/>
        </w:rPr>
        <w:t>,</w:t>
      </w:r>
      <w:r w:rsidR="00786A85" w:rsidRPr="002C429B">
        <w:rPr>
          <w:rFonts w:eastAsia="Calibri" w:cstheme="minorHAnsi"/>
          <w:sz w:val="24"/>
          <w:szCs w:val="24"/>
          <w:lang w:val="lt"/>
        </w:rPr>
        <w:t xml:space="preserve"> nes nėra aišku</w:t>
      </w:r>
      <w:r w:rsidR="00A556C4" w:rsidRPr="002C429B">
        <w:rPr>
          <w:rFonts w:eastAsia="Calibri" w:cstheme="minorHAnsi"/>
          <w:sz w:val="24"/>
          <w:szCs w:val="24"/>
          <w:lang w:val="lt"/>
        </w:rPr>
        <w:t>,</w:t>
      </w:r>
      <w:r w:rsidR="00786A85" w:rsidRPr="002C429B">
        <w:rPr>
          <w:rFonts w:eastAsia="Calibri" w:cstheme="minorHAnsi"/>
          <w:sz w:val="24"/>
          <w:szCs w:val="24"/>
          <w:lang w:val="lt"/>
        </w:rPr>
        <w:t xml:space="preserve"> kaip jos bus įgyvendinamos.</w:t>
      </w:r>
    </w:p>
    <w:p w14:paraId="7A5A26C8" w14:textId="09789B3C" w:rsidR="00177A01" w:rsidRPr="002C429B" w:rsidRDefault="003715CE" w:rsidP="002C429B">
      <w:pPr>
        <w:tabs>
          <w:tab w:val="left" w:pos="851"/>
        </w:tabs>
        <w:suppressAutoHyphens/>
        <w:spacing w:after="0" w:line="276" w:lineRule="auto"/>
        <w:ind w:firstLine="709"/>
        <w:rPr>
          <w:rFonts w:cstheme="minorHAnsi"/>
          <w:sz w:val="24"/>
          <w:szCs w:val="24"/>
        </w:rPr>
      </w:pPr>
      <w:r w:rsidRPr="002C429B">
        <w:rPr>
          <w:rFonts w:eastAsia="Calibri" w:cstheme="minorHAnsi"/>
          <w:sz w:val="24"/>
          <w:szCs w:val="24"/>
          <w:lang w:val="lt"/>
        </w:rPr>
        <w:t>A</w:t>
      </w:r>
      <w:r w:rsidR="00177A01" w:rsidRPr="002C429B">
        <w:rPr>
          <w:rFonts w:eastAsia="Calibri" w:cstheme="minorHAnsi"/>
          <w:sz w:val="24"/>
          <w:szCs w:val="24"/>
          <w:lang w:val="lt"/>
        </w:rPr>
        <w:t>tkreiptinas dėmesys</w:t>
      </w:r>
      <w:r w:rsidR="00B328A1" w:rsidRPr="002C429B">
        <w:rPr>
          <w:rFonts w:eastAsia="Calibri" w:cstheme="minorHAnsi"/>
          <w:sz w:val="24"/>
          <w:szCs w:val="24"/>
          <w:lang w:val="lt"/>
        </w:rPr>
        <w:t xml:space="preserve"> reikalavimo dalis „</w:t>
      </w:r>
      <w:r w:rsidR="00B2260E" w:rsidRPr="002C429B">
        <w:rPr>
          <w:rFonts w:eastAsia="Times New Roman" w:cstheme="minorHAnsi"/>
          <w:color w:val="000000"/>
          <w:sz w:val="24"/>
          <w:szCs w:val="24"/>
        </w:rPr>
        <w:t>Tiekėjas turi būti įdiegęs aplinkos apsaugos vadybos sistemą EMAS arba kitą aplinkos apsaugos vadybos sistemą pagal standartą LST EN ISO 14001 &lt;...&gt;“</w:t>
      </w:r>
      <w:r w:rsidR="00B84669" w:rsidRPr="002C429B">
        <w:rPr>
          <w:rFonts w:eastAsia="Times New Roman" w:cstheme="minorHAnsi"/>
          <w:color w:val="000000"/>
          <w:sz w:val="24"/>
          <w:szCs w:val="24"/>
        </w:rPr>
        <w:t xml:space="preserve"> neatitinka Tvarkos aprašo nurodytų formuluočių, nes turėtų būti </w:t>
      </w:r>
      <w:r w:rsidR="00443CEA" w:rsidRPr="002C429B">
        <w:rPr>
          <w:rFonts w:cstheme="minorHAnsi"/>
          <w:sz w:val="24"/>
          <w:szCs w:val="24"/>
        </w:rPr>
        <w:t>„</w:t>
      </w:r>
      <w:r w:rsidR="00443CEA" w:rsidRPr="002C429B">
        <w:rPr>
          <w:rFonts w:cstheme="minorHAnsi"/>
          <w:b/>
          <w:bCs/>
          <w:color w:val="000000"/>
          <w:sz w:val="24"/>
          <w:szCs w:val="24"/>
        </w:rPr>
        <w:t>tiekėjas atliekamiems statybos darbams taiko</w:t>
      </w:r>
      <w:r w:rsidR="00443CEA" w:rsidRPr="002C429B">
        <w:rPr>
          <w:rFonts w:cstheme="minorHAnsi"/>
          <w:color w:val="000000"/>
          <w:sz w:val="24"/>
          <w:szCs w:val="24"/>
        </w:rPr>
        <w:t xml:space="preserve">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443CEA" w:rsidRPr="002C429B">
        <w:rPr>
          <w:rFonts w:cstheme="minorHAnsi"/>
          <w:sz w:val="24"/>
          <w:szCs w:val="24"/>
        </w:rPr>
        <w:t xml:space="preserve"> &lt;...&gt;</w:t>
      </w:r>
      <w:r w:rsidR="00B15E32" w:rsidRPr="002C429B">
        <w:rPr>
          <w:rFonts w:cstheme="minorHAnsi"/>
          <w:sz w:val="24"/>
          <w:szCs w:val="24"/>
        </w:rPr>
        <w:t>“</w:t>
      </w:r>
      <w:r w:rsidR="00443CEA" w:rsidRPr="002C429B">
        <w:rPr>
          <w:rFonts w:cstheme="minorHAnsi"/>
          <w:sz w:val="24"/>
          <w:szCs w:val="24"/>
        </w:rPr>
        <w:t>, todėl rekomenduotina tikslinti formuluotę.</w:t>
      </w:r>
    </w:p>
    <w:p w14:paraId="50001A2A" w14:textId="15A8C9E0" w:rsidR="006F09CA" w:rsidRPr="002C429B" w:rsidRDefault="006F09CA" w:rsidP="002C429B">
      <w:pPr>
        <w:spacing w:after="0" w:line="276" w:lineRule="auto"/>
        <w:ind w:firstLine="709"/>
        <w:rPr>
          <w:rFonts w:eastAsia="Times New Roman" w:cstheme="minorHAnsi"/>
          <w:iCs/>
          <w:color w:val="000000"/>
          <w:sz w:val="24"/>
          <w:szCs w:val="24"/>
        </w:rPr>
      </w:pPr>
      <w:r w:rsidRPr="002C429B">
        <w:rPr>
          <w:rFonts w:cstheme="minorHAnsi"/>
          <w:sz w:val="24"/>
          <w:szCs w:val="24"/>
        </w:rPr>
        <w:t xml:space="preserve">Tarnyba pažymi, jog formuluotė </w:t>
      </w:r>
      <w:r w:rsidR="00FF1838" w:rsidRPr="002C429B">
        <w:rPr>
          <w:rFonts w:cstheme="minorHAnsi"/>
          <w:sz w:val="24"/>
          <w:szCs w:val="24"/>
        </w:rPr>
        <w:t>„</w:t>
      </w:r>
      <w:r w:rsidR="00FF1838" w:rsidRPr="002C429B">
        <w:rPr>
          <w:rFonts w:eastAsia="Times New Roman" w:cstheme="minorHAnsi"/>
          <w:color w:val="000000"/>
          <w:sz w:val="24"/>
          <w:szCs w:val="24"/>
        </w:rPr>
        <w:t>Pažymėtina, kad informacija apie sertifikavimo pradžią nėra laikoma tinkama, tiekėjas turi atitiktį šį reikalavimą pasiūlymų pateikimo dienai, t. y. pasiūlymų pateikimo dieną turėti sertifikatą (-</w:t>
      </w:r>
      <w:proofErr w:type="spellStart"/>
      <w:r w:rsidR="00FF1838" w:rsidRPr="002C429B">
        <w:rPr>
          <w:rFonts w:eastAsia="Times New Roman" w:cstheme="minorHAnsi"/>
          <w:color w:val="000000"/>
          <w:sz w:val="24"/>
          <w:szCs w:val="24"/>
        </w:rPr>
        <w:t>us</w:t>
      </w:r>
      <w:proofErr w:type="spellEnd"/>
      <w:r w:rsidR="00FF1838" w:rsidRPr="002C429B">
        <w:rPr>
          <w:rFonts w:eastAsia="Times New Roman" w:cstheme="minorHAnsi"/>
          <w:color w:val="000000"/>
          <w:sz w:val="24"/>
          <w:szCs w:val="24"/>
        </w:rPr>
        <w:t>) patvirtinantį(-</w:t>
      </w:r>
      <w:proofErr w:type="spellStart"/>
      <w:r w:rsidR="00FF1838" w:rsidRPr="002C429B">
        <w:rPr>
          <w:rFonts w:eastAsia="Times New Roman" w:cstheme="minorHAnsi"/>
          <w:color w:val="000000"/>
          <w:sz w:val="24"/>
          <w:szCs w:val="24"/>
        </w:rPr>
        <w:t>čius</w:t>
      </w:r>
      <w:proofErr w:type="spellEnd"/>
      <w:r w:rsidR="00FF1838" w:rsidRPr="002C429B">
        <w:rPr>
          <w:rFonts w:eastAsia="Times New Roman" w:cstheme="minorHAnsi"/>
          <w:color w:val="000000"/>
          <w:sz w:val="24"/>
          <w:szCs w:val="24"/>
        </w:rPr>
        <w:t>) atitikimą reikalavimui.</w:t>
      </w:r>
      <w:r w:rsidR="001F4416" w:rsidRPr="002C429B">
        <w:rPr>
          <w:rFonts w:eastAsia="Times New Roman" w:cstheme="minorHAnsi"/>
          <w:color w:val="000000"/>
          <w:sz w:val="24"/>
          <w:szCs w:val="24"/>
        </w:rPr>
        <w:t>“</w:t>
      </w:r>
      <w:r w:rsidR="001F4416" w:rsidRPr="002C429B">
        <w:rPr>
          <w:rFonts w:eastAsia="Times New Roman" w:cstheme="minorHAnsi"/>
          <w:i/>
          <w:color w:val="000000"/>
          <w:sz w:val="24"/>
          <w:szCs w:val="24"/>
        </w:rPr>
        <w:t xml:space="preserve"> </w:t>
      </w:r>
      <w:r w:rsidR="000A41BF" w:rsidRPr="002C429B">
        <w:rPr>
          <w:rFonts w:eastAsia="Times New Roman" w:cstheme="minorHAnsi"/>
          <w:iCs/>
          <w:color w:val="000000"/>
          <w:sz w:val="24"/>
          <w:szCs w:val="24"/>
        </w:rPr>
        <w:t xml:space="preserve">Laikytina </w:t>
      </w:r>
      <w:r w:rsidR="001F4416" w:rsidRPr="002C429B">
        <w:rPr>
          <w:rFonts w:eastAsia="Times New Roman" w:cstheme="minorHAnsi"/>
          <w:iCs/>
          <w:color w:val="000000"/>
          <w:sz w:val="24"/>
          <w:szCs w:val="24"/>
        </w:rPr>
        <w:t xml:space="preserve">nekorektiška, nes </w:t>
      </w:r>
      <w:r w:rsidR="004304F3" w:rsidRPr="002C429B">
        <w:rPr>
          <w:rFonts w:eastAsia="Times New Roman" w:cstheme="minorHAnsi"/>
          <w:iCs/>
          <w:color w:val="000000"/>
          <w:sz w:val="24"/>
          <w:szCs w:val="24"/>
        </w:rPr>
        <w:t>jeigu tie</w:t>
      </w:r>
      <w:r w:rsidR="004F27AE" w:rsidRPr="002C429B">
        <w:rPr>
          <w:rFonts w:eastAsia="Times New Roman" w:cstheme="minorHAnsi"/>
          <w:iCs/>
          <w:color w:val="000000"/>
          <w:sz w:val="24"/>
          <w:szCs w:val="24"/>
        </w:rPr>
        <w:t xml:space="preserve">kėjas yra jau įdiegęs ISO </w:t>
      </w:r>
      <w:r w:rsidR="0011316C" w:rsidRPr="002C429B">
        <w:rPr>
          <w:rFonts w:eastAsia="Times New Roman" w:cstheme="minorHAnsi"/>
          <w:iCs/>
          <w:color w:val="000000"/>
          <w:sz w:val="24"/>
          <w:szCs w:val="24"/>
        </w:rPr>
        <w:t>14001 ir pvz.</w:t>
      </w:r>
      <w:r w:rsidR="00B15E32" w:rsidRPr="002C429B">
        <w:rPr>
          <w:rFonts w:eastAsia="Times New Roman" w:cstheme="minorHAnsi"/>
          <w:iCs/>
          <w:color w:val="000000"/>
          <w:sz w:val="24"/>
          <w:szCs w:val="24"/>
        </w:rPr>
        <w:t>,</w:t>
      </w:r>
      <w:r w:rsidR="0011316C" w:rsidRPr="002C429B">
        <w:rPr>
          <w:rFonts w:eastAsia="Times New Roman" w:cstheme="minorHAnsi"/>
          <w:iCs/>
          <w:color w:val="000000"/>
          <w:sz w:val="24"/>
          <w:szCs w:val="24"/>
        </w:rPr>
        <w:t xml:space="preserve"> laukia kol bus išduotas dokumentas</w:t>
      </w:r>
      <w:r w:rsidR="00AE5402" w:rsidRPr="002C429B">
        <w:rPr>
          <w:rFonts w:eastAsia="Times New Roman" w:cstheme="minorHAnsi"/>
          <w:iCs/>
          <w:color w:val="000000"/>
          <w:sz w:val="24"/>
          <w:szCs w:val="24"/>
        </w:rPr>
        <w:t>, bus atmestas</w:t>
      </w:r>
      <w:r w:rsidR="00C50C43" w:rsidRPr="002C429B">
        <w:rPr>
          <w:rFonts w:eastAsia="Times New Roman" w:cstheme="minorHAnsi"/>
          <w:iCs/>
          <w:color w:val="000000"/>
          <w:sz w:val="24"/>
          <w:szCs w:val="24"/>
        </w:rPr>
        <w:t>, rekomenduotina tikslinti nurodytą formuluotę.</w:t>
      </w:r>
    </w:p>
    <w:p w14:paraId="718C03F9" w14:textId="0983A92D" w:rsidR="00C90BF1" w:rsidRPr="002C429B" w:rsidRDefault="00E74242" w:rsidP="002C429B">
      <w:pPr>
        <w:spacing w:after="0" w:line="276" w:lineRule="auto"/>
        <w:ind w:firstLine="709"/>
        <w:rPr>
          <w:rFonts w:eastAsia="Times New Roman" w:cstheme="minorHAnsi"/>
          <w:color w:val="000000"/>
          <w:sz w:val="24"/>
          <w:szCs w:val="24"/>
        </w:rPr>
      </w:pPr>
      <w:r w:rsidRPr="002C429B">
        <w:rPr>
          <w:rFonts w:eastAsia="Times New Roman" w:cstheme="minorHAnsi"/>
          <w:color w:val="000000"/>
          <w:sz w:val="24"/>
          <w:szCs w:val="24"/>
        </w:rPr>
        <w:t>Taip pat atkreiptinas dėmesys, dėl</w:t>
      </w:r>
      <w:r w:rsidR="00F64DCE" w:rsidRPr="002C429B">
        <w:rPr>
          <w:rFonts w:eastAsia="Times New Roman" w:cstheme="minorHAnsi"/>
          <w:color w:val="000000"/>
          <w:sz w:val="24"/>
          <w:szCs w:val="24"/>
        </w:rPr>
        <w:t xml:space="preserve"> formuluočių</w:t>
      </w:r>
      <w:r w:rsidR="00C90BF1" w:rsidRPr="002C429B">
        <w:rPr>
          <w:rFonts w:eastAsia="Times New Roman" w:cstheme="minorHAnsi"/>
          <w:color w:val="000000"/>
          <w:sz w:val="24"/>
          <w:szCs w:val="24"/>
        </w:rPr>
        <w:t>:</w:t>
      </w:r>
      <w:r w:rsidR="00B511CE" w:rsidRPr="002C429B">
        <w:rPr>
          <w:rFonts w:eastAsia="Times New Roman" w:cstheme="minorHAnsi"/>
          <w:color w:val="000000"/>
          <w:sz w:val="24"/>
          <w:szCs w:val="24"/>
        </w:rPr>
        <w:t xml:space="preserve"> </w:t>
      </w:r>
      <w:r w:rsidR="00C90BF1" w:rsidRPr="002C429B">
        <w:rPr>
          <w:rFonts w:eastAsia="Times New Roman" w:cstheme="minorHAnsi"/>
          <w:color w:val="000000"/>
          <w:sz w:val="24"/>
          <w:szCs w:val="24"/>
        </w:rPr>
        <w:t>„Jeigu pasiūlymą teikia ūkio subjektų grupė, reikalavimą turi atitikti tas (-</w:t>
      </w:r>
      <w:proofErr w:type="spellStart"/>
      <w:r w:rsidR="00C90BF1" w:rsidRPr="002C429B">
        <w:rPr>
          <w:rFonts w:eastAsia="Times New Roman" w:cstheme="minorHAnsi"/>
          <w:color w:val="000000"/>
          <w:sz w:val="24"/>
          <w:szCs w:val="24"/>
        </w:rPr>
        <w:t>ie</w:t>
      </w:r>
      <w:proofErr w:type="spellEnd"/>
      <w:r w:rsidR="00C90BF1" w:rsidRPr="002C429B">
        <w:rPr>
          <w:rFonts w:eastAsia="Times New Roman" w:cstheme="minorHAnsi"/>
          <w:color w:val="000000"/>
          <w:sz w:val="24"/>
          <w:szCs w:val="24"/>
        </w:rPr>
        <w:t>) ūkio subjektų grupės narys (-</w:t>
      </w:r>
      <w:proofErr w:type="spellStart"/>
      <w:r w:rsidR="00C90BF1" w:rsidRPr="002C429B">
        <w:rPr>
          <w:rFonts w:eastAsia="Times New Roman" w:cstheme="minorHAnsi"/>
          <w:color w:val="000000"/>
          <w:sz w:val="24"/>
          <w:szCs w:val="24"/>
        </w:rPr>
        <w:t>iai</w:t>
      </w:r>
      <w:proofErr w:type="spellEnd"/>
      <w:r w:rsidR="00C90BF1" w:rsidRPr="002C429B">
        <w:rPr>
          <w:rFonts w:eastAsia="Times New Roman" w:cstheme="minorHAnsi"/>
          <w:color w:val="000000"/>
          <w:sz w:val="24"/>
          <w:szCs w:val="24"/>
        </w:rPr>
        <w:t>), kuris (-</w:t>
      </w:r>
      <w:proofErr w:type="spellStart"/>
      <w:r w:rsidR="00C90BF1" w:rsidRPr="002C429B">
        <w:rPr>
          <w:rFonts w:eastAsia="Times New Roman" w:cstheme="minorHAnsi"/>
          <w:color w:val="000000"/>
          <w:sz w:val="24"/>
          <w:szCs w:val="24"/>
        </w:rPr>
        <w:t>ie</w:t>
      </w:r>
      <w:proofErr w:type="spellEnd"/>
      <w:r w:rsidR="00C90BF1" w:rsidRPr="002C429B">
        <w:rPr>
          <w:rFonts w:eastAsia="Times New Roman" w:cstheme="minorHAnsi"/>
          <w:color w:val="000000"/>
          <w:sz w:val="24"/>
          <w:szCs w:val="24"/>
        </w:rPr>
        <w:t>) bus laikomi statybos rangovu.</w:t>
      </w:r>
      <w:r w:rsidR="009D512B" w:rsidRPr="002C429B">
        <w:rPr>
          <w:rFonts w:eastAsia="Times New Roman" w:cstheme="minorHAnsi"/>
          <w:color w:val="000000"/>
          <w:sz w:val="24"/>
          <w:szCs w:val="24"/>
        </w:rPr>
        <w:t xml:space="preserve"> </w:t>
      </w:r>
      <w:r w:rsidR="00C90BF1" w:rsidRPr="002C429B">
        <w:rPr>
          <w:rFonts w:eastAsia="Times New Roman" w:cstheme="minorHAnsi"/>
          <w:color w:val="000000"/>
          <w:sz w:val="24"/>
          <w:szCs w:val="24"/>
        </w:rPr>
        <w:t>Jeigu pasiūlymą teikia tiekėjas ir paslaugų teikimui pasitelkia subtiekėją (-</w:t>
      </w:r>
      <w:proofErr w:type="spellStart"/>
      <w:r w:rsidR="00C90BF1" w:rsidRPr="002C429B">
        <w:rPr>
          <w:rFonts w:eastAsia="Times New Roman" w:cstheme="minorHAnsi"/>
          <w:color w:val="000000"/>
          <w:sz w:val="24"/>
          <w:szCs w:val="24"/>
        </w:rPr>
        <w:t>us</w:t>
      </w:r>
      <w:proofErr w:type="spellEnd"/>
      <w:r w:rsidR="00C90BF1" w:rsidRPr="002C429B">
        <w:rPr>
          <w:rFonts w:eastAsia="Times New Roman" w:cstheme="minorHAnsi"/>
          <w:color w:val="000000"/>
          <w:sz w:val="24"/>
          <w:szCs w:val="24"/>
        </w:rPr>
        <w:t>), reikalavimą turi atitikti ir subtiekėjas, jeigu subtiekėjas bus laikomas statybos rangovu.</w:t>
      </w:r>
      <w:r w:rsidR="00777589" w:rsidRPr="002C429B">
        <w:rPr>
          <w:rFonts w:eastAsia="Times New Roman" w:cstheme="minorHAnsi"/>
          <w:color w:val="000000"/>
          <w:sz w:val="24"/>
          <w:szCs w:val="24"/>
        </w:rPr>
        <w:t>“</w:t>
      </w:r>
    </w:p>
    <w:p w14:paraId="46C5B98F" w14:textId="5DB6B860" w:rsidR="009E6E10" w:rsidRPr="002C429B" w:rsidRDefault="009E6E10" w:rsidP="002C429B">
      <w:pPr>
        <w:spacing w:after="0" w:line="276" w:lineRule="auto"/>
        <w:rPr>
          <w:sz w:val="24"/>
          <w:szCs w:val="24"/>
        </w:rPr>
      </w:pPr>
      <w:r w:rsidRPr="002C429B">
        <w:rPr>
          <w:rFonts w:eastAsia="Calibri" w:cstheme="minorHAnsi"/>
          <w:color w:val="000000" w:themeColor="text1"/>
          <w:sz w:val="24"/>
          <w:szCs w:val="24"/>
          <w:lang w:val="lt"/>
        </w:rPr>
        <w:lastRenderedPageBreak/>
        <w:t xml:space="preserve">Pažymėtina, jog tiekėjas pasitelkti kitą ūkio subjektą dėl aplinkos apsaugos vadybos sistemų standarto gali tik tiek, kiek tai susiję su to ūkio subjekto </w:t>
      </w:r>
      <w:r w:rsidRPr="002C429B">
        <w:rPr>
          <w:rFonts w:eastAsia="Calibri" w:cstheme="minorHAnsi"/>
          <w:b/>
          <w:bCs/>
          <w:color w:val="000000" w:themeColor="text1"/>
          <w:sz w:val="24"/>
          <w:szCs w:val="24"/>
          <w:lang w:val="lt"/>
        </w:rPr>
        <w:t>prisiimtomis prievolėmis pagal sutartį</w:t>
      </w:r>
      <w:r w:rsidRPr="002C429B">
        <w:rPr>
          <w:rFonts w:eastAsia="Calibri" w:cstheme="minorHAnsi"/>
          <w:color w:val="000000" w:themeColor="text1"/>
          <w:sz w:val="24"/>
          <w:szCs w:val="24"/>
          <w:lang w:val="lt"/>
        </w:rPr>
        <w:t xml:space="preserve">. (Detaliau žr. metodinė priemonė </w:t>
      </w:r>
      <w:hyperlink r:id="rId13">
        <w:r w:rsidRPr="002C429B">
          <w:rPr>
            <w:rStyle w:val="Hipersaitas"/>
            <w:rFonts w:eastAsia="Calibri" w:cstheme="minorHAnsi"/>
            <w:color w:val="0563C1"/>
            <w:sz w:val="24"/>
            <w:szCs w:val="24"/>
            <w:lang w:val="lt"/>
          </w:rPr>
          <w:t>Aplinkos apsaugos vadybos sistemos</w:t>
        </w:r>
      </w:hyperlink>
      <w:r w:rsidRPr="002C429B">
        <w:rPr>
          <w:rFonts w:eastAsia="Calibri" w:cstheme="minorHAnsi"/>
          <w:color w:val="000000" w:themeColor="text1"/>
          <w:sz w:val="24"/>
          <w:szCs w:val="24"/>
          <w:lang w:val="lt"/>
        </w:rPr>
        <w:t xml:space="preserve"> (8 </w:t>
      </w:r>
      <w:proofErr w:type="spellStart"/>
      <w:r w:rsidRPr="002C429B">
        <w:rPr>
          <w:rFonts w:eastAsia="Calibri" w:cstheme="minorHAnsi"/>
          <w:color w:val="000000" w:themeColor="text1"/>
          <w:sz w:val="24"/>
          <w:szCs w:val="24"/>
          <w:lang w:val="lt"/>
        </w:rPr>
        <w:t>pusl</w:t>
      </w:r>
      <w:proofErr w:type="spellEnd"/>
      <w:r w:rsidRPr="002C429B">
        <w:rPr>
          <w:rFonts w:eastAsia="Calibri" w:cstheme="minorHAnsi"/>
          <w:color w:val="000000" w:themeColor="text1"/>
          <w:sz w:val="24"/>
          <w:szCs w:val="24"/>
          <w:lang w:val="lt"/>
        </w:rPr>
        <w:t xml:space="preserve">.)). Atsižvelgiant į nurodytą, rekomenduotina patikslinti </w:t>
      </w:r>
      <w:r w:rsidR="009C5C3E" w:rsidRPr="002C429B">
        <w:rPr>
          <w:rFonts w:eastAsia="Calibri" w:cstheme="minorHAnsi"/>
          <w:color w:val="000000" w:themeColor="text1"/>
          <w:sz w:val="24"/>
          <w:szCs w:val="24"/>
          <w:lang w:val="lt"/>
        </w:rPr>
        <w:t>nurodytų reikalavimų formuluotes.</w:t>
      </w:r>
    </w:p>
    <w:p w14:paraId="3BB57E2B" w14:textId="75BAAE6E" w:rsidR="006C6127" w:rsidRPr="002C429B" w:rsidRDefault="00E529F3" w:rsidP="002C429B">
      <w:pPr>
        <w:spacing w:after="0" w:line="276" w:lineRule="auto"/>
        <w:ind w:firstLine="709"/>
        <w:rPr>
          <w:rFonts w:eastAsia="Times New Roman" w:cstheme="minorHAnsi"/>
          <w:sz w:val="24"/>
          <w:szCs w:val="24"/>
          <w:lang w:val="lt"/>
        </w:rPr>
      </w:pPr>
      <w:r w:rsidRPr="002C429B">
        <w:rPr>
          <w:rFonts w:eastAsia="Times New Roman" w:cstheme="minorHAnsi"/>
          <w:sz w:val="24"/>
          <w:szCs w:val="24"/>
          <w:lang w:val="lt"/>
        </w:rPr>
        <w:t>Pirkimo vykdytojas</w:t>
      </w:r>
      <w:r w:rsidR="006C6127" w:rsidRPr="002C429B">
        <w:rPr>
          <w:rFonts w:eastAsia="Times New Roman" w:cstheme="minorHAnsi"/>
          <w:sz w:val="24"/>
          <w:szCs w:val="24"/>
          <w:lang w:val="lt"/>
        </w:rPr>
        <w:t xml:space="preserve">, siekdama pirkimą vykdyti kaip žaliąjį pirkimą, neturi nustatyti tik deklaratyvių reikalavimų, o Pirkimo dokumentuose turi tiksliai ir aiškiai nustatyti žaliojo pirkimo sąlygas ir užtikrinti jų laikymosi </w:t>
      </w:r>
      <w:r w:rsidR="006C6127" w:rsidRPr="002C429B">
        <w:rPr>
          <w:rFonts w:eastAsia="Times New Roman" w:cstheme="minorHAnsi"/>
          <w:b/>
          <w:bCs/>
          <w:sz w:val="24"/>
          <w:szCs w:val="24"/>
          <w:lang w:val="lt"/>
        </w:rPr>
        <w:t>priežiūrą bei kontrolę sutarties vykdymo metu</w:t>
      </w:r>
      <w:r w:rsidR="006C6127" w:rsidRPr="002C429B">
        <w:rPr>
          <w:rFonts w:eastAsia="Times New Roman" w:cstheme="minorHAnsi"/>
          <w:sz w:val="24"/>
          <w:szCs w:val="24"/>
          <w:lang w:val="lt"/>
        </w:rPr>
        <w:t xml:space="preserve">. Sutarties projekte turi būti numatytas kontrolės mechanizmas, kaip </w:t>
      </w:r>
      <w:r w:rsidRPr="002C429B">
        <w:rPr>
          <w:rFonts w:eastAsia="Times New Roman" w:cstheme="minorHAnsi"/>
          <w:sz w:val="24"/>
          <w:szCs w:val="24"/>
          <w:lang w:val="lt"/>
        </w:rPr>
        <w:t>Pirkimo vykdytojas</w:t>
      </w:r>
      <w:r w:rsidR="006C6127" w:rsidRPr="002C429B">
        <w:rPr>
          <w:rFonts w:eastAsia="Times New Roman" w:cstheme="minorHAnsi"/>
          <w:sz w:val="24"/>
          <w:szCs w:val="24"/>
          <w:lang w:val="lt"/>
        </w:rPr>
        <w:t xml:space="preserve"> kontroliuos tiekėjo pareigą sutarties vykdymo metu taikyti </w:t>
      </w:r>
      <w:r w:rsidR="006C6127" w:rsidRPr="002C429B">
        <w:rPr>
          <w:rFonts w:eastAsia="Times New Roman" w:cstheme="minorHAnsi"/>
          <w:b/>
          <w:bCs/>
          <w:sz w:val="24"/>
          <w:szCs w:val="24"/>
          <w:lang w:val="lt"/>
        </w:rPr>
        <w:t>visus</w:t>
      </w:r>
      <w:r w:rsidR="006C6127" w:rsidRPr="002C429B">
        <w:rPr>
          <w:rFonts w:eastAsia="Times New Roman" w:cstheme="minorHAnsi"/>
          <w:sz w:val="24"/>
          <w:szCs w:val="24"/>
          <w:lang w:val="lt"/>
        </w:rPr>
        <w:t xml:space="preserve"> Pirkimo specialiosiose sąlygose nustatytus aplinkos apsaugos kriterijus ir </w:t>
      </w:r>
      <w:r w:rsidR="006C6127" w:rsidRPr="002C429B">
        <w:rPr>
          <w:rFonts w:eastAsia="Times New Roman" w:cstheme="minorHAnsi"/>
          <w:b/>
          <w:bCs/>
          <w:sz w:val="24"/>
          <w:szCs w:val="24"/>
          <w:lang w:val="lt"/>
        </w:rPr>
        <w:t>koks bus sankcijų mechanizmas</w:t>
      </w:r>
      <w:r w:rsidR="006C6127" w:rsidRPr="002C429B">
        <w:rPr>
          <w:rFonts w:eastAsia="Times New Roman" w:cstheme="minorHAnsi"/>
          <w:sz w:val="24"/>
          <w:szCs w:val="24"/>
          <w:lang w:val="lt"/>
        </w:rPr>
        <w:t xml:space="preserve">, jeigu tiekėjas šios pareigos nevykdys. </w:t>
      </w:r>
    </w:p>
    <w:p w14:paraId="31FC4690" w14:textId="0F9DE215" w:rsidR="00C237EF" w:rsidRPr="002C429B" w:rsidRDefault="00C237EF" w:rsidP="002C429B">
      <w:pPr>
        <w:tabs>
          <w:tab w:val="left" w:pos="1134"/>
        </w:tabs>
        <w:spacing w:after="0" w:line="276" w:lineRule="auto"/>
        <w:ind w:firstLine="709"/>
        <w:rPr>
          <w:rFonts w:cstheme="minorHAnsi"/>
          <w:sz w:val="24"/>
          <w:szCs w:val="24"/>
        </w:rPr>
      </w:pPr>
      <w:r w:rsidRPr="002C429B">
        <w:rPr>
          <w:rFonts w:cstheme="minorHAnsi"/>
          <w:sz w:val="24"/>
          <w:szCs w:val="24"/>
        </w:rPr>
        <w:t>Sutarties projekto</w:t>
      </w:r>
      <w:r w:rsidR="0073489D" w:rsidRPr="002C429B">
        <w:rPr>
          <w:rFonts w:cstheme="minorHAnsi"/>
          <w:sz w:val="24"/>
          <w:szCs w:val="24"/>
        </w:rPr>
        <w:t xml:space="preserve"> specialiųjų sąlygų</w:t>
      </w:r>
      <w:r w:rsidRPr="002C429B">
        <w:rPr>
          <w:rFonts w:cstheme="minorHAnsi"/>
          <w:sz w:val="24"/>
          <w:szCs w:val="24"/>
        </w:rPr>
        <w:t xml:space="preserve"> </w:t>
      </w:r>
      <w:r w:rsidR="002F5172" w:rsidRPr="002C429B">
        <w:rPr>
          <w:rFonts w:cstheme="minorHAnsi"/>
          <w:sz w:val="24"/>
          <w:szCs w:val="24"/>
        </w:rPr>
        <w:t>3.12.1</w:t>
      </w:r>
      <w:r w:rsidRPr="002C429B">
        <w:rPr>
          <w:rFonts w:cstheme="minorHAnsi"/>
          <w:sz w:val="24"/>
          <w:szCs w:val="24"/>
        </w:rPr>
        <w:t xml:space="preserve"> papunktyje numatytas sutarties kainos perskaičiavimas dėl pasikeitusio PVM tarifo dydžio, tačiau pastebėtina, kad </w:t>
      </w:r>
      <w:r w:rsidR="00463CD4" w:rsidRPr="002C429B">
        <w:rPr>
          <w:rFonts w:cstheme="minorHAnsi"/>
          <w:sz w:val="24"/>
          <w:szCs w:val="24"/>
        </w:rPr>
        <w:t>2.1.2 papunktyje</w:t>
      </w:r>
      <w:r w:rsidRPr="002C429B">
        <w:rPr>
          <w:rFonts w:cstheme="minorHAnsi"/>
          <w:sz w:val="24"/>
          <w:szCs w:val="24"/>
        </w:rPr>
        <w:t xml:space="preserve"> nurodytas sutarties </w:t>
      </w:r>
      <w:r w:rsidR="001E511D" w:rsidRPr="002C429B">
        <w:rPr>
          <w:rFonts w:cstheme="minorHAnsi"/>
          <w:sz w:val="24"/>
          <w:szCs w:val="24"/>
        </w:rPr>
        <w:t xml:space="preserve">galiojimo </w:t>
      </w:r>
      <w:r w:rsidRPr="002C429B">
        <w:rPr>
          <w:rFonts w:cstheme="minorHAnsi"/>
          <w:sz w:val="24"/>
          <w:szCs w:val="24"/>
        </w:rPr>
        <w:t xml:space="preserve">laikotarpis – 12 mėn., darbų atlikimo terminas – </w:t>
      </w:r>
      <w:r w:rsidR="001E511D" w:rsidRPr="002C429B">
        <w:rPr>
          <w:rFonts w:cstheme="minorHAnsi"/>
          <w:sz w:val="24"/>
          <w:szCs w:val="24"/>
        </w:rPr>
        <w:t>4</w:t>
      </w:r>
      <w:r w:rsidRPr="002C429B">
        <w:rPr>
          <w:rFonts w:cstheme="minorHAnsi"/>
          <w:sz w:val="24"/>
          <w:szCs w:val="24"/>
        </w:rPr>
        <w:t xml:space="preserve"> mėn.</w:t>
      </w:r>
      <w:r w:rsidR="00F07963" w:rsidRPr="002C429B">
        <w:rPr>
          <w:rFonts w:cstheme="minorHAnsi"/>
          <w:sz w:val="24"/>
          <w:szCs w:val="24"/>
        </w:rPr>
        <w:t xml:space="preserve">, 2.4 papunktyje nurodyta, kad </w:t>
      </w:r>
      <w:r w:rsidR="000F4DC4" w:rsidRPr="002C429B">
        <w:rPr>
          <w:rFonts w:cstheme="minorHAnsi"/>
          <w:sz w:val="24"/>
          <w:szCs w:val="24"/>
        </w:rPr>
        <w:t xml:space="preserve">sutarties vykdymas gali būti sustabdytas, tačiau neilgiau kaip 2 mėn., 2.6 papunktyje </w:t>
      </w:r>
      <w:r w:rsidR="00B87C25" w:rsidRPr="002C429B">
        <w:rPr>
          <w:rFonts w:cstheme="minorHAnsi"/>
          <w:sz w:val="24"/>
          <w:szCs w:val="24"/>
        </w:rPr>
        <w:t>nurodyta, kad šalių susitarimu darbai gali būti pratęsiami iki 4 mėn.</w:t>
      </w:r>
      <w:r w:rsidR="009B342E" w:rsidRPr="002C429B">
        <w:rPr>
          <w:rFonts w:cstheme="minorHAnsi"/>
          <w:sz w:val="24"/>
          <w:szCs w:val="24"/>
        </w:rPr>
        <w:t xml:space="preserve"> </w:t>
      </w:r>
      <w:r w:rsidRPr="002C429B">
        <w:rPr>
          <w:rFonts w:cstheme="minorHAnsi"/>
          <w:sz w:val="24"/>
          <w:szCs w:val="24"/>
        </w:rPr>
        <w:t>Vadovaujantis Kainodaros taisyklių nustatymo metodikos</w:t>
      </w:r>
      <w:r w:rsidRPr="002C429B">
        <w:rPr>
          <w:rFonts w:cstheme="minorHAnsi"/>
          <w:sz w:val="24"/>
          <w:szCs w:val="24"/>
          <w:vertAlign w:val="superscript"/>
        </w:rPr>
        <w:footnoteReference w:id="2"/>
      </w:r>
      <w:r w:rsidRPr="002C429B">
        <w:rPr>
          <w:rFonts w:cstheme="minorHAnsi"/>
          <w:sz w:val="24"/>
          <w:szCs w:val="24"/>
        </w:rPr>
        <w:t xml:space="preserve"> 54 punktu, </w:t>
      </w:r>
      <w:r w:rsidR="00681CDF" w:rsidRPr="009E10A7">
        <w:rPr>
          <w:rFonts w:eastAsia="Times New Roman" w:cstheme="minorHAnsi"/>
          <w:sz w:val="24"/>
          <w:szCs w:val="24"/>
        </w:rPr>
        <w:t>pirkim</w:t>
      </w:r>
      <w:r w:rsidR="009B342E" w:rsidRPr="009E10A7">
        <w:rPr>
          <w:rFonts w:eastAsia="Times New Roman" w:cstheme="minorHAnsi"/>
          <w:sz w:val="24"/>
          <w:szCs w:val="24"/>
        </w:rPr>
        <w:t>ų</w:t>
      </w:r>
      <w:r w:rsidR="00681CDF" w:rsidRPr="009E10A7">
        <w:rPr>
          <w:rFonts w:eastAsia="Times New Roman" w:cstheme="minorHAnsi"/>
          <w:sz w:val="24"/>
          <w:szCs w:val="24"/>
        </w:rPr>
        <w:t xml:space="preserve"> </w:t>
      </w:r>
      <w:r w:rsidR="00681CDF" w:rsidRPr="002C429B">
        <w:rPr>
          <w:rFonts w:eastAsia="Times New Roman" w:cstheme="minorHAnsi"/>
          <w:sz w:val="24"/>
          <w:szCs w:val="24"/>
          <w:lang w:val="lt"/>
        </w:rPr>
        <w:t>vykdytojai</w:t>
      </w:r>
      <w:r w:rsidRPr="002C429B">
        <w:rPr>
          <w:rFonts w:cstheme="minorHAnsi"/>
          <w:sz w:val="24"/>
          <w:szCs w:val="24"/>
        </w:rPr>
        <w:t xml:space="preserve"> privalo nustatyti su mokesčių pasikeitimu nesusijusią sutarties kainos peržiūros sąlygą, </w:t>
      </w:r>
      <w:r w:rsidRPr="00026941">
        <w:rPr>
          <w:rFonts w:cstheme="minorHAnsi"/>
          <w:b/>
          <w:bCs/>
          <w:sz w:val="24"/>
          <w:szCs w:val="24"/>
        </w:rPr>
        <w:t>kai darbų atlikimo trukmė kartu su numatytu sutarties pratęsimu yra ilgesnė negu 6 mėnesiai</w:t>
      </w:r>
      <w:r w:rsidRPr="002C429B">
        <w:rPr>
          <w:rFonts w:cstheme="minorHAnsi"/>
          <w:sz w:val="24"/>
          <w:szCs w:val="24"/>
        </w:rPr>
        <w:t xml:space="preserve">. </w:t>
      </w:r>
    </w:p>
    <w:p w14:paraId="39800FE2" w14:textId="7F3CFF17" w:rsidR="008015DF" w:rsidRPr="002C429B" w:rsidRDefault="00DB67CC" w:rsidP="002C429B">
      <w:pPr>
        <w:tabs>
          <w:tab w:val="left" w:pos="1134"/>
        </w:tabs>
        <w:spacing w:after="0" w:line="276" w:lineRule="auto"/>
        <w:ind w:firstLine="709"/>
        <w:rPr>
          <w:rFonts w:cstheme="minorHAnsi"/>
          <w:sz w:val="24"/>
          <w:szCs w:val="24"/>
        </w:rPr>
      </w:pPr>
      <w:r w:rsidRPr="002C429B">
        <w:rPr>
          <w:rFonts w:cstheme="minorHAnsi"/>
          <w:sz w:val="24"/>
          <w:szCs w:val="24"/>
        </w:rPr>
        <w:t>Papildomai atkreiptinas dėmesys, jog Tarnyba</w:t>
      </w:r>
      <w:r w:rsidR="00A90523" w:rsidRPr="002C429B">
        <w:rPr>
          <w:rFonts w:cstheme="minorHAnsi"/>
          <w:sz w:val="24"/>
          <w:szCs w:val="24"/>
        </w:rPr>
        <w:t xml:space="preserve"> atnaujino pavyzdinę pašalinimo pagrindų lentelę </w:t>
      </w:r>
      <w:r w:rsidR="0099549D" w:rsidRPr="002C429B">
        <w:rPr>
          <w:rFonts w:cstheme="minorHAnsi"/>
          <w:sz w:val="24"/>
          <w:szCs w:val="24"/>
        </w:rPr>
        <w:t>(</w:t>
      </w:r>
      <w:hyperlink r:id="rId14" w:history="1">
        <w:r w:rsidR="0099549D" w:rsidRPr="002C429B">
          <w:rPr>
            <w:rStyle w:val="Hipersaitas"/>
            <w:sz w:val="24"/>
            <w:szCs w:val="24"/>
          </w:rPr>
          <w:t>Pašalinimo pagrindų lentelė - Viešųjų pirkimų tarnyba (</w:t>
        </w:r>
        <w:proofErr w:type="spellStart"/>
        <w:r w:rsidR="0099549D" w:rsidRPr="002C429B">
          <w:rPr>
            <w:rStyle w:val="Hipersaitas"/>
            <w:sz w:val="24"/>
            <w:szCs w:val="24"/>
          </w:rPr>
          <w:t>lrv.lt</w:t>
        </w:r>
        <w:proofErr w:type="spellEnd"/>
        <w:r w:rsidR="0099549D" w:rsidRPr="002C429B">
          <w:rPr>
            <w:rStyle w:val="Hipersaitas"/>
            <w:sz w:val="24"/>
            <w:szCs w:val="24"/>
          </w:rPr>
          <w:t>)</w:t>
        </w:r>
      </w:hyperlink>
      <w:r w:rsidR="0099549D" w:rsidRPr="002C429B">
        <w:rPr>
          <w:sz w:val="24"/>
          <w:szCs w:val="24"/>
        </w:rPr>
        <w:t>)</w:t>
      </w:r>
      <w:r w:rsidR="007A4CF1" w:rsidRPr="002C429B">
        <w:rPr>
          <w:sz w:val="24"/>
          <w:szCs w:val="24"/>
        </w:rPr>
        <w:t>, todėl rekomenduotina atnaujinti pašalinimo pagrindų lentelės</w:t>
      </w:r>
      <w:r w:rsidR="002C429B" w:rsidRPr="002C429B">
        <w:rPr>
          <w:sz w:val="24"/>
          <w:szCs w:val="24"/>
        </w:rPr>
        <w:t xml:space="preserve"> 6,8,9 punktuose esančias nuorodas.</w:t>
      </w:r>
    </w:p>
    <w:p w14:paraId="63D11B4B" w14:textId="4A5B2E51" w:rsidR="003E7E40" w:rsidRPr="002C429B" w:rsidRDefault="003E7E40" w:rsidP="002C429B">
      <w:pPr>
        <w:spacing w:after="0" w:line="276" w:lineRule="auto"/>
        <w:ind w:firstLine="1296"/>
        <w:rPr>
          <w:rFonts w:cstheme="minorHAnsi"/>
          <w:sz w:val="24"/>
          <w:szCs w:val="24"/>
        </w:rPr>
      </w:pPr>
      <w:r w:rsidRPr="002C429B">
        <w:rPr>
          <w:rFonts w:cstheme="minorHAnsi"/>
          <w:sz w:val="24"/>
          <w:szCs w:val="24"/>
        </w:rPr>
        <w:t xml:space="preserve">Pažymėtina, kad visais atvejais sprendimą dėl tolimesnio Pirkimų procedūrų vykdymo ar nutraukimo priima pati </w:t>
      </w:r>
      <w:r w:rsidR="00681CDF" w:rsidRPr="002C429B">
        <w:rPr>
          <w:rFonts w:eastAsia="Times New Roman" w:cstheme="minorHAnsi"/>
          <w:sz w:val="24"/>
          <w:szCs w:val="24"/>
          <w:lang w:val="lt"/>
        </w:rPr>
        <w:t>Pirkimo vykdytojas</w:t>
      </w:r>
      <w:r w:rsidRPr="002C429B">
        <w:rPr>
          <w:rFonts w:cstheme="minorHAnsi"/>
          <w:sz w:val="24"/>
          <w:szCs w:val="24"/>
        </w:rPr>
        <w:t>, vadovaudamasi</w:t>
      </w:r>
      <w:r w:rsidR="00681CDF" w:rsidRPr="002C429B">
        <w:rPr>
          <w:rFonts w:cstheme="minorHAnsi"/>
          <w:sz w:val="24"/>
          <w:szCs w:val="24"/>
        </w:rPr>
        <w:t>s</w:t>
      </w:r>
      <w:r w:rsidRPr="002C429B">
        <w:rPr>
          <w:rFonts w:cstheme="minorHAnsi"/>
          <w:sz w:val="24"/>
          <w:szCs w:val="24"/>
        </w:rPr>
        <w:t xml:space="preserve"> Įstatymo</w:t>
      </w:r>
      <w:r w:rsidR="001B404A" w:rsidRPr="002C429B">
        <w:rPr>
          <w:rFonts w:cstheme="minorHAnsi"/>
          <w:sz w:val="24"/>
          <w:szCs w:val="24"/>
          <w:lang w:eastAsia="lt-LT"/>
        </w:rPr>
        <w:t xml:space="preserve"> 41 straipsnio 3 ir 4 </w:t>
      </w:r>
      <w:r w:rsidRPr="002C429B">
        <w:rPr>
          <w:rFonts w:cstheme="minorHAnsi"/>
          <w:sz w:val="24"/>
          <w:szCs w:val="24"/>
        </w:rPr>
        <w:t>dalių nuostatomis.</w:t>
      </w:r>
    </w:p>
    <w:p w14:paraId="6CFB58C8" w14:textId="77777777" w:rsidR="003E7E40" w:rsidRPr="002C429B" w:rsidRDefault="003E7E40" w:rsidP="002C429B">
      <w:pPr>
        <w:tabs>
          <w:tab w:val="left" w:pos="1134"/>
        </w:tabs>
        <w:spacing w:after="0" w:line="276" w:lineRule="auto"/>
        <w:jc w:val="both"/>
        <w:rPr>
          <w:rFonts w:cstheme="minorHAnsi"/>
          <w:sz w:val="24"/>
          <w:szCs w:val="24"/>
        </w:rPr>
      </w:pPr>
    </w:p>
    <w:p w14:paraId="060164EB" w14:textId="0C5A5147" w:rsidR="00632945" w:rsidRPr="002C429B" w:rsidRDefault="00632945" w:rsidP="002C429B">
      <w:pPr>
        <w:spacing w:line="276" w:lineRule="auto"/>
        <w:rPr>
          <w:rFonts w:cstheme="minorHAnsi"/>
          <w:sz w:val="24"/>
          <w:szCs w:val="24"/>
        </w:rPr>
      </w:pPr>
    </w:p>
    <w:sectPr w:rsidR="00632945" w:rsidRPr="002C42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13578" w14:textId="77777777" w:rsidR="00B13C63" w:rsidRDefault="00B13C63" w:rsidP="00C237EF">
      <w:pPr>
        <w:spacing w:after="0" w:line="240" w:lineRule="auto"/>
      </w:pPr>
      <w:r>
        <w:separator/>
      </w:r>
    </w:p>
  </w:endnote>
  <w:endnote w:type="continuationSeparator" w:id="0">
    <w:p w14:paraId="3F13E0FB" w14:textId="77777777" w:rsidR="00B13C63" w:rsidRDefault="00B13C63" w:rsidP="00C237EF">
      <w:pPr>
        <w:spacing w:after="0" w:line="240" w:lineRule="auto"/>
      </w:pPr>
      <w:r>
        <w:continuationSeparator/>
      </w:r>
    </w:p>
  </w:endnote>
  <w:endnote w:type="continuationNotice" w:id="1">
    <w:p w14:paraId="4E9D209E" w14:textId="77777777" w:rsidR="00B13C63" w:rsidRDefault="00B13C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BC950" w14:textId="77777777" w:rsidR="00B13C63" w:rsidRDefault="00B13C63" w:rsidP="00C237EF">
      <w:pPr>
        <w:spacing w:after="0" w:line="240" w:lineRule="auto"/>
      </w:pPr>
      <w:r>
        <w:separator/>
      </w:r>
    </w:p>
  </w:footnote>
  <w:footnote w:type="continuationSeparator" w:id="0">
    <w:p w14:paraId="53D92825" w14:textId="77777777" w:rsidR="00B13C63" w:rsidRDefault="00B13C63" w:rsidP="00C237EF">
      <w:pPr>
        <w:spacing w:after="0" w:line="240" w:lineRule="auto"/>
      </w:pPr>
      <w:r>
        <w:continuationSeparator/>
      </w:r>
    </w:p>
  </w:footnote>
  <w:footnote w:type="continuationNotice" w:id="1">
    <w:p w14:paraId="2A70E47A" w14:textId="77777777" w:rsidR="00B13C63" w:rsidRDefault="00B13C63">
      <w:pPr>
        <w:spacing w:after="0" w:line="240" w:lineRule="auto"/>
      </w:pPr>
    </w:p>
  </w:footnote>
  <w:footnote w:id="2">
    <w:p w14:paraId="362BCED1" w14:textId="77777777" w:rsidR="00C237EF" w:rsidRPr="001F18B2" w:rsidRDefault="00C237EF" w:rsidP="00C237EF">
      <w:pPr>
        <w:pStyle w:val="Puslapioinaostekstas"/>
      </w:pPr>
      <w:r w:rsidRPr="001F18B2">
        <w:rPr>
          <w:rStyle w:val="Puslapioinaosnuoroda"/>
        </w:rPr>
        <w:footnoteRef/>
      </w:r>
      <w:r w:rsidRPr="001F18B2">
        <w:t xml:space="preserve"> </w:t>
      </w:r>
      <w:r w:rsidRPr="001F18B2">
        <w:rPr>
          <w:rFonts w:cstheme="minorHAnsi"/>
        </w:rPr>
        <w:t>Viešųjų pirkimų tarnybos direktoriaus 2017 m. birželio 28 d. įsakymu Nr. 1S-95 „Dėl Kainodaros taisyklių nustatymo metodikos patvirtinimo“ pakeitimai, kurie buvo patvirtinti Viešųjų pirkimų tarybos direktoriaus 2022 m gegužės 18 d. įsakymu Nr. 1S-102.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1D6378"/>
    <w:multiLevelType w:val="hybridMultilevel"/>
    <w:tmpl w:val="EA80D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E3D54"/>
    <w:multiLevelType w:val="hybridMultilevel"/>
    <w:tmpl w:val="AA866A46"/>
    <w:lvl w:ilvl="0" w:tplc="1750B1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20A3259"/>
    <w:multiLevelType w:val="multilevel"/>
    <w:tmpl w:val="13DE74A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1693333530">
    <w:abstractNumId w:val="0"/>
  </w:num>
  <w:num w:numId="2" w16cid:durableId="1976641491">
    <w:abstractNumId w:val="2"/>
  </w:num>
  <w:num w:numId="3" w16cid:durableId="338701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B5"/>
    <w:rsid w:val="00001C58"/>
    <w:rsid w:val="000207B0"/>
    <w:rsid w:val="00026941"/>
    <w:rsid w:val="00032154"/>
    <w:rsid w:val="000468EC"/>
    <w:rsid w:val="00062A8B"/>
    <w:rsid w:val="00066153"/>
    <w:rsid w:val="000724F6"/>
    <w:rsid w:val="00087A4A"/>
    <w:rsid w:val="000A41BF"/>
    <w:rsid w:val="000A77D3"/>
    <w:rsid w:val="000B1BE1"/>
    <w:rsid w:val="000D7AE6"/>
    <w:rsid w:val="000F1C51"/>
    <w:rsid w:val="000F4DC4"/>
    <w:rsid w:val="0010339B"/>
    <w:rsid w:val="0011316C"/>
    <w:rsid w:val="00114C2A"/>
    <w:rsid w:val="00147E51"/>
    <w:rsid w:val="00173033"/>
    <w:rsid w:val="00177A01"/>
    <w:rsid w:val="00197BE2"/>
    <w:rsid w:val="001A2B21"/>
    <w:rsid w:val="001B404A"/>
    <w:rsid w:val="001C3298"/>
    <w:rsid w:val="001D20B6"/>
    <w:rsid w:val="001E511D"/>
    <w:rsid w:val="001F4416"/>
    <w:rsid w:val="001F5DBA"/>
    <w:rsid w:val="002222B5"/>
    <w:rsid w:val="0023200A"/>
    <w:rsid w:val="00257930"/>
    <w:rsid w:val="0026519C"/>
    <w:rsid w:val="00272291"/>
    <w:rsid w:val="00276BE6"/>
    <w:rsid w:val="00282B96"/>
    <w:rsid w:val="00283AE6"/>
    <w:rsid w:val="002861DE"/>
    <w:rsid w:val="00287A4A"/>
    <w:rsid w:val="002B2007"/>
    <w:rsid w:val="002C2066"/>
    <w:rsid w:val="002C218D"/>
    <w:rsid w:val="002C429B"/>
    <w:rsid w:val="002D0BE2"/>
    <w:rsid w:val="002E0B14"/>
    <w:rsid w:val="002F5172"/>
    <w:rsid w:val="002F73E1"/>
    <w:rsid w:val="00313AD2"/>
    <w:rsid w:val="003300C6"/>
    <w:rsid w:val="003314F8"/>
    <w:rsid w:val="00343A3D"/>
    <w:rsid w:val="00352EBF"/>
    <w:rsid w:val="00354E8B"/>
    <w:rsid w:val="00364AD9"/>
    <w:rsid w:val="003715CE"/>
    <w:rsid w:val="0038508F"/>
    <w:rsid w:val="00386347"/>
    <w:rsid w:val="003B7D4D"/>
    <w:rsid w:val="003C25D4"/>
    <w:rsid w:val="003C2B23"/>
    <w:rsid w:val="003C38A8"/>
    <w:rsid w:val="003C4E4B"/>
    <w:rsid w:val="003C6A27"/>
    <w:rsid w:val="003D6DB5"/>
    <w:rsid w:val="003E7E40"/>
    <w:rsid w:val="003F649F"/>
    <w:rsid w:val="004304F3"/>
    <w:rsid w:val="00443CEA"/>
    <w:rsid w:val="00446173"/>
    <w:rsid w:val="00463CD4"/>
    <w:rsid w:val="00470EF7"/>
    <w:rsid w:val="004714AD"/>
    <w:rsid w:val="00474EE3"/>
    <w:rsid w:val="004A15F8"/>
    <w:rsid w:val="004B6577"/>
    <w:rsid w:val="004B7C3B"/>
    <w:rsid w:val="004F27AE"/>
    <w:rsid w:val="004F70CE"/>
    <w:rsid w:val="005427C8"/>
    <w:rsid w:val="00576D93"/>
    <w:rsid w:val="005B2BEA"/>
    <w:rsid w:val="005B32F2"/>
    <w:rsid w:val="005E04E7"/>
    <w:rsid w:val="005E1FD7"/>
    <w:rsid w:val="005F4979"/>
    <w:rsid w:val="00601FB8"/>
    <w:rsid w:val="00613B57"/>
    <w:rsid w:val="00632945"/>
    <w:rsid w:val="00672B7D"/>
    <w:rsid w:val="00681CDF"/>
    <w:rsid w:val="00681E7C"/>
    <w:rsid w:val="0069437B"/>
    <w:rsid w:val="006C6127"/>
    <w:rsid w:val="006E29ED"/>
    <w:rsid w:val="006F09CA"/>
    <w:rsid w:val="006F6BC7"/>
    <w:rsid w:val="0072017B"/>
    <w:rsid w:val="0072388A"/>
    <w:rsid w:val="0073489D"/>
    <w:rsid w:val="007454D8"/>
    <w:rsid w:val="0076584A"/>
    <w:rsid w:val="00777589"/>
    <w:rsid w:val="00784408"/>
    <w:rsid w:val="00786A85"/>
    <w:rsid w:val="007A4CF1"/>
    <w:rsid w:val="007D6AD5"/>
    <w:rsid w:val="007E28B2"/>
    <w:rsid w:val="008015DF"/>
    <w:rsid w:val="00806E62"/>
    <w:rsid w:val="00831A79"/>
    <w:rsid w:val="008407C6"/>
    <w:rsid w:val="00846EF1"/>
    <w:rsid w:val="00850244"/>
    <w:rsid w:val="00865089"/>
    <w:rsid w:val="00866E06"/>
    <w:rsid w:val="008743A9"/>
    <w:rsid w:val="00886512"/>
    <w:rsid w:val="00892581"/>
    <w:rsid w:val="008C403E"/>
    <w:rsid w:val="008C6723"/>
    <w:rsid w:val="008C7452"/>
    <w:rsid w:val="008E104D"/>
    <w:rsid w:val="00905887"/>
    <w:rsid w:val="0090665A"/>
    <w:rsid w:val="00922D38"/>
    <w:rsid w:val="0093109E"/>
    <w:rsid w:val="009352A7"/>
    <w:rsid w:val="00941FCE"/>
    <w:rsid w:val="009503DB"/>
    <w:rsid w:val="00952C1F"/>
    <w:rsid w:val="0096361D"/>
    <w:rsid w:val="00967B18"/>
    <w:rsid w:val="00970397"/>
    <w:rsid w:val="00973213"/>
    <w:rsid w:val="0097424C"/>
    <w:rsid w:val="0099549D"/>
    <w:rsid w:val="009A00E4"/>
    <w:rsid w:val="009B342E"/>
    <w:rsid w:val="009B430A"/>
    <w:rsid w:val="009B7034"/>
    <w:rsid w:val="009C5C3E"/>
    <w:rsid w:val="009D512B"/>
    <w:rsid w:val="009E10A7"/>
    <w:rsid w:val="009E6E10"/>
    <w:rsid w:val="00A25476"/>
    <w:rsid w:val="00A556C4"/>
    <w:rsid w:val="00A80B8A"/>
    <w:rsid w:val="00A90523"/>
    <w:rsid w:val="00A9656B"/>
    <w:rsid w:val="00AA56E0"/>
    <w:rsid w:val="00AB0F6D"/>
    <w:rsid w:val="00AC4D3F"/>
    <w:rsid w:val="00AE5402"/>
    <w:rsid w:val="00B00968"/>
    <w:rsid w:val="00B022F8"/>
    <w:rsid w:val="00B05522"/>
    <w:rsid w:val="00B13244"/>
    <w:rsid w:val="00B13C63"/>
    <w:rsid w:val="00B15E32"/>
    <w:rsid w:val="00B178C2"/>
    <w:rsid w:val="00B2260E"/>
    <w:rsid w:val="00B234C9"/>
    <w:rsid w:val="00B328A1"/>
    <w:rsid w:val="00B511CE"/>
    <w:rsid w:val="00B65C9B"/>
    <w:rsid w:val="00B66FA2"/>
    <w:rsid w:val="00B828C4"/>
    <w:rsid w:val="00B84669"/>
    <w:rsid w:val="00B87C25"/>
    <w:rsid w:val="00BA5CD6"/>
    <w:rsid w:val="00BB7B0F"/>
    <w:rsid w:val="00C1028B"/>
    <w:rsid w:val="00C1636E"/>
    <w:rsid w:val="00C237EF"/>
    <w:rsid w:val="00C37ED4"/>
    <w:rsid w:val="00C50C43"/>
    <w:rsid w:val="00C65262"/>
    <w:rsid w:val="00C77D92"/>
    <w:rsid w:val="00C84083"/>
    <w:rsid w:val="00C90BF1"/>
    <w:rsid w:val="00CC6FE6"/>
    <w:rsid w:val="00D07308"/>
    <w:rsid w:val="00D13145"/>
    <w:rsid w:val="00D17487"/>
    <w:rsid w:val="00D22359"/>
    <w:rsid w:val="00D3707A"/>
    <w:rsid w:val="00D65D07"/>
    <w:rsid w:val="00D76375"/>
    <w:rsid w:val="00D920E8"/>
    <w:rsid w:val="00D95A6E"/>
    <w:rsid w:val="00D976EF"/>
    <w:rsid w:val="00DA6526"/>
    <w:rsid w:val="00DB67CC"/>
    <w:rsid w:val="00DD163B"/>
    <w:rsid w:val="00DD553D"/>
    <w:rsid w:val="00DD5F40"/>
    <w:rsid w:val="00DF23B0"/>
    <w:rsid w:val="00DF6B57"/>
    <w:rsid w:val="00E062F8"/>
    <w:rsid w:val="00E07E88"/>
    <w:rsid w:val="00E12957"/>
    <w:rsid w:val="00E15BE3"/>
    <w:rsid w:val="00E26387"/>
    <w:rsid w:val="00E45B57"/>
    <w:rsid w:val="00E50912"/>
    <w:rsid w:val="00E529F3"/>
    <w:rsid w:val="00E57EE4"/>
    <w:rsid w:val="00E625C1"/>
    <w:rsid w:val="00E70E25"/>
    <w:rsid w:val="00E74242"/>
    <w:rsid w:val="00E748BC"/>
    <w:rsid w:val="00E831E6"/>
    <w:rsid w:val="00EC37F0"/>
    <w:rsid w:val="00EF0371"/>
    <w:rsid w:val="00EF7159"/>
    <w:rsid w:val="00F01083"/>
    <w:rsid w:val="00F07963"/>
    <w:rsid w:val="00F1103E"/>
    <w:rsid w:val="00F33E05"/>
    <w:rsid w:val="00F437F9"/>
    <w:rsid w:val="00F47922"/>
    <w:rsid w:val="00F56150"/>
    <w:rsid w:val="00F61721"/>
    <w:rsid w:val="00F64DCE"/>
    <w:rsid w:val="00F66220"/>
    <w:rsid w:val="00F67C6A"/>
    <w:rsid w:val="00F80E59"/>
    <w:rsid w:val="00F8124A"/>
    <w:rsid w:val="00F87BE7"/>
    <w:rsid w:val="00F96D34"/>
    <w:rsid w:val="00FB629F"/>
    <w:rsid w:val="00FC3F65"/>
    <w:rsid w:val="00FF1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D2515"/>
  <w15:chartTrackingRefBased/>
  <w15:docId w15:val="{89D2ACA6-F95F-4DA0-B3CE-E75D8754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2B5"/>
    <w:rPr>
      <w:kern w:val="0"/>
      <w:lang w:val="lt-LT"/>
      <w14:ligatures w14:val="none"/>
    </w:rPr>
  </w:style>
  <w:style w:type="paragraph" w:styleId="Antrat1">
    <w:name w:val="heading 1"/>
    <w:basedOn w:val="prastasis"/>
    <w:next w:val="prastasis"/>
    <w:link w:val="Antrat1Diagrama"/>
    <w:uiPriority w:val="9"/>
    <w:qFormat/>
    <w:rsid w:val="002222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222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222B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222B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222B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222B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222B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222B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222B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222B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222B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222B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222B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222B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222B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222B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222B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222B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22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222B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22B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22B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22B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22B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222B5"/>
    <w:pPr>
      <w:ind w:left="720"/>
      <w:contextualSpacing/>
    </w:pPr>
  </w:style>
  <w:style w:type="character" w:styleId="Rykuspabraukimas">
    <w:name w:val="Intense Emphasis"/>
    <w:basedOn w:val="Numatytasispastraiposriftas"/>
    <w:uiPriority w:val="21"/>
    <w:qFormat/>
    <w:rsid w:val="002222B5"/>
    <w:rPr>
      <w:i/>
      <w:iCs/>
      <w:color w:val="2F5496" w:themeColor="accent1" w:themeShade="BF"/>
    </w:rPr>
  </w:style>
  <w:style w:type="paragraph" w:styleId="Iskirtacitata">
    <w:name w:val="Intense Quote"/>
    <w:basedOn w:val="prastasis"/>
    <w:next w:val="prastasis"/>
    <w:link w:val="IskirtacitataDiagrama"/>
    <w:uiPriority w:val="30"/>
    <w:qFormat/>
    <w:rsid w:val="002222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222B5"/>
    <w:rPr>
      <w:i/>
      <w:iCs/>
      <w:color w:val="2F5496" w:themeColor="accent1" w:themeShade="BF"/>
    </w:rPr>
  </w:style>
  <w:style w:type="character" w:styleId="Rykinuoroda">
    <w:name w:val="Intense Reference"/>
    <w:basedOn w:val="Numatytasispastraiposriftas"/>
    <w:uiPriority w:val="32"/>
    <w:qFormat/>
    <w:rsid w:val="002222B5"/>
    <w:rPr>
      <w:b/>
      <w:bCs/>
      <w:smallCaps/>
      <w:color w:val="2F5496" w:themeColor="accent1" w:themeShade="BF"/>
      <w:spacing w:val="5"/>
    </w:rPr>
  </w:style>
  <w:style w:type="paragraph" w:styleId="Komentarotekstas">
    <w:name w:val="annotation text"/>
    <w:basedOn w:val="prastasis"/>
    <w:link w:val="KomentarotekstasDiagrama"/>
    <w:uiPriority w:val="99"/>
    <w:unhideWhenUsed/>
    <w:rsid w:val="00062A8B"/>
    <w:pPr>
      <w:spacing w:after="0" w:line="300" w:lineRule="auto"/>
      <w:ind w:firstLine="697"/>
      <w:jc w:val="both"/>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062A8B"/>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2A8B"/>
  </w:style>
  <w:style w:type="character" w:styleId="Komentaronuoroda">
    <w:name w:val="annotation reference"/>
    <w:basedOn w:val="Numatytasispastraiposriftas"/>
    <w:uiPriority w:val="99"/>
    <w:unhideWhenUsed/>
    <w:rsid w:val="00062A8B"/>
    <w:rPr>
      <w:sz w:val="16"/>
      <w:szCs w:val="16"/>
    </w:rPr>
  </w:style>
  <w:style w:type="character" w:styleId="Hipersaitas">
    <w:name w:val="Hyperlink"/>
    <w:basedOn w:val="Numatytasispastraiposriftas"/>
    <w:uiPriority w:val="99"/>
    <w:unhideWhenUsed/>
    <w:rsid w:val="00866E06"/>
    <w:rPr>
      <w:color w:val="0000FF"/>
      <w:u w:val="single"/>
    </w:rPr>
  </w:style>
  <w:style w:type="character" w:styleId="Perirtashipersaitas">
    <w:name w:val="FollowedHyperlink"/>
    <w:basedOn w:val="Numatytasispastraiposriftas"/>
    <w:uiPriority w:val="99"/>
    <w:semiHidden/>
    <w:unhideWhenUsed/>
    <w:rsid w:val="009E6E10"/>
    <w:rPr>
      <w:color w:val="954F72" w:themeColor="followedHyperlink"/>
      <w:u w:val="single"/>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C237EF"/>
    <w:pPr>
      <w:spacing w:after="0" w:line="240" w:lineRule="auto"/>
    </w:pPr>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C237EF"/>
    <w:rPr>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C237EF"/>
    <w:rPr>
      <w:vertAlign w:val="superscript"/>
    </w:rPr>
  </w:style>
  <w:style w:type="character" w:styleId="Neapdorotaspaminjimas">
    <w:name w:val="Unresolved Mention"/>
    <w:basedOn w:val="Numatytasispastraiposriftas"/>
    <w:uiPriority w:val="99"/>
    <w:semiHidden/>
    <w:unhideWhenUsed/>
    <w:rsid w:val="003E7E40"/>
    <w:rPr>
      <w:color w:val="605E5C"/>
      <w:shd w:val="clear" w:color="auto" w:fill="E1DFDD"/>
    </w:rPr>
  </w:style>
  <w:style w:type="paragraph" w:styleId="Antrats">
    <w:name w:val="header"/>
    <w:basedOn w:val="prastasis"/>
    <w:link w:val="AntratsDiagrama"/>
    <w:uiPriority w:val="99"/>
    <w:semiHidden/>
    <w:unhideWhenUsed/>
    <w:rsid w:val="0010339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0339B"/>
    <w:rPr>
      <w:kern w:val="0"/>
      <w:lang w:val="lt-LT"/>
      <w14:ligatures w14:val="none"/>
    </w:rPr>
  </w:style>
  <w:style w:type="paragraph" w:styleId="Porat">
    <w:name w:val="footer"/>
    <w:basedOn w:val="prastasis"/>
    <w:link w:val="PoratDiagrama"/>
    <w:uiPriority w:val="99"/>
    <w:semiHidden/>
    <w:unhideWhenUsed/>
    <w:rsid w:val="0010339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10339B"/>
    <w:rPr>
      <w:kern w:val="0"/>
      <w:lang w:val="lt-LT"/>
      <w14:ligatures w14:val="none"/>
    </w:rPr>
  </w:style>
  <w:style w:type="paragraph" w:styleId="Pataisymai">
    <w:name w:val="Revision"/>
    <w:hidden/>
    <w:uiPriority w:val="99"/>
    <w:semiHidden/>
    <w:rsid w:val="00DD163B"/>
    <w:pPr>
      <w:spacing w:after="0" w:line="240" w:lineRule="auto"/>
    </w:pPr>
    <w:rPr>
      <w:kern w:val="0"/>
      <w:lang w:val="lt-LT"/>
      <w14:ligatures w14:val="none"/>
    </w:rPr>
  </w:style>
  <w:style w:type="paragraph" w:styleId="Komentarotema">
    <w:name w:val="annotation subject"/>
    <w:basedOn w:val="Komentarotekstas"/>
    <w:next w:val="Komentarotekstas"/>
    <w:link w:val="KomentarotemaDiagrama"/>
    <w:uiPriority w:val="99"/>
    <w:semiHidden/>
    <w:unhideWhenUsed/>
    <w:rsid w:val="00F87BE7"/>
    <w:pPr>
      <w:spacing w:after="160" w:line="240" w:lineRule="auto"/>
      <w:ind w:firstLine="0"/>
      <w:jc w:val="left"/>
    </w:pPr>
    <w:rPr>
      <w:rFonts w:eastAsiaTheme="minorHAnsi"/>
      <w:b/>
      <w:bCs/>
      <w:lang w:eastAsia="en-US"/>
    </w:rPr>
  </w:style>
  <w:style w:type="character" w:customStyle="1" w:styleId="KomentarotemaDiagrama">
    <w:name w:val="Komentaro tema Diagrama"/>
    <w:basedOn w:val="KomentarotekstasDiagrama"/>
    <w:link w:val="Komentarotema"/>
    <w:uiPriority w:val="99"/>
    <w:semiHidden/>
    <w:rsid w:val="00F87BE7"/>
    <w:rPr>
      <w:rFonts w:eastAsiaTheme="minorEastAsia"/>
      <w:b/>
      <w:bCs/>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DPS/Aplinkos%20apsaugos%20vadybos%20sistemo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2/IAIQhHWjjN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74ebaf05d7111e79198ffdb108a3753/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metodine-pagalba/pavyzdiniai-dokumentai-3/pasalinimo-pagrindu-len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F2A23-0C79-4938-B6A6-D0657BDDD600}">
  <ds:schemaRefs>
    <ds:schemaRef ds:uri="http://schemas.microsoft.com/sharepoint/v3/contenttype/forms"/>
  </ds:schemaRefs>
</ds:datastoreItem>
</file>

<file path=customXml/itemProps2.xml><?xml version="1.0" encoding="utf-8"?>
<ds:datastoreItem xmlns:ds="http://schemas.openxmlformats.org/officeDocument/2006/customXml" ds:itemID="{55CF084E-5D09-4FE3-84EC-BA444CB0BE24}">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5F3EF5F1-5702-4F70-AAFC-C99B65D2A32D}">
  <ds:schemaRefs>
    <ds:schemaRef ds:uri="http://schemas.openxmlformats.org/officeDocument/2006/bibliography"/>
  </ds:schemaRefs>
</ds:datastoreItem>
</file>

<file path=customXml/itemProps4.xml><?xml version="1.0" encoding="utf-8"?>
<ds:datastoreItem xmlns:ds="http://schemas.openxmlformats.org/officeDocument/2006/customXml" ds:itemID="{1927BE1E-4313-4B61-AB21-35C75193F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1784</Words>
  <Characters>10170</Characters>
  <Application>Microsoft Office Word</Application>
  <DocSecurity>0</DocSecurity>
  <Lines>84</Lines>
  <Paragraphs>23</Paragraphs>
  <ScaleCrop>false</ScaleCrop>
  <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23</cp:revision>
  <dcterms:created xsi:type="dcterms:W3CDTF">2024-06-19T13:31:00Z</dcterms:created>
  <dcterms:modified xsi:type="dcterms:W3CDTF">2024-06-27T08:01:00Z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