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15CF" w14:textId="0DF71FAD" w:rsidR="00653C10" w:rsidRPr="00653C10" w:rsidRDefault="00653C10" w:rsidP="00B877C7">
      <w:pPr>
        <w:spacing w:after="0" w:line="276" w:lineRule="auto"/>
        <w:rPr>
          <w:rFonts w:ascii="Calibri" w:eastAsia="Calibri" w:hAnsi="Calibri" w:cs="Arial"/>
          <w:kern w:val="0"/>
          <w:sz w:val="24"/>
          <w:szCs w:val="24"/>
          <w:lang w:val="lt-LT"/>
          <w14:ligatures w14:val="none"/>
        </w:rPr>
      </w:pPr>
      <w:r w:rsidRPr="00653C10">
        <w:rPr>
          <w:rFonts w:ascii="Calibri" w:eastAsia="Calibri" w:hAnsi="Calibri" w:cs="Arial"/>
          <w:kern w:val="0"/>
          <w:sz w:val="24"/>
          <w:szCs w:val="24"/>
          <w:lang w:val="lt-LT"/>
          <w14:ligatures w14:val="none"/>
        </w:rPr>
        <w:t>Viešųjų pirkimų tarnyba (toliau – Tarnyba), vadovaudamasi Lietuvos Respublikos pirkimų, atliekamų vandentvarkos, energetikos, transporto ar pašto paslaugų srities perkančiųjų subjektų, įstatymo (toliau –Įstatymas) 101 straipsnio 1 dalies 2 punkto nuostatomis, vykdo Įstatym</w:t>
      </w:r>
      <w:r w:rsidR="00B6086B">
        <w:rPr>
          <w:rFonts w:ascii="Calibri" w:eastAsia="Calibri" w:hAnsi="Calibri" w:cs="Arial"/>
          <w:kern w:val="0"/>
          <w:sz w:val="24"/>
          <w:szCs w:val="24"/>
          <w:lang w:val="lt-LT"/>
          <w14:ligatures w14:val="none"/>
        </w:rPr>
        <w:t>o</w:t>
      </w:r>
      <w:r w:rsidRPr="00653C10">
        <w:rPr>
          <w:rFonts w:ascii="Calibri" w:eastAsia="Calibri" w:hAnsi="Calibri" w:cs="Arial"/>
          <w:kern w:val="0"/>
          <w:sz w:val="24"/>
          <w:szCs w:val="24"/>
          <w:lang w:val="lt-LT"/>
          <w14:ligatures w14:val="none"/>
        </w:rPr>
        <w:t xml:space="preserve"> ir su j</w:t>
      </w:r>
      <w:r w:rsidR="00B6086B">
        <w:rPr>
          <w:rFonts w:ascii="Calibri" w:eastAsia="Calibri" w:hAnsi="Calibri" w:cs="Arial"/>
          <w:kern w:val="0"/>
          <w:sz w:val="24"/>
          <w:szCs w:val="24"/>
          <w:lang w:val="lt-LT"/>
          <w14:ligatures w14:val="none"/>
        </w:rPr>
        <w:t>o</w:t>
      </w:r>
      <w:r w:rsidRPr="00653C10">
        <w:rPr>
          <w:rFonts w:ascii="Calibri" w:eastAsia="Calibri" w:hAnsi="Calibri" w:cs="Arial"/>
          <w:kern w:val="0"/>
          <w:sz w:val="24"/>
          <w:szCs w:val="24"/>
          <w:lang w:val="lt-LT"/>
          <w14:ligatures w14:val="none"/>
        </w:rPr>
        <w:t xml:space="preserve"> įgyvendinimu susijusių teisės aktų pažeidimų prevenciją.</w:t>
      </w:r>
    </w:p>
    <w:p w14:paraId="5969734D" w14:textId="29759376" w:rsidR="00653C10" w:rsidRPr="00653C10" w:rsidRDefault="00653C10" w:rsidP="00B877C7">
      <w:pPr>
        <w:spacing w:after="0" w:line="276" w:lineRule="auto"/>
        <w:rPr>
          <w:rFonts w:ascii="Calibri" w:eastAsia="Calibri" w:hAnsi="Calibri" w:cs="Arial"/>
          <w:kern w:val="0"/>
          <w:sz w:val="24"/>
          <w:szCs w:val="24"/>
          <w:lang w:val="lt-LT"/>
          <w14:ligatures w14:val="none"/>
        </w:rPr>
      </w:pPr>
      <w:r w:rsidRPr="00653C10">
        <w:rPr>
          <w:rFonts w:ascii="Calibri" w:eastAsia="Calibri" w:hAnsi="Calibri" w:cs="Arial"/>
          <w:kern w:val="0"/>
          <w:sz w:val="24"/>
          <w:szCs w:val="24"/>
          <w:lang w:val="lt-LT"/>
          <w14:ligatures w14:val="none"/>
        </w:rPr>
        <w:t xml:space="preserve">Vadovaujantis Tarnybai Įstatymų nustatyta pažeidimų prevencijos funkcija, šiuo metu atliekama akcinės bendrovės </w:t>
      </w:r>
      <w:r w:rsidR="0040066B" w:rsidRPr="00B877C7">
        <w:rPr>
          <w:rFonts w:ascii="Calibri" w:eastAsia="Calibri" w:hAnsi="Calibri" w:cs="Arial"/>
          <w:kern w:val="0"/>
          <w:sz w:val="24"/>
          <w:szCs w:val="24"/>
          <w:lang w:val="lt-LT"/>
          <w14:ligatures w14:val="none"/>
        </w:rPr>
        <w:t>Vidaus vandens kelių direkcijos</w:t>
      </w:r>
      <w:r w:rsidRPr="00653C10">
        <w:rPr>
          <w:rFonts w:ascii="Calibri" w:eastAsia="Calibri" w:hAnsi="Calibri" w:cs="Arial"/>
          <w:kern w:val="0"/>
          <w:sz w:val="24"/>
          <w:szCs w:val="24"/>
          <w:lang w:val="lt-LT"/>
          <w14:ligatures w14:val="none"/>
        </w:rPr>
        <w:t xml:space="preserve"> (toliau – P</w:t>
      </w:r>
      <w:r w:rsidR="00CF18FD">
        <w:rPr>
          <w:rFonts w:ascii="Calibri" w:eastAsia="Calibri" w:hAnsi="Calibri" w:cs="Arial"/>
          <w:kern w:val="0"/>
          <w:sz w:val="24"/>
          <w:szCs w:val="24"/>
          <w:lang w:val="lt-LT"/>
          <w14:ligatures w14:val="none"/>
        </w:rPr>
        <w:t xml:space="preserve">erkantysis subjektas </w:t>
      </w:r>
      <w:r w:rsidRPr="00653C10">
        <w:rPr>
          <w:rFonts w:ascii="Calibri" w:eastAsia="Calibri" w:hAnsi="Calibri" w:cs="Arial"/>
          <w:kern w:val="0"/>
          <w:sz w:val="24"/>
          <w:szCs w:val="24"/>
          <w:lang w:val="lt-LT"/>
          <w14:ligatures w14:val="none"/>
        </w:rPr>
        <w:t xml:space="preserve">) vykdomo pirkimo </w:t>
      </w:r>
      <w:r w:rsidRPr="00653C10">
        <w:rPr>
          <w:rFonts w:ascii="Calibri" w:eastAsia="Calibri" w:hAnsi="Calibri" w:cs="Arial"/>
          <w:b/>
          <w:bCs/>
          <w:kern w:val="0"/>
          <w:sz w:val="24"/>
          <w:szCs w:val="24"/>
          <w:lang w:val="lt-LT"/>
          <w14:ligatures w14:val="none"/>
        </w:rPr>
        <w:t xml:space="preserve">Nr. </w:t>
      </w:r>
      <w:r w:rsidR="0040066B" w:rsidRPr="00B877C7">
        <w:rPr>
          <w:rFonts w:ascii="Calibri" w:eastAsia="Calibri" w:hAnsi="Calibri" w:cs="Arial"/>
          <w:b/>
          <w:bCs/>
          <w:kern w:val="0"/>
          <w:sz w:val="24"/>
          <w:szCs w:val="24"/>
          <w:lang w:val="lt-LT"/>
          <w14:ligatures w14:val="none"/>
        </w:rPr>
        <w:t>723508</w:t>
      </w:r>
      <w:r w:rsidRPr="00653C10">
        <w:rPr>
          <w:rFonts w:ascii="Calibri" w:eastAsia="Calibri" w:hAnsi="Calibri" w:cs="Arial"/>
          <w:b/>
          <w:bCs/>
          <w:kern w:val="0"/>
          <w:sz w:val="24"/>
          <w:szCs w:val="24"/>
          <w:lang w:val="lt-LT"/>
          <w14:ligatures w14:val="none"/>
        </w:rPr>
        <w:t xml:space="preserve"> „</w:t>
      </w:r>
      <w:r w:rsidR="009A4654" w:rsidRPr="00B877C7">
        <w:rPr>
          <w:rFonts w:ascii="Calibri" w:eastAsia="Calibri" w:hAnsi="Calibri" w:cs="Arial"/>
          <w:b/>
          <w:bCs/>
          <w:kern w:val="0"/>
          <w:sz w:val="24"/>
          <w:szCs w:val="24"/>
          <w:lang w:val="lt-LT"/>
          <w14:ligatures w14:val="none"/>
        </w:rPr>
        <w:t>Krovinių prieplaukos naujos aikštelės statybos darbai Užnemunės 5 g. Kaune</w:t>
      </w:r>
      <w:r w:rsidRPr="00653C10">
        <w:rPr>
          <w:rFonts w:ascii="Calibri" w:eastAsia="Calibri" w:hAnsi="Calibri" w:cs="Arial"/>
          <w:b/>
          <w:bCs/>
          <w:kern w:val="0"/>
          <w:sz w:val="24"/>
          <w:szCs w:val="24"/>
          <w:lang w:val="lt-LT"/>
          <w14:ligatures w14:val="none"/>
        </w:rPr>
        <w:t xml:space="preserve">“ </w:t>
      </w:r>
      <w:r w:rsidRPr="00653C10">
        <w:rPr>
          <w:rFonts w:ascii="Calibri" w:eastAsia="Calibri" w:hAnsi="Calibri" w:cs="Arial"/>
          <w:kern w:val="0"/>
          <w:sz w:val="24"/>
          <w:szCs w:val="24"/>
          <w:lang w:val="lt-LT"/>
          <w14:ligatures w14:val="none"/>
        </w:rPr>
        <w:t>(toliau – Pirkimas) dokumentų atitikties Įstatym</w:t>
      </w:r>
      <w:r w:rsidR="00B6086B">
        <w:rPr>
          <w:rFonts w:ascii="Calibri" w:eastAsia="Calibri" w:hAnsi="Calibri" w:cs="Arial"/>
          <w:kern w:val="0"/>
          <w:sz w:val="24"/>
          <w:szCs w:val="24"/>
          <w:lang w:val="lt-LT"/>
          <w14:ligatures w14:val="none"/>
        </w:rPr>
        <w:t>ui</w:t>
      </w:r>
      <w:r w:rsidRPr="00653C10">
        <w:rPr>
          <w:rFonts w:ascii="Calibri" w:eastAsia="Calibri" w:hAnsi="Calibri" w:cs="Arial"/>
          <w:kern w:val="0"/>
          <w:sz w:val="24"/>
          <w:szCs w:val="24"/>
          <w:lang w:val="lt-LT"/>
          <w14:ligatures w14:val="none"/>
        </w:rPr>
        <w:t xml:space="preserve"> ir su j</w:t>
      </w:r>
      <w:r w:rsidR="00B6086B">
        <w:rPr>
          <w:rFonts w:ascii="Calibri" w:eastAsia="Calibri" w:hAnsi="Calibri" w:cs="Arial"/>
          <w:kern w:val="0"/>
          <w:sz w:val="24"/>
          <w:szCs w:val="24"/>
          <w:lang w:val="lt-LT"/>
          <w14:ligatures w14:val="none"/>
        </w:rPr>
        <w:t>o</w:t>
      </w:r>
      <w:r w:rsidRPr="00653C10">
        <w:rPr>
          <w:rFonts w:ascii="Calibri" w:eastAsia="Calibri" w:hAnsi="Calibri" w:cs="Arial"/>
          <w:kern w:val="0"/>
          <w:sz w:val="24"/>
          <w:szCs w:val="24"/>
          <w:lang w:val="lt-LT"/>
          <w14:ligatures w14:val="none"/>
        </w:rPr>
        <w:t xml:space="preserve"> įgyvendinimu susijusiems teisės aktams peržiūra (peržiūra prevenciniais tikslais atliekama tam tikra apimtimi).</w:t>
      </w:r>
    </w:p>
    <w:p w14:paraId="44FF14C9" w14:textId="1EA6E0A6" w:rsidR="00C87E6C" w:rsidRDefault="00653C10" w:rsidP="00DA04B4">
      <w:pPr>
        <w:spacing w:after="0" w:line="276" w:lineRule="auto"/>
        <w:rPr>
          <w:rFonts w:ascii="Calibri" w:eastAsia="Calibri" w:hAnsi="Calibri" w:cs="Arial"/>
          <w:kern w:val="0"/>
          <w:sz w:val="24"/>
          <w:szCs w:val="24"/>
          <w:lang w:val="lt-LT"/>
          <w14:ligatures w14:val="none"/>
        </w:rPr>
      </w:pPr>
      <w:r w:rsidRPr="00653C10">
        <w:rPr>
          <w:rFonts w:ascii="Calibri" w:eastAsia="Calibri" w:hAnsi="Calibri" w:cs="Arial"/>
          <w:kern w:val="0"/>
          <w:sz w:val="24"/>
          <w:szCs w:val="24"/>
          <w:lang w:val="lt-LT"/>
          <w14:ligatures w14:val="none"/>
        </w:rPr>
        <w:t>Tarnyba, peržiūrėjusi Pirkimo dokumentus, teikia pastabas ir rekomendacijas dėl Pirkimo dokumentų nuostatų (toliau – Rekomendacija).</w:t>
      </w:r>
    </w:p>
    <w:p w14:paraId="0ECE5205" w14:textId="77777777" w:rsidR="00DA04B4" w:rsidRPr="00DA04B4" w:rsidRDefault="00DA04B4" w:rsidP="00DA04B4">
      <w:pPr>
        <w:spacing w:after="0" w:line="276" w:lineRule="auto"/>
        <w:rPr>
          <w:rFonts w:ascii="Calibri" w:eastAsia="Calibri" w:hAnsi="Calibri" w:cs="Arial"/>
          <w:kern w:val="0"/>
          <w:sz w:val="24"/>
          <w:szCs w:val="24"/>
          <w:lang w:val="lt-LT"/>
          <w14:ligatures w14:val="none"/>
        </w:rPr>
      </w:pPr>
    </w:p>
    <w:p w14:paraId="3C1A27CF" w14:textId="6DFE0C57" w:rsidR="00CB48D0" w:rsidRPr="00B877C7" w:rsidRDefault="00751003" w:rsidP="00B877C7">
      <w:pPr>
        <w:tabs>
          <w:tab w:val="left" w:pos="993"/>
        </w:tabs>
        <w:spacing w:after="0" w:line="276" w:lineRule="auto"/>
        <w:rPr>
          <w:rFonts w:ascii="Calibri" w:eastAsia="Times New Roman" w:hAnsi="Calibri" w:cs="Calibri"/>
          <w:color w:val="000000"/>
          <w:kern w:val="0"/>
          <w:sz w:val="24"/>
          <w:szCs w:val="24"/>
          <w:lang w:val="lt-LT"/>
          <w14:ligatures w14:val="none"/>
        </w:rPr>
      </w:pPr>
      <w:r w:rsidRPr="00B877C7">
        <w:rPr>
          <w:rFonts w:ascii="Calibri" w:hAnsi="Calibri" w:cs="Calibri"/>
          <w:b/>
          <w:bCs/>
          <w:sz w:val="24"/>
          <w:szCs w:val="24"/>
        </w:rPr>
        <w:t xml:space="preserve">  </w:t>
      </w:r>
      <w:r w:rsidRPr="00B877C7">
        <w:rPr>
          <w:rFonts w:ascii="Calibri" w:hAnsi="Calibri" w:cs="Calibri"/>
          <w:sz w:val="24"/>
          <w:szCs w:val="24"/>
        </w:rPr>
        <w:t xml:space="preserve">       </w:t>
      </w:r>
      <w:r w:rsidRPr="00DA04B4">
        <w:rPr>
          <w:rFonts w:ascii="Calibri" w:hAnsi="Calibri" w:cs="Calibri"/>
          <w:b/>
          <w:bCs/>
          <w:sz w:val="24"/>
          <w:szCs w:val="24"/>
        </w:rPr>
        <w:t>1.</w:t>
      </w:r>
      <w:r w:rsidRPr="00B877C7">
        <w:rPr>
          <w:rFonts w:ascii="Calibri" w:hAnsi="Calibri" w:cs="Calibri"/>
          <w:sz w:val="24"/>
          <w:szCs w:val="24"/>
        </w:rPr>
        <w:t xml:space="preserve"> </w:t>
      </w:r>
      <w:r w:rsidR="004B450E" w:rsidRPr="00B877C7">
        <w:rPr>
          <w:rFonts w:ascii="Calibri" w:hAnsi="Calibri" w:cs="Calibri"/>
          <w:sz w:val="24"/>
          <w:szCs w:val="24"/>
        </w:rPr>
        <w:t>Specialiųjų pirkimo sąlygų (toliau-</w:t>
      </w:r>
      <w:r w:rsidR="007A0CE8" w:rsidRPr="00B877C7">
        <w:rPr>
          <w:rFonts w:ascii="Calibri" w:hAnsi="Calibri" w:cs="Calibri"/>
          <w:sz w:val="24"/>
          <w:szCs w:val="24"/>
        </w:rPr>
        <w:t xml:space="preserve">Pirkimo sąlygos) 7.1 </w:t>
      </w:r>
      <w:r w:rsidR="00B80F4E" w:rsidRPr="00B877C7">
        <w:rPr>
          <w:rFonts w:ascii="Calibri" w:hAnsi="Calibri" w:cs="Calibri"/>
          <w:sz w:val="24"/>
          <w:szCs w:val="24"/>
        </w:rPr>
        <w:t>papunktyje</w:t>
      </w:r>
      <w:r w:rsidR="007A0CE8" w:rsidRPr="00B877C7">
        <w:rPr>
          <w:rFonts w:ascii="Calibri" w:hAnsi="Calibri" w:cs="Calibri"/>
          <w:sz w:val="24"/>
          <w:szCs w:val="24"/>
        </w:rPr>
        <w:t xml:space="preserve"> nustatyta: </w:t>
      </w:r>
      <w:r w:rsidR="0012312D" w:rsidRPr="00B877C7">
        <w:rPr>
          <w:rFonts w:ascii="Calibri" w:hAnsi="Calibri" w:cs="Calibri"/>
          <w:sz w:val="24"/>
          <w:szCs w:val="24"/>
        </w:rPr>
        <w:t>„</w:t>
      </w:r>
      <w:r w:rsidR="00476139" w:rsidRPr="00B877C7">
        <w:rPr>
          <w:rFonts w:ascii="Calibri" w:eastAsia="Calibri" w:hAnsi="Calibri" w:cs="Calibri"/>
          <w:b/>
          <w:iCs/>
          <w:kern w:val="0"/>
          <w:sz w:val="24"/>
          <w:szCs w:val="24"/>
          <w:lang w:val="lt-LT" w:eastAsia="lt-LT"/>
          <w14:ligatures w14:val="none"/>
        </w:rPr>
        <w:t>Perkantysis subjektas reikalauja pateikti pasiūlymo galiojimo užtikrinimą.</w:t>
      </w:r>
      <w:r w:rsidR="00476139" w:rsidRPr="00B877C7">
        <w:rPr>
          <w:rFonts w:ascii="Calibri" w:eastAsia="Calibri" w:hAnsi="Calibri" w:cs="Calibri"/>
          <w:bCs/>
          <w:iCs/>
          <w:kern w:val="0"/>
          <w:sz w:val="24"/>
          <w:szCs w:val="24"/>
          <w:lang w:val="lt-LT" w:eastAsia="lt-LT"/>
          <w14:ligatures w14:val="none"/>
        </w:rPr>
        <w:t xml:space="preserve"> Pasiūlymo galiojimo užtikrinimas: banko/kredito unijos garantija arba draudimo bendrovės laidavimo raštas</w:t>
      </w:r>
      <w:r w:rsidR="00B6086B">
        <w:rPr>
          <w:rFonts w:ascii="Calibri" w:eastAsia="Calibri" w:hAnsi="Calibri" w:cs="Calibri"/>
          <w:bCs/>
          <w:iCs/>
          <w:kern w:val="0"/>
          <w:sz w:val="24"/>
          <w:szCs w:val="24"/>
          <w:lang w:val="lt-LT" w:eastAsia="lt-LT"/>
          <w14:ligatures w14:val="none"/>
        </w:rPr>
        <w:t xml:space="preserve"> </w:t>
      </w:r>
      <w:r w:rsidR="00476139" w:rsidRPr="00B877C7">
        <w:rPr>
          <w:rFonts w:ascii="Calibri" w:eastAsia="Calibri" w:hAnsi="Calibri" w:cs="Calibri"/>
          <w:bCs/>
          <w:iCs/>
          <w:kern w:val="0"/>
          <w:sz w:val="24"/>
          <w:szCs w:val="24"/>
          <w:lang w:val="lt-LT" w:eastAsia="lt-LT"/>
          <w14:ligatures w14:val="none"/>
        </w:rPr>
        <w:t>&lt;...&gt;“.</w:t>
      </w:r>
      <w:r w:rsidR="005C2991" w:rsidRPr="00B877C7">
        <w:rPr>
          <w:rFonts w:ascii="Calibri" w:eastAsia="Calibri" w:hAnsi="Calibri" w:cs="Calibri"/>
          <w:bCs/>
          <w:iCs/>
          <w:kern w:val="0"/>
          <w:sz w:val="24"/>
          <w:szCs w:val="24"/>
          <w:lang w:val="lt-LT" w:eastAsia="lt-LT"/>
          <w14:ligatures w14:val="none"/>
        </w:rPr>
        <w:t xml:space="preserve"> Be kita ko, Pirkimo sąlygų </w:t>
      </w:r>
      <w:r w:rsidR="004D0BAF" w:rsidRPr="00B877C7">
        <w:rPr>
          <w:rFonts w:ascii="Calibri" w:eastAsia="Calibri" w:hAnsi="Calibri" w:cs="Calibri"/>
          <w:bCs/>
          <w:iCs/>
          <w:kern w:val="0"/>
          <w:sz w:val="24"/>
          <w:szCs w:val="24"/>
          <w:lang w:val="lt-LT" w:eastAsia="lt-LT"/>
          <w14:ligatures w14:val="none"/>
        </w:rPr>
        <w:t xml:space="preserve">7.2 ir </w:t>
      </w:r>
      <w:r w:rsidR="005C2991" w:rsidRPr="00B877C7">
        <w:rPr>
          <w:rFonts w:ascii="Calibri" w:eastAsia="Calibri" w:hAnsi="Calibri" w:cs="Calibri"/>
          <w:bCs/>
          <w:iCs/>
          <w:kern w:val="0"/>
          <w:sz w:val="24"/>
          <w:szCs w:val="24"/>
          <w:lang w:val="lt-LT" w:eastAsia="lt-LT"/>
          <w14:ligatures w14:val="none"/>
        </w:rPr>
        <w:t>7.3 papunk</w:t>
      </w:r>
      <w:r w:rsidR="004D0BAF" w:rsidRPr="00B877C7">
        <w:rPr>
          <w:rFonts w:ascii="Calibri" w:eastAsia="Calibri" w:hAnsi="Calibri" w:cs="Calibri"/>
          <w:bCs/>
          <w:iCs/>
          <w:kern w:val="0"/>
          <w:sz w:val="24"/>
          <w:szCs w:val="24"/>
          <w:lang w:val="lt-LT" w:eastAsia="lt-LT"/>
          <w14:ligatures w14:val="none"/>
        </w:rPr>
        <w:t>čiuose</w:t>
      </w:r>
      <w:r w:rsidR="005C2991" w:rsidRPr="00B877C7">
        <w:rPr>
          <w:rFonts w:ascii="Calibri" w:eastAsia="Calibri" w:hAnsi="Calibri" w:cs="Calibri"/>
          <w:bCs/>
          <w:iCs/>
          <w:kern w:val="0"/>
          <w:sz w:val="24"/>
          <w:szCs w:val="24"/>
          <w:lang w:val="lt-LT" w:eastAsia="lt-LT"/>
          <w14:ligatures w14:val="none"/>
        </w:rPr>
        <w:t xml:space="preserve"> nustatyti </w:t>
      </w:r>
      <w:r w:rsidR="009D2521" w:rsidRPr="00B877C7">
        <w:rPr>
          <w:rFonts w:ascii="Calibri" w:eastAsia="Calibri" w:hAnsi="Calibri" w:cs="Calibri"/>
          <w:bCs/>
          <w:iCs/>
          <w:kern w:val="0"/>
          <w:sz w:val="24"/>
          <w:szCs w:val="24"/>
          <w:lang w:val="lt-LT" w:eastAsia="lt-LT"/>
          <w14:ligatures w14:val="none"/>
        </w:rPr>
        <w:t>reikalavimai banko garantijai ir draudimo bendrovės laidavimui</w:t>
      </w:r>
      <w:r w:rsidR="00A922DC" w:rsidRPr="00B877C7">
        <w:rPr>
          <w:rFonts w:ascii="Calibri" w:eastAsia="Calibri" w:hAnsi="Calibri" w:cs="Calibri"/>
          <w:bCs/>
          <w:iCs/>
          <w:kern w:val="0"/>
          <w:sz w:val="24"/>
          <w:szCs w:val="24"/>
          <w:lang w:val="lt-LT" w:eastAsia="lt-LT"/>
          <w14:ligatures w14:val="none"/>
        </w:rPr>
        <w:t xml:space="preserve">. Tarnyba atkreipia dėmesį, jog </w:t>
      </w:r>
      <w:r w:rsidR="009221D4" w:rsidRPr="00B877C7">
        <w:rPr>
          <w:rFonts w:ascii="Calibri" w:eastAsia="Calibri" w:hAnsi="Calibri" w:cs="Calibri"/>
          <w:bCs/>
          <w:iCs/>
          <w:kern w:val="0"/>
          <w:sz w:val="24"/>
          <w:szCs w:val="24"/>
          <w:lang w:val="lt-LT" w:eastAsia="lt-LT"/>
          <w14:ligatures w14:val="none"/>
        </w:rPr>
        <w:t>Pirkimo sąlygų 7.6 papunktyje nustatyta, kad „</w:t>
      </w:r>
      <w:r w:rsidR="00092463" w:rsidRPr="00B877C7">
        <w:rPr>
          <w:rFonts w:ascii="Calibri" w:eastAsia="Calibri" w:hAnsi="Calibri" w:cs="Calibri"/>
          <w:b/>
          <w:iCs/>
          <w:kern w:val="0"/>
          <w:sz w:val="24"/>
          <w:szCs w:val="24"/>
          <w:lang w:val="lt-LT" w:eastAsia="lt-LT"/>
          <w14:ligatures w14:val="none"/>
        </w:rPr>
        <w:t xml:space="preserve">Perkantysis subjektas </w:t>
      </w:r>
      <w:r w:rsidR="00381905" w:rsidRPr="00B877C7">
        <w:rPr>
          <w:rFonts w:ascii="Calibri" w:eastAsia="Calibri" w:hAnsi="Calibri" w:cs="Calibri"/>
          <w:b/>
          <w:bCs/>
          <w:kern w:val="0"/>
          <w:sz w:val="24"/>
          <w:szCs w:val="24"/>
          <w:lang w:val="lt-LT" w:eastAsia="lt-LT"/>
          <w14:ligatures w14:val="none"/>
        </w:rPr>
        <w:t>nereikalauja užtikrinti pasiūlymo galiojimą dokumentu</w:t>
      </w:r>
      <w:r w:rsidR="00381905" w:rsidRPr="00B877C7">
        <w:rPr>
          <w:rFonts w:ascii="Calibri" w:eastAsia="Calibri" w:hAnsi="Calibri" w:cs="Calibri"/>
          <w:kern w:val="0"/>
          <w:sz w:val="24"/>
          <w:szCs w:val="24"/>
          <w:lang w:val="lt-LT" w:eastAsia="lt-LT"/>
          <w14:ligatures w14:val="none"/>
        </w:rPr>
        <w:t>, tačiau pasilieka teisę kreiptis į teismą dėl žalos, atsiradusios dėl to, kad pasiūlymo galiojimo laikotarpiu tiekėjas pakeičia ar atšaukia savo pasiūlymą ar pirkimo laimėtojas atsisako sudaryti sutartį, atlyginimo“</w:t>
      </w:r>
      <w:r w:rsidR="00CB48D0" w:rsidRPr="00B877C7">
        <w:rPr>
          <w:rFonts w:ascii="Calibri" w:eastAsia="Calibri" w:hAnsi="Calibri" w:cs="Calibri"/>
          <w:kern w:val="0"/>
          <w:sz w:val="24"/>
          <w:szCs w:val="24"/>
          <w:lang w:val="lt-LT"/>
          <w14:ligatures w14:val="none"/>
        </w:rPr>
        <w:t xml:space="preserve">. </w:t>
      </w:r>
    </w:p>
    <w:p w14:paraId="22D32A33" w14:textId="2D129E4F" w:rsidR="00CB48D0" w:rsidRPr="00B877C7" w:rsidRDefault="00CB48D0" w:rsidP="00B877C7">
      <w:pPr>
        <w:tabs>
          <w:tab w:val="left" w:pos="993"/>
        </w:tabs>
        <w:spacing w:after="0" w:line="276" w:lineRule="auto"/>
        <w:contextualSpacing/>
        <w:rPr>
          <w:rFonts w:ascii="Calibri" w:eastAsia="Calibri" w:hAnsi="Calibri" w:cs="Calibri"/>
          <w:bCs/>
          <w:kern w:val="0"/>
          <w:sz w:val="24"/>
          <w:szCs w:val="24"/>
          <w:lang w:val="lt-LT" w:eastAsia="lt-LT"/>
          <w14:ligatures w14:val="none"/>
        </w:rPr>
      </w:pPr>
      <w:r w:rsidRPr="00B877C7">
        <w:rPr>
          <w:rFonts w:ascii="Calibri" w:eastAsia="Calibri" w:hAnsi="Calibri" w:cs="Calibri"/>
          <w:kern w:val="0"/>
          <w:sz w:val="24"/>
          <w:szCs w:val="24"/>
          <w:lang w:val="lt-LT"/>
          <w14:ligatures w14:val="none"/>
        </w:rPr>
        <w:t xml:space="preserve">         Įvertinus aukščiau pateiktas nuostatas, darytina išvada, kad </w:t>
      </w:r>
      <w:r w:rsidR="00B6086B">
        <w:rPr>
          <w:rFonts w:ascii="Calibri" w:eastAsia="Calibri" w:hAnsi="Calibri" w:cs="Calibri"/>
          <w:kern w:val="0"/>
          <w:sz w:val="24"/>
          <w:szCs w:val="24"/>
          <w:lang w:val="lt-LT"/>
          <w14:ligatures w14:val="none"/>
        </w:rPr>
        <w:t xml:space="preserve">nustatyti </w:t>
      </w:r>
      <w:r w:rsidR="00E11CF3" w:rsidRPr="00B877C7">
        <w:rPr>
          <w:rFonts w:ascii="Calibri" w:eastAsia="Calibri" w:hAnsi="Calibri" w:cs="Calibri"/>
          <w:kern w:val="0"/>
          <w:sz w:val="24"/>
          <w:szCs w:val="24"/>
          <w:lang w:val="lt-LT"/>
          <w14:ligatures w14:val="none"/>
        </w:rPr>
        <w:t>reikalavima</w:t>
      </w:r>
      <w:r w:rsidR="00B6086B">
        <w:rPr>
          <w:rFonts w:ascii="Calibri" w:eastAsia="Calibri" w:hAnsi="Calibri" w:cs="Calibri"/>
          <w:kern w:val="0"/>
          <w:sz w:val="24"/>
          <w:szCs w:val="24"/>
          <w:lang w:val="lt-LT"/>
          <w14:ligatures w14:val="none"/>
        </w:rPr>
        <w:t>i</w:t>
      </w:r>
      <w:r w:rsidR="00E11CF3" w:rsidRPr="00B877C7">
        <w:rPr>
          <w:rFonts w:ascii="Calibri" w:eastAsia="Calibri" w:hAnsi="Calibri" w:cs="Calibri"/>
          <w:kern w:val="0"/>
          <w:sz w:val="24"/>
          <w:szCs w:val="24"/>
          <w:lang w:val="lt-LT"/>
          <w14:ligatures w14:val="none"/>
        </w:rPr>
        <w:t xml:space="preserve"> dėl </w:t>
      </w:r>
      <w:r w:rsidR="00AC4373" w:rsidRPr="00B877C7">
        <w:rPr>
          <w:rFonts w:ascii="Calibri" w:eastAsia="Calibri" w:hAnsi="Calibri" w:cs="Calibri"/>
          <w:kern w:val="0"/>
          <w:sz w:val="24"/>
          <w:szCs w:val="24"/>
          <w:lang w:val="lt-LT"/>
          <w14:ligatures w14:val="none"/>
        </w:rPr>
        <w:t>pasiūlymo galiojimo užtikrinim</w:t>
      </w:r>
      <w:r w:rsidR="00E11CF3" w:rsidRPr="00B877C7">
        <w:rPr>
          <w:rFonts w:ascii="Calibri" w:eastAsia="Calibri" w:hAnsi="Calibri" w:cs="Calibri"/>
          <w:kern w:val="0"/>
          <w:sz w:val="24"/>
          <w:szCs w:val="24"/>
          <w:lang w:val="lt-LT"/>
          <w14:ligatures w14:val="none"/>
        </w:rPr>
        <w:t>o</w:t>
      </w:r>
      <w:r w:rsidRPr="00B877C7">
        <w:rPr>
          <w:rFonts w:ascii="Calibri" w:eastAsia="Calibri" w:hAnsi="Calibri" w:cs="Calibri"/>
          <w:kern w:val="0"/>
          <w:sz w:val="24"/>
          <w:szCs w:val="24"/>
          <w:lang w:val="lt-LT"/>
          <w14:ligatures w14:val="none"/>
        </w:rPr>
        <w:t xml:space="preserve"> </w:t>
      </w:r>
      <w:r w:rsidR="00B6086B">
        <w:rPr>
          <w:rFonts w:ascii="Calibri" w:eastAsia="Calibri" w:hAnsi="Calibri" w:cs="Calibri"/>
          <w:kern w:val="0"/>
          <w:sz w:val="24"/>
          <w:szCs w:val="24"/>
          <w:lang w:val="lt-LT"/>
          <w14:ligatures w14:val="none"/>
        </w:rPr>
        <w:t xml:space="preserve">yra neaiškūs, </w:t>
      </w:r>
      <w:r w:rsidRPr="00B877C7">
        <w:rPr>
          <w:rFonts w:ascii="Calibri" w:eastAsia="Calibri" w:hAnsi="Calibri" w:cs="Calibri"/>
          <w:kern w:val="0"/>
          <w:sz w:val="24"/>
          <w:szCs w:val="24"/>
          <w:lang w:val="lt-LT"/>
          <w14:ligatures w14:val="none"/>
        </w:rPr>
        <w:t xml:space="preserve"> nuostatos yra klaidinančios ir prieštaraujančios viena kitai bei neatitinka Įstatymo </w:t>
      </w:r>
      <w:r w:rsidR="00B6325F" w:rsidRPr="00B877C7">
        <w:rPr>
          <w:rFonts w:ascii="Calibri" w:eastAsia="Calibri" w:hAnsi="Calibri" w:cs="Calibri"/>
          <w:kern w:val="0"/>
          <w:sz w:val="24"/>
          <w:szCs w:val="24"/>
          <w:lang w:val="lt-LT"/>
          <w14:ligatures w14:val="none"/>
        </w:rPr>
        <w:t>48</w:t>
      </w:r>
      <w:r w:rsidRPr="00B877C7">
        <w:rPr>
          <w:rFonts w:ascii="Calibri" w:eastAsia="Calibri" w:hAnsi="Calibri" w:cs="Calibri"/>
          <w:kern w:val="0"/>
          <w:sz w:val="24"/>
          <w:szCs w:val="24"/>
          <w:lang w:val="lt-LT"/>
          <w14:ligatures w14:val="none"/>
        </w:rPr>
        <w:t xml:space="preserve"> straipsnio 4 dalies, kad pirkimo dokumentai turi būti tikslūs, aiškūs</w:t>
      </w:r>
      <w:r w:rsidR="00273059" w:rsidRPr="00B877C7">
        <w:rPr>
          <w:rFonts w:ascii="Calibri" w:eastAsia="Calibri" w:hAnsi="Calibri" w:cs="Calibri"/>
          <w:kern w:val="0"/>
          <w:sz w:val="24"/>
          <w:szCs w:val="24"/>
          <w:lang w:val="lt-LT"/>
          <w14:ligatures w14:val="none"/>
        </w:rPr>
        <w:t>, be dviprasmybių</w:t>
      </w:r>
      <w:r w:rsidRPr="00B877C7">
        <w:rPr>
          <w:rFonts w:ascii="Calibri" w:eastAsia="Calibri" w:hAnsi="Calibri" w:cs="Calibri"/>
          <w:kern w:val="0"/>
          <w:sz w:val="24"/>
          <w:szCs w:val="24"/>
          <w:lang w:val="lt-LT"/>
          <w14:ligatures w14:val="none"/>
        </w:rPr>
        <w:t xml:space="preserve">. </w:t>
      </w:r>
      <w:r w:rsidR="003B7C85" w:rsidRPr="00B877C7">
        <w:rPr>
          <w:rFonts w:ascii="Calibri" w:eastAsia="Calibri" w:hAnsi="Calibri" w:cs="Calibri"/>
          <w:bCs/>
          <w:kern w:val="0"/>
          <w:sz w:val="24"/>
          <w:szCs w:val="24"/>
          <w:lang w:val="lt-LT" w:eastAsia="lt-LT"/>
          <w14:ligatures w14:val="none"/>
        </w:rPr>
        <w:t xml:space="preserve">Atsižvelgiant į tai, kas nurodyta, Tarnyba rekomenduoja tikslinti informaciją, susijusią su </w:t>
      </w:r>
      <w:r w:rsidR="00050ED7" w:rsidRPr="00B877C7">
        <w:rPr>
          <w:rFonts w:ascii="Calibri" w:eastAsia="Calibri" w:hAnsi="Calibri" w:cs="Calibri"/>
          <w:bCs/>
          <w:kern w:val="0"/>
          <w:sz w:val="24"/>
          <w:szCs w:val="24"/>
          <w:lang w:val="lt-LT" w:eastAsia="lt-LT"/>
          <w14:ligatures w14:val="none"/>
        </w:rPr>
        <w:t>pasiūlymo galiojimo užtikrinimu</w:t>
      </w:r>
      <w:r w:rsidR="003B7C85" w:rsidRPr="00B877C7">
        <w:rPr>
          <w:rFonts w:ascii="Calibri" w:eastAsia="Calibri" w:hAnsi="Calibri" w:cs="Calibri"/>
          <w:bCs/>
          <w:kern w:val="0"/>
          <w:sz w:val="24"/>
          <w:szCs w:val="24"/>
          <w:lang w:val="lt-LT" w:eastAsia="lt-LT"/>
          <w14:ligatures w14:val="none"/>
        </w:rPr>
        <w:t>.</w:t>
      </w:r>
    </w:p>
    <w:p w14:paraId="0DF6A120" w14:textId="79B81CFE" w:rsidR="001775C7" w:rsidRPr="00B877C7" w:rsidRDefault="001775C7" w:rsidP="00CB2143">
      <w:pPr>
        <w:tabs>
          <w:tab w:val="left" w:pos="993"/>
        </w:tabs>
        <w:spacing w:after="0" w:line="276" w:lineRule="auto"/>
        <w:contextualSpacing/>
        <w:rPr>
          <w:rFonts w:ascii="Calibri" w:eastAsia="Times New Roman" w:hAnsi="Calibri" w:cs="Calibri"/>
          <w:color w:val="000000"/>
          <w:kern w:val="0"/>
          <w:sz w:val="24"/>
          <w:szCs w:val="24"/>
          <w:shd w:val="clear" w:color="auto" w:fill="FFFFFF"/>
          <w:lang w:val="lt-LT" w:eastAsia="lt-LT"/>
          <w14:ligatures w14:val="none"/>
        </w:rPr>
      </w:pPr>
    </w:p>
    <w:p w14:paraId="7976966B" w14:textId="2ABB905F" w:rsidR="00634164" w:rsidRDefault="00710738" w:rsidP="00B877C7">
      <w:pPr>
        <w:spacing w:before="240" w:after="0" w:line="276" w:lineRule="auto"/>
        <w:rPr>
          <w:rFonts w:ascii="Calibri" w:eastAsia="Times New Roman" w:hAnsi="Calibri" w:cs="Calibri"/>
          <w:kern w:val="0"/>
          <w:sz w:val="24"/>
          <w:szCs w:val="24"/>
          <w:lang w:val="lt"/>
          <w14:ligatures w14:val="none"/>
        </w:rPr>
      </w:pPr>
      <w:r w:rsidRPr="009624F6">
        <w:rPr>
          <w:rFonts w:ascii="Calibri" w:eastAsia="Times New Roman" w:hAnsi="Calibri" w:cs="Calibri"/>
          <w:b/>
          <w:bCs/>
          <w:color w:val="000000"/>
          <w:kern w:val="0"/>
          <w:sz w:val="24"/>
          <w:szCs w:val="24"/>
          <w:shd w:val="clear" w:color="auto" w:fill="FFFFFF"/>
          <w:lang w:val="lt-LT" w:eastAsia="lt-LT"/>
          <w14:ligatures w14:val="none"/>
        </w:rPr>
        <w:t xml:space="preserve">         </w:t>
      </w:r>
      <w:r w:rsidR="0071524F">
        <w:rPr>
          <w:rFonts w:ascii="Calibri" w:eastAsia="Times New Roman" w:hAnsi="Calibri" w:cs="Calibri"/>
          <w:b/>
          <w:bCs/>
          <w:color w:val="000000"/>
          <w:kern w:val="0"/>
          <w:sz w:val="24"/>
          <w:szCs w:val="24"/>
          <w:shd w:val="clear" w:color="auto" w:fill="FFFFFF"/>
          <w:lang w:val="lt-LT" w:eastAsia="lt-LT"/>
          <w14:ligatures w14:val="none"/>
        </w:rPr>
        <w:t>2</w:t>
      </w:r>
      <w:r w:rsidR="001775C7" w:rsidRPr="009624F6">
        <w:rPr>
          <w:rFonts w:ascii="Calibri" w:eastAsia="Times New Roman" w:hAnsi="Calibri" w:cs="Calibri"/>
          <w:b/>
          <w:bCs/>
          <w:color w:val="000000"/>
          <w:kern w:val="0"/>
          <w:sz w:val="24"/>
          <w:szCs w:val="24"/>
          <w:shd w:val="clear" w:color="auto" w:fill="FFFFFF"/>
          <w:lang w:val="lt-LT" w:eastAsia="lt-LT"/>
          <w14:ligatures w14:val="none"/>
        </w:rPr>
        <w:t>.</w:t>
      </w:r>
      <w:r w:rsidR="001775C7" w:rsidRPr="00B877C7">
        <w:rPr>
          <w:rFonts w:ascii="Calibri" w:eastAsia="Times New Roman" w:hAnsi="Calibri" w:cs="Calibri"/>
          <w:color w:val="000000"/>
          <w:kern w:val="0"/>
          <w:sz w:val="24"/>
          <w:szCs w:val="24"/>
          <w:shd w:val="clear" w:color="auto" w:fill="FFFFFF"/>
          <w:lang w:val="lt-LT" w:eastAsia="lt-LT"/>
          <w14:ligatures w14:val="none"/>
        </w:rPr>
        <w:t xml:space="preserve"> </w:t>
      </w:r>
      <w:r w:rsidR="00B944D6" w:rsidRPr="00B877C7">
        <w:rPr>
          <w:rFonts w:ascii="Calibri" w:eastAsia="Calibri" w:hAnsi="Calibri" w:cs="Calibri"/>
          <w:kern w:val="0"/>
          <w:sz w:val="24"/>
          <w:szCs w:val="24"/>
          <w:lang w:val="lt-LT"/>
          <w14:ligatures w14:val="none"/>
        </w:rPr>
        <w:t xml:space="preserve">Nuo </w:t>
      </w:r>
      <w:r w:rsidR="00B944D6" w:rsidRPr="00B877C7">
        <w:rPr>
          <w:rFonts w:ascii="Calibri" w:eastAsia="Calibri" w:hAnsi="Calibri" w:cs="Calibri"/>
          <w:kern w:val="0"/>
          <w:sz w:val="24"/>
          <w:szCs w:val="24"/>
          <w:shd w:val="clear" w:color="auto" w:fill="FFFFFF"/>
          <w:lang w:val="lt-LT"/>
          <w14:ligatures w14:val="none"/>
        </w:rPr>
        <w:t xml:space="preserve">2024 m. sausio 1 d. įsigalioja </w:t>
      </w:r>
      <w:r w:rsidR="00CB2143">
        <w:rPr>
          <w:rFonts w:ascii="Calibri" w:eastAsia="Calibri" w:hAnsi="Calibri" w:cs="Calibri"/>
          <w:kern w:val="0"/>
          <w:sz w:val="24"/>
          <w:szCs w:val="24"/>
          <w:shd w:val="clear" w:color="auto" w:fill="FFFFFF"/>
          <w:lang w:val="lt-LT"/>
          <w14:ligatures w14:val="none"/>
        </w:rPr>
        <w:t>Lietuvos Respublikos v</w:t>
      </w:r>
      <w:r w:rsidR="007E1209" w:rsidRPr="00B877C7">
        <w:rPr>
          <w:rFonts w:ascii="Calibri" w:eastAsia="Calibri" w:hAnsi="Calibri" w:cs="Calibri"/>
          <w:kern w:val="0"/>
          <w:sz w:val="24"/>
          <w:szCs w:val="24"/>
          <w:shd w:val="clear" w:color="auto" w:fill="FFFFFF"/>
          <w:lang w:val="lt-LT"/>
          <w14:ligatures w14:val="none"/>
        </w:rPr>
        <w:t>iešųjų pirkimų į</w:t>
      </w:r>
      <w:r w:rsidR="00B944D6" w:rsidRPr="00B877C7">
        <w:rPr>
          <w:rFonts w:ascii="Calibri" w:eastAsia="Calibri" w:hAnsi="Calibri" w:cs="Calibri"/>
          <w:kern w:val="0"/>
          <w:sz w:val="24"/>
          <w:szCs w:val="24"/>
          <w:shd w:val="clear" w:color="auto" w:fill="FFFFFF"/>
          <w:lang w:val="lt-LT"/>
          <w14:ligatures w14:val="none"/>
        </w:rPr>
        <w:t xml:space="preserve">statymo </w:t>
      </w:r>
      <w:r w:rsidR="00CB2143">
        <w:rPr>
          <w:rFonts w:ascii="Calibri" w:eastAsia="Calibri" w:hAnsi="Calibri" w:cs="Calibri"/>
          <w:kern w:val="0"/>
          <w:sz w:val="24"/>
          <w:szCs w:val="24"/>
          <w:shd w:val="clear" w:color="auto" w:fill="FFFFFF"/>
          <w:lang w:val="lt-LT"/>
          <w14:ligatures w14:val="none"/>
        </w:rPr>
        <w:t xml:space="preserve">(toliau – VPĮ) </w:t>
      </w:r>
      <w:r w:rsidR="00B944D6" w:rsidRPr="00B877C7">
        <w:rPr>
          <w:rFonts w:ascii="Calibri" w:eastAsia="Calibri" w:hAnsi="Calibri" w:cs="Calibri"/>
          <w:kern w:val="0"/>
          <w:sz w:val="24"/>
          <w:szCs w:val="24"/>
          <w:shd w:val="clear" w:color="auto" w:fill="FFFFFF"/>
          <w:lang w:val="lt-LT"/>
          <w14:ligatures w14:val="none"/>
        </w:rPr>
        <w:t>25 straipsnio 1 dalies nuostata</w:t>
      </w:r>
      <w:r w:rsidR="00B944D6" w:rsidRPr="00B877C7">
        <w:rPr>
          <w:rFonts w:ascii="Calibri" w:eastAsia="Calibri" w:hAnsi="Calibri" w:cs="Calibri"/>
          <w:i/>
          <w:iCs/>
          <w:kern w:val="0"/>
          <w:sz w:val="24"/>
          <w:szCs w:val="24"/>
          <w:shd w:val="clear" w:color="auto" w:fill="FFFFFF"/>
          <w:lang w:val="lt-LT"/>
          <w14:ligatures w14:val="none"/>
        </w:rPr>
        <w:t xml:space="preserve">, </w:t>
      </w:r>
      <w:r w:rsidR="00B944D6" w:rsidRPr="00B877C7">
        <w:rPr>
          <w:rFonts w:ascii="Calibri" w:eastAsia="Calibri" w:hAnsi="Calibri" w:cs="Calibri"/>
          <w:kern w:val="0"/>
          <w:sz w:val="24"/>
          <w:szCs w:val="24"/>
          <w:shd w:val="clear" w:color="auto" w:fill="FFFFFF"/>
          <w:lang w:val="lt-LT"/>
          <w14:ligatures w14:val="none"/>
        </w:rPr>
        <w:t>kad</w:t>
      </w:r>
      <w:r w:rsidR="00B944D6" w:rsidRPr="00B877C7">
        <w:rPr>
          <w:rFonts w:ascii="Calibri" w:eastAsia="Calibri" w:hAnsi="Calibri" w:cs="Calibri"/>
          <w:i/>
          <w:iCs/>
          <w:kern w:val="0"/>
          <w:sz w:val="24"/>
          <w:szCs w:val="24"/>
          <w:shd w:val="clear" w:color="auto" w:fill="FFFFFF"/>
          <w:lang w:val="lt-LT"/>
          <w14:ligatures w14:val="none"/>
        </w:rPr>
        <w:t> </w:t>
      </w:r>
      <w:r w:rsidR="00B944D6" w:rsidRPr="00B877C7">
        <w:rPr>
          <w:rFonts w:ascii="Calibri" w:eastAsia="Calibri" w:hAnsi="Calibri" w:cs="Calibri"/>
          <w:kern w:val="0"/>
          <w:sz w:val="24"/>
          <w:szCs w:val="24"/>
          <w:bdr w:val="none" w:sz="0" w:space="0" w:color="auto" w:frame="1"/>
          <w:shd w:val="clear" w:color="auto" w:fill="FFFFFF"/>
          <w:lang w:val="lt-LT"/>
          <w14:ligatures w14:val="none"/>
        </w:rPr>
        <w:t xml:space="preserve">atliekant supaprastintus pirkimus,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r w:rsidR="00B944D6" w:rsidRPr="00B877C7">
        <w:rPr>
          <w:rFonts w:ascii="Calibri" w:eastAsia="Times New Roman" w:hAnsi="Calibri" w:cs="Calibri"/>
          <w:kern w:val="0"/>
          <w:sz w:val="24"/>
          <w:szCs w:val="24"/>
          <w:lang w:val="lt"/>
          <w14:ligatures w14:val="none"/>
        </w:rPr>
        <w:t xml:space="preserve">Atsižvelgiant į tai, </w:t>
      </w:r>
      <w:r w:rsidR="00CB2143">
        <w:rPr>
          <w:rFonts w:ascii="Calibri" w:eastAsia="Times New Roman" w:hAnsi="Calibri" w:cs="Calibri"/>
          <w:kern w:val="0"/>
          <w:sz w:val="24"/>
          <w:szCs w:val="24"/>
          <w:lang w:val="lt"/>
          <w14:ligatures w14:val="none"/>
        </w:rPr>
        <w:t xml:space="preserve">rekomenduotina </w:t>
      </w:r>
      <w:r w:rsidR="00B944D6" w:rsidRPr="00B877C7">
        <w:rPr>
          <w:rFonts w:ascii="Calibri" w:eastAsia="Times New Roman" w:hAnsi="Calibri" w:cs="Calibri"/>
          <w:kern w:val="0"/>
          <w:sz w:val="24"/>
          <w:szCs w:val="24"/>
          <w:lang w:val="lt"/>
          <w14:ligatures w14:val="none"/>
        </w:rPr>
        <w:t xml:space="preserve"> patikslint</w:t>
      </w:r>
      <w:r w:rsidR="00CB2143">
        <w:rPr>
          <w:rFonts w:ascii="Calibri" w:eastAsia="Times New Roman" w:hAnsi="Calibri" w:cs="Calibri"/>
          <w:kern w:val="0"/>
          <w:sz w:val="24"/>
          <w:szCs w:val="24"/>
          <w:lang w:val="lt"/>
          <w14:ligatures w14:val="none"/>
        </w:rPr>
        <w:t>i</w:t>
      </w:r>
      <w:r w:rsidR="00B944D6" w:rsidRPr="00B877C7">
        <w:rPr>
          <w:rFonts w:ascii="Calibri" w:eastAsia="Times New Roman" w:hAnsi="Calibri" w:cs="Calibri"/>
          <w:kern w:val="0"/>
          <w:sz w:val="24"/>
          <w:szCs w:val="24"/>
          <w:lang w:val="lt"/>
          <w14:ligatures w14:val="none"/>
        </w:rPr>
        <w:t xml:space="preserve"> ir </w:t>
      </w:r>
      <w:r w:rsidR="00CB2143">
        <w:rPr>
          <w:rFonts w:ascii="Calibri" w:eastAsia="Times New Roman" w:hAnsi="Calibri" w:cs="Calibri"/>
          <w:kern w:val="0"/>
          <w:sz w:val="24"/>
          <w:szCs w:val="24"/>
          <w:lang w:val="lt"/>
          <w14:ligatures w14:val="none"/>
        </w:rPr>
        <w:t xml:space="preserve">pagal galiojantį reglamentavimą </w:t>
      </w:r>
      <w:r w:rsidR="00B944D6" w:rsidRPr="00B877C7">
        <w:rPr>
          <w:rFonts w:ascii="Calibri" w:eastAsia="Times New Roman" w:hAnsi="Calibri" w:cs="Calibri"/>
          <w:kern w:val="0"/>
          <w:sz w:val="24"/>
          <w:szCs w:val="24"/>
          <w:lang w:val="lt"/>
          <w14:ligatures w14:val="none"/>
        </w:rPr>
        <w:t>suformuluot</w:t>
      </w:r>
      <w:r w:rsidR="00CB2143">
        <w:rPr>
          <w:rFonts w:ascii="Calibri" w:eastAsia="Times New Roman" w:hAnsi="Calibri" w:cs="Calibri"/>
          <w:kern w:val="0"/>
          <w:sz w:val="24"/>
          <w:szCs w:val="24"/>
          <w:lang w:val="lt"/>
          <w14:ligatures w14:val="none"/>
        </w:rPr>
        <w:t>i</w:t>
      </w:r>
      <w:r w:rsidR="00B944D6" w:rsidRPr="00B877C7">
        <w:rPr>
          <w:rFonts w:ascii="Calibri" w:eastAsia="Times New Roman" w:hAnsi="Calibri" w:cs="Calibri"/>
          <w:kern w:val="0"/>
          <w:sz w:val="24"/>
          <w:szCs w:val="24"/>
          <w:lang w:val="lt"/>
          <w14:ligatures w14:val="none"/>
        </w:rPr>
        <w:t xml:space="preserve"> Tiekėjo pašalinimo pagrindų lentelės </w:t>
      </w:r>
      <w:r w:rsidR="00B944D6" w:rsidRPr="00B877C7">
        <w:rPr>
          <w:rFonts w:ascii="Calibri" w:eastAsia="Calibri" w:hAnsi="Calibri" w:cs="Calibri"/>
          <w:kern w:val="0"/>
          <w:sz w:val="24"/>
          <w:szCs w:val="24"/>
          <w:bdr w:val="none" w:sz="0" w:space="0" w:color="auto" w:frame="1"/>
          <w:shd w:val="clear" w:color="auto" w:fill="FFFFFF"/>
          <w:lang w:val="lt-LT"/>
          <w14:ligatures w14:val="none"/>
        </w:rPr>
        <w:t xml:space="preserve">„Pašalinimo pagrindų nebuvimą įrodantys dokumentai“ skilties </w:t>
      </w:r>
      <w:r w:rsidR="00B944D6" w:rsidRPr="00B877C7">
        <w:rPr>
          <w:rFonts w:ascii="Calibri" w:eastAsia="Times New Roman" w:hAnsi="Calibri" w:cs="Calibri"/>
          <w:kern w:val="0"/>
          <w:sz w:val="24"/>
          <w:szCs w:val="24"/>
          <w:lang w:val="lt"/>
          <w14:ligatures w14:val="none"/>
        </w:rPr>
        <w:t>sąlyg</w:t>
      </w:r>
      <w:r w:rsidR="00CB2143">
        <w:rPr>
          <w:rFonts w:ascii="Calibri" w:eastAsia="Times New Roman" w:hAnsi="Calibri" w:cs="Calibri"/>
          <w:kern w:val="0"/>
          <w:sz w:val="24"/>
          <w:szCs w:val="24"/>
          <w:lang w:val="lt"/>
          <w14:ligatures w14:val="none"/>
        </w:rPr>
        <w:t>ą</w:t>
      </w:r>
      <w:r w:rsidR="00B944D6" w:rsidRPr="00B877C7">
        <w:rPr>
          <w:rFonts w:ascii="Calibri" w:eastAsia="Times New Roman" w:hAnsi="Calibri" w:cs="Calibri"/>
          <w:kern w:val="0"/>
          <w:sz w:val="24"/>
          <w:szCs w:val="24"/>
          <w:lang w:val="lt"/>
          <w14:ligatures w14:val="none"/>
        </w:rPr>
        <w:t xml:space="preserve">. </w:t>
      </w:r>
    </w:p>
    <w:p w14:paraId="4CCFB399" w14:textId="77777777" w:rsidR="00122F2A" w:rsidRPr="00B877C7" w:rsidRDefault="00122F2A" w:rsidP="00B877C7">
      <w:pPr>
        <w:spacing w:before="240" w:after="0" w:line="276" w:lineRule="auto"/>
        <w:rPr>
          <w:rFonts w:ascii="Calibri" w:eastAsia="Times New Roman" w:hAnsi="Calibri" w:cs="Calibri"/>
          <w:kern w:val="0"/>
          <w:sz w:val="24"/>
          <w:szCs w:val="24"/>
          <w:lang w:val="lt"/>
          <w14:ligatures w14:val="none"/>
        </w:rPr>
      </w:pPr>
    </w:p>
    <w:p w14:paraId="580A26D9" w14:textId="6F8FDEF3" w:rsidR="00B944D6" w:rsidRPr="00B944D6" w:rsidRDefault="00B944D6" w:rsidP="00B877C7">
      <w:pPr>
        <w:spacing w:line="276" w:lineRule="auto"/>
        <w:rPr>
          <w:rFonts w:ascii="Calibri" w:eastAsia="Times New Roman" w:hAnsi="Calibri" w:cs="Calibri"/>
          <w:kern w:val="0"/>
          <w:sz w:val="24"/>
          <w:szCs w:val="24"/>
          <w:lang w:val="lt"/>
          <w14:ligatures w14:val="none"/>
        </w:rPr>
      </w:pPr>
      <w:r w:rsidRPr="00B944D6">
        <w:rPr>
          <w:rFonts w:ascii="Calibri" w:eastAsia="Calibri" w:hAnsi="Calibri" w:cs="Calibri"/>
          <w:b/>
          <w:bCs/>
          <w:kern w:val="0"/>
          <w:sz w:val="24"/>
          <w:szCs w:val="24"/>
          <w:lang w:val="lt-LT"/>
          <w14:ligatures w14:val="none"/>
        </w:rPr>
        <w:lastRenderedPageBreak/>
        <w:t xml:space="preserve">       </w:t>
      </w:r>
      <w:r w:rsidR="009624F6">
        <w:rPr>
          <w:rFonts w:ascii="Calibri" w:eastAsia="Calibri" w:hAnsi="Calibri" w:cs="Calibri"/>
          <w:b/>
          <w:bCs/>
          <w:kern w:val="0"/>
          <w:sz w:val="24"/>
          <w:szCs w:val="24"/>
          <w:lang w:val="lt-LT"/>
          <w14:ligatures w14:val="none"/>
        </w:rPr>
        <w:t xml:space="preserve">  </w:t>
      </w:r>
      <w:r w:rsidR="0071524F">
        <w:rPr>
          <w:rFonts w:ascii="Calibri" w:eastAsia="Calibri" w:hAnsi="Calibri" w:cs="Calibri"/>
          <w:b/>
          <w:bCs/>
          <w:kern w:val="0"/>
          <w:sz w:val="24"/>
          <w:szCs w:val="24"/>
          <w:lang w:val="lt-LT"/>
          <w14:ligatures w14:val="none"/>
        </w:rPr>
        <w:t>3</w:t>
      </w:r>
      <w:r w:rsidR="006B59B8" w:rsidRPr="009624F6">
        <w:rPr>
          <w:rFonts w:ascii="Calibri" w:eastAsia="Calibri" w:hAnsi="Calibri" w:cs="Calibri"/>
          <w:b/>
          <w:bCs/>
          <w:kern w:val="0"/>
          <w:sz w:val="24"/>
          <w:szCs w:val="24"/>
          <w:lang w:val="lt-LT"/>
          <w14:ligatures w14:val="none"/>
        </w:rPr>
        <w:t>.</w:t>
      </w:r>
      <w:r w:rsidR="006B59B8" w:rsidRPr="00B877C7">
        <w:rPr>
          <w:rFonts w:ascii="Calibri" w:eastAsia="Calibri" w:hAnsi="Calibri" w:cs="Calibri"/>
          <w:kern w:val="0"/>
          <w:sz w:val="24"/>
          <w:szCs w:val="24"/>
          <w:lang w:val="lt-LT"/>
          <w14:ligatures w14:val="none"/>
        </w:rPr>
        <w:t xml:space="preserve"> </w:t>
      </w:r>
      <w:r w:rsidRPr="00B944D6">
        <w:rPr>
          <w:rFonts w:ascii="Calibri" w:eastAsia="Calibri" w:hAnsi="Calibri" w:cs="Calibri"/>
          <w:kern w:val="0"/>
          <w:sz w:val="24"/>
          <w:szCs w:val="24"/>
          <w:lang w:val="lt-LT"/>
          <w14:ligatures w14:val="none"/>
        </w:rPr>
        <w:t xml:space="preserve">Taip pat pažymėtina, kad </w:t>
      </w:r>
      <w:r w:rsidR="00CB2143">
        <w:rPr>
          <w:rFonts w:ascii="Calibri" w:eastAsia="Calibri" w:hAnsi="Calibri" w:cs="Calibri"/>
          <w:kern w:val="0"/>
          <w:sz w:val="24"/>
          <w:szCs w:val="24"/>
          <w:lang w:val="lt-LT"/>
          <w14:ligatures w14:val="none"/>
        </w:rPr>
        <w:t>VPĮ</w:t>
      </w:r>
      <w:r w:rsidRPr="00B944D6">
        <w:rPr>
          <w:rFonts w:ascii="Calibri" w:eastAsia="Calibri" w:hAnsi="Calibri" w:cs="Calibri"/>
          <w:kern w:val="0"/>
          <w:sz w:val="24"/>
          <w:szCs w:val="24"/>
          <w:lang w:val="lt-LT"/>
          <w14:ligatures w14:val="none"/>
        </w:rPr>
        <w:t xml:space="preserve"> 46 straipsnio 1 ir 3 dalies pašalinimo pagrindai taikomi tiekėjui, „kuris yra juridinis asmuo, kita organizacija ar </w:t>
      </w:r>
      <w:r w:rsidRPr="00B944D6">
        <w:rPr>
          <w:rFonts w:ascii="Calibri" w:eastAsia="Calibri" w:hAnsi="Calibri" w:cs="Calibri"/>
          <w:b/>
          <w:bCs/>
          <w:kern w:val="0"/>
          <w:sz w:val="24"/>
          <w:szCs w:val="24"/>
          <w:lang w:val="lt-LT"/>
          <w14:ligatures w14:val="none"/>
        </w:rPr>
        <w:t>jos struktūrinis padalinys</w:t>
      </w:r>
      <w:r w:rsidRPr="00B944D6">
        <w:rPr>
          <w:rFonts w:ascii="Calibri" w:eastAsia="Calibri" w:hAnsi="Calibri" w:cs="Calibri"/>
          <w:kern w:val="0"/>
          <w:sz w:val="24"/>
          <w:szCs w:val="24"/>
          <w:lang w:val="lt-LT"/>
          <w14:ligatures w14:val="none"/>
        </w:rPr>
        <w:t>&lt;...&gt;“. Tarnyba rekomenduoja peržiūrėti ir atitinkamai patikslinti tiekėjų pašalinimo pagrindus.</w:t>
      </w:r>
    </w:p>
    <w:p w14:paraId="188136A4" w14:textId="6C2B8AEA" w:rsidR="00B944D6" w:rsidRPr="00B944D6" w:rsidRDefault="00B944D6" w:rsidP="00B877C7">
      <w:pPr>
        <w:spacing w:after="0" w:line="276" w:lineRule="auto"/>
        <w:contextualSpacing/>
        <w:rPr>
          <w:rFonts w:ascii="Calibri" w:eastAsia="Calibri" w:hAnsi="Calibri" w:cs="Calibri"/>
          <w:kern w:val="0"/>
          <w:sz w:val="24"/>
          <w:szCs w:val="24"/>
          <w:lang w:val="lt-LT"/>
          <w14:ligatures w14:val="none"/>
        </w:rPr>
      </w:pPr>
      <w:r w:rsidRPr="00B944D6">
        <w:rPr>
          <w:rFonts w:ascii="Calibri" w:eastAsia="Calibri" w:hAnsi="Calibri" w:cs="Calibri"/>
          <w:kern w:val="0"/>
          <w:sz w:val="24"/>
          <w:szCs w:val="24"/>
          <w:lang w:val="lt-LT"/>
          <w14:ligatures w14:val="none"/>
        </w:rPr>
        <w:t xml:space="preserve">          </w:t>
      </w:r>
      <w:r w:rsidRPr="00B944D6">
        <w:rPr>
          <w:rFonts w:ascii="Calibri" w:eastAsia="Calibri" w:hAnsi="Calibri" w:cs="Calibri"/>
          <w:kern w:val="0"/>
          <w:sz w:val="24"/>
          <w:szCs w:val="24"/>
          <w:lang w:val="lt-LT" w:eastAsia="lt-LT"/>
          <w14:ligatures w14:val="none"/>
        </w:rPr>
        <w:t xml:space="preserve">Atkreiptinas dėmesys, kad siekiant padėti tinkamai suformuluoti pašalinimo pagrindų reikalavimus, Tarnyba yra parengusi ir paskelbusi atnaujintą pavyzdinę pašalinimo pagrindų lentelę (žr. 2024 m. sausio 2 d. informacinį pranešimą </w:t>
      </w:r>
      <w:hyperlink r:id="rId7" w:history="1">
        <w:r w:rsidRPr="00B944D6">
          <w:rPr>
            <w:rFonts w:ascii="Calibri" w:eastAsia="Calibri" w:hAnsi="Calibri" w:cs="Calibri"/>
            <w:color w:val="0563C1"/>
            <w:kern w:val="0"/>
            <w:sz w:val="24"/>
            <w:szCs w:val="24"/>
            <w:u w:val="single"/>
            <w:lang w:val="lt-LT" w:eastAsia="lt-LT"/>
            <w14:ligatures w14:val="none"/>
          </w:rPr>
          <w:t>https://vpt.lrv.lt/lt/metodine-pagalba/pavyzdiniai-dokumentai-3/pasalinimo-pagrindu-lentele/</w:t>
        </w:r>
      </w:hyperlink>
      <w:r w:rsidRPr="00B944D6">
        <w:rPr>
          <w:rFonts w:ascii="Calibri" w:eastAsia="Calibri" w:hAnsi="Calibri" w:cs="Calibri"/>
          <w:kern w:val="0"/>
          <w:sz w:val="24"/>
          <w:szCs w:val="24"/>
          <w:lang w:val="lt-LT" w:eastAsia="lt-LT"/>
          <w14:ligatures w14:val="none"/>
        </w:rPr>
        <w:t>). Atsižvelgiant į tai Tarnyba rekomenduoja peržiūrėti ir patikslinti tiekėjo pašalinimo pagrindus.</w:t>
      </w:r>
      <w:r w:rsidRPr="00B944D6">
        <w:rPr>
          <w:rFonts w:ascii="Calibri" w:eastAsia="Calibri" w:hAnsi="Calibri" w:cs="Calibri"/>
          <w:kern w:val="0"/>
          <w:sz w:val="24"/>
          <w:szCs w:val="24"/>
          <w:lang w:val="lt-LT"/>
          <w14:ligatures w14:val="none"/>
        </w:rPr>
        <w:t xml:space="preserve"> </w:t>
      </w:r>
    </w:p>
    <w:p w14:paraId="085E4A40" w14:textId="77777777" w:rsidR="00F25052" w:rsidRPr="00B877C7" w:rsidRDefault="00F25052" w:rsidP="00B877C7">
      <w:pPr>
        <w:spacing w:line="276" w:lineRule="auto"/>
        <w:rPr>
          <w:rFonts w:ascii="Calibri" w:eastAsia="Calibri" w:hAnsi="Calibri" w:cs="Arial"/>
          <w:kern w:val="0"/>
          <w:sz w:val="24"/>
          <w:szCs w:val="24"/>
          <w:lang w:val="lt-LT"/>
          <w14:ligatures w14:val="none"/>
        </w:rPr>
      </w:pPr>
    </w:p>
    <w:p w14:paraId="245321CA" w14:textId="28E90C3C" w:rsidR="00F25052" w:rsidRPr="00F25052" w:rsidRDefault="009624F6" w:rsidP="00B877C7">
      <w:pPr>
        <w:tabs>
          <w:tab w:val="left" w:pos="567"/>
        </w:tabs>
        <w:spacing w:line="276" w:lineRule="auto"/>
        <w:contextualSpacing/>
        <w:rPr>
          <w:rFonts w:ascii="Calibri" w:eastAsia="Calibri" w:hAnsi="Calibri" w:cs="Arial"/>
          <w:kern w:val="0"/>
          <w:sz w:val="24"/>
          <w:szCs w:val="24"/>
          <w:lang w:val="lt-LT"/>
          <w14:ligatures w14:val="none"/>
        </w:rPr>
      </w:pPr>
      <w:r>
        <w:rPr>
          <w:rFonts w:ascii="Calibri" w:eastAsia="Calibri" w:hAnsi="Calibri" w:cs="Arial"/>
          <w:kern w:val="0"/>
          <w:sz w:val="24"/>
          <w:szCs w:val="24"/>
          <w:lang w:val="lt-LT"/>
          <w14:ligatures w14:val="none"/>
        </w:rPr>
        <w:t xml:space="preserve">         </w:t>
      </w:r>
      <w:r w:rsidR="00F25052" w:rsidRPr="00F25052">
        <w:rPr>
          <w:rFonts w:ascii="Calibri" w:eastAsia="Calibri" w:hAnsi="Calibri" w:cs="Arial"/>
          <w:kern w:val="0"/>
          <w:sz w:val="24"/>
          <w:szCs w:val="24"/>
          <w:lang w:val="lt-LT"/>
          <w14:ligatures w14:val="none"/>
        </w:rPr>
        <w:t>Atsižvelgdama į tai, kas nurodyta, Tarnyba rekomenduoja peržiūrėti ir patikslinti Pirkimų dokumentus pagal šioje Rekomendacijoje pateiktas pastabas. Primename, kad Perkantysis subjektas, patikslinęs Pirkimų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24440020" w14:textId="4B7E37D0" w:rsidR="00F25052" w:rsidRPr="00F25052" w:rsidRDefault="00980A91" w:rsidP="00B877C7">
      <w:pPr>
        <w:tabs>
          <w:tab w:val="left" w:pos="567"/>
        </w:tabs>
        <w:spacing w:line="276" w:lineRule="auto"/>
        <w:contextualSpacing/>
        <w:rPr>
          <w:rFonts w:ascii="Calibri" w:eastAsia="Calibri" w:hAnsi="Calibri" w:cs="Arial"/>
          <w:kern w:val="0"/>
          <w:sz w:val="24"/>
          <w:szCs w:val="24"/>
          <w:lang w:val="lt-LT"/>
          <w14:ligatures w14:val="none"/>
        </w:rPr>
      </w:pPr>
      <w:r>
        <w:rPr>
          <w:rFonts w:ascii="Calibri" w:eastAsia="Calibri" w:hAnsi="Calibri" w:cs="Arial"/>
          <w:kern w:val="0"/>
          <w:sz w:val="24"/>
          <w:szCs w:val="24"/>
          <w:lang w:val="lt-LT"/>
          <w14:ligatures w14:val="none"/>
        </w:rPr>
        <w:t xml:space="preserve">         </w:t>
      </w:r>
      <w:r w:rsidR="00F25052" w:rsidRPr="00F25052">
        <w:rPr>
          <w:rFonts w:ascii="Calibri" w:eastAsia="Calibri" w:hAnsi="Calibri" w:cs="Arial"/>
          <w:kern w:val="0"/>
          <w:sz w:val="24"/>
          <w:szCs w:val="24"/>
          <w:lang w:val="lt-LT"/>
          <w14:ligatures w14:val="none"/>
        </w:rPr>
        <w:t>Pažymėtina, kad visais atvejais sprendimą dėl tolimesnio Pirkimų procedūrų vykdymo ar nutraukimo priima pats Perkantysis subjektas, vadovaudamasis Įstatymo 41 straipsnio 3</w:t>
      </w:r>
      <w:r w:rsidR="00F25052" w:rsidRPr="00F25052">
        <w:rPr>
          <w:rFonts w:ascii="Calibri" w:eastAsia="Calibri" w:hAnsi="Calibri" w:cs="Arial"/>
          <w:kern w:val="0"/>
          <w:sz w:val="24"/>
          <w:szCs w:val="24"/>
          <w:vertAlign w:val="superscript"/>
          <w:lang w:val="lt-LT"/>
          <w14:ligatures w14:val="none"/>
        </w:rPr>
        <w:footnoteReference w:id="1"/>
      </w:r>
      <w:r w:rsidR="00F25052" w:rsidRPr="00F25052">
        <w:rPr>
          <w:rFonts w:ascii="Calibri" w:eastAsia="Calibri" w:hAnsi="Calibri" w:cs="Arial"/>
          <w:kern w:val="0"/>
          <w:sz w:val="24"/>
          <w:szCs w:val="24"/>
          <w:lang w:val="lt-LT"/>
          <w14:ligatures w14:val="none"/>
        </w:rPr>
        <w:t xml:space="preserve"> ir 4</w:t>
      </w:r>
      <w:r w:rsidR="00F25052" w:rsidRPr="00F25052">
        <w:rPr>
          <w:rFonts w:ascii="Calibri" w:eastAsia="Calibri" w:hAnsi="Calibri" w:cs="Arial"/>
          <w:kern w:val="0"/>
          <w:sz w:val="24"/>
          <w:szCs w:val="24"/>
          <w:vertAlign w:val="superscript"/>
          <w:lang w:val="lt-LT"/>
          <w14:ligatures w14:val="none"/>
        </w:rPr>
        <w:footnoteReference w:id="2"/>
      </w:r>
      <w:r w:rsidR="00F25052" w:rsidRPr="00F25052">
        <w:rPr>
          <w:rFonts w:ascii="Calibri" w:eastAsia="Calibri" w:hAnsi="Calibri" w:cs="Arial"/>
          <w:kern w:val="0"/>
          <w:sz w:val="24"/>
          <w:szCs w:val="24"/>
          <w:vertAlign w:val="superscript"/>
          <w:lang w:val="lt-LT"/>
          <w14:ligatures w14:val="none"/>
        </w:rPr>
        <w:t xml:space="preserve"> </w:t>
      </w:r>
      <w:r w:rsidR="00F25052" w:rsidRPr="00F25052">
        <w:rPr>
          <w:rFonts w:ascii="Calibri" w:eastAsia="Calibri" w:hAnsi="Calibri" w:cs="Arial"/>
          <w:kern w:val="0"/>
          <w:sz w:val="24"/>
          <w:szCs w:val="24"/>
          <w:lang w:val="lt-LT"/>
          <w14:ligatures w14:val="none"/>
        </w:rPr>
        <w:t>dalių nuostatomis.</w:t>
      </w:r>
    </w:p>
    <w:p w14:paraId="53D45211" w14:textId="5B5288FD" w:rsidR="00C26DE1" w:rsidRPr="00C26DE1" w:rsidRDefault="00C26DE1" w:rsidP="00B877C7">
      <w:pPr>
        <w:spacing w:line="276" w:lineRule="auto"/>
        <w:rPr>
          <w:rFonts w:ascii="Calibri" w:eastAsia="Calibri" w:hAnsi="Calibri" w:cs="Arial"/>
          <w:kern w:val="0"/>
          <w:sz w:val="24"/>
          <w:szCs w:val="24"/>
          <w:lang w:val="lt-LT"/>
          <w14:ligatures w14:val="none"/>
        </w:rPr>
      </w:pPr>
      <w:r w:rsidRPr="00C26DE1">
        <w:rPr>
          <w:rFonts w:ascii="Calibri" w:eastAsia="Calibri" w:hAnsi="Calibri" w:cs="Arial"/>
          <w:kern w:val="0"/>
          <w:sz w:val="24"/>
          <w:szCs w:val="24"/>
          <w:lang w:val="lt-LT"/>
          <w14:ligatures w14:val="none"/>
        </w:rPr>
        <w:br w:type="page"/>
      </w:r>
    </w:p>
    <w:p w14:paraId="55FA703C" w14:textId="77777777" w:rsidR="00C26DE1" w:rsidRDefault="00C26DE1"/>
    <w:sectPr w:rsidR="00C26D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1D271" w14:textId="77777777" w:rsidR="001A283E" w:rsidRDefault="001A283E" w:rsidP="00C26DE1">
      <w:pPr>
        <w:spacing w:after="0" w:line="240" w:lineRule="auto"/>
      </w:pPr>
      <w:r>
        <w:separator/>
      </w:r>
    </w:p>
  </w:endnote>
  <w:endnote w:type="continuationSeparator" w:id="0">
    <w:p w14:paraId="5B7E1054" w14:textId="77777777" w:rsidR="001A283E" w:rsidRDefault="001A283E" w:rsidP="00C26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68A28" w14:textId="77777777" w:rsidR="001A283E" w:rsidRDefault="001A283E" w:rsidP="00C26DE1">
      <w:pPr>
        <w:spacing w:after="0" w:line="240" w:lineRule="auto"/>
      </w:pPr>
      <w:r>
        <w:separator/>
      </w:r>
    </w:p>
  </w:footnote>
  <w:footnote w:type="continuationSeparator" w:id="0">
    <w:p w14:paraId="672A3505" w14:textId="77777777" w:rsidR="001A283E" w:rsidRDefault="001A283E" w:rsidP="00C26DE1">
      <w:pPr>
        <w:spacing w:after="0" w:line="240" w:lineRule="auto"/>
      </w:pPr>
      <w:r>
        <w:continuationSeparator/>
      </w:r>
    </w:p>
  </w:footnote>
  <w:footnote w:id="1">
    <w:p w14:paraId="3A86ADA1" w14:textId="77777777" w:rsidR="00F25052" w:rsidRPr="005D7191" w:rsidRDefault="00F25052" w:rsidP="00F25052">
      <w:pPr>
        <w:pStyle w:val="FootnoteText"/>
        <w:rPr>
          <w:rFonts w:ascii="Calibri" w:hAnsi="Calibri" w:cs="Calibri"/>
          <w:sz w:val="18"/>
          <w:szCs w:val="18"/>
        </w:rPr>
      </w:pPr>
      <w:r w:rsidRPr="00F25052">
        <w:rPr>
          <w:rStyle w:val="FootnoteReference"/>
          <w:rFonts w:cs="Calibri"/>
        </w:rPr>
        <w:footnoteRef/>
      </w:r>
      <w:r w:rsidRPr="00F25052">
        <w:rPr>
          <w:rFonts w:cs="Calibri"/>
        </w:rPr>
        <w:t xml:space="preserve"> </w:t>
      </w:r>
      <w:r w:rsidRPr="005D7191">
        <w:rPr>
          <w:rFonts w:ascii="Calibri" w:hAnsi="Calibri" w:cs="Calibri"/>
          <w:sz w:val="18"/>
          <w:szCs w:val="18"/>
        </w:rPr>
        <w:t>Įstatymo 41 straipsnio 3 dalis „Perkantysis subjektas privalo nutraukti pradėtas pirkimo ar projekto konkurso procedūras, jeigu buvo pažeisti šio įstatymo 29 straipsnio 1 dalyje nustatyti principai ir atitinkamos padėties negalima ištaisyti“.</w:t>
      </w:r>
    </w:p>
  </w:footnote>
  <w:footnote w:id="2">
    <w:p w14:paraId="5BBFD4AD" w14:textId="77777777" w:rsidR="00F25052" w:rsidRPr="005D7191" w:rsidRDefault="00F25052" w:rsidP="00F25052">
      <w:pPr>
        <w:pStyle w:val="FootnoteText"/>
        <w:rPr>
          <w:rFonts w:ascii="Calibri" w:hAnsi="Calibri" w:cs="Calibri"/>
          <w:sz w:val="18"/>
          <w:szCs w:val="18"/>
        </w:rPr>
      </w:pPr>
      <w:r w:rsidRPr="005D7191">
        <w:rPr>
          <w:rStyle w:val="FootnoteReference"/>
          <w:rFonts w:ascii="Calibri" w:hAnsi="Calibri" w:cs="Calibri"/>
          <w:sz w:val="18"/>
          <w:szCs w:val="18"/>
        </w:rPr>
        <w:footnoteRef/>
      </w:r>
      <w:r w:rsidRPr="005D7191">
        <w:rPr>
          <w:rFonts w:ascii="Calibri" w:hAnsi="Calibri" w:cs="Calibri"/>
          <w:sz w:val="18"/>
          <w:szCs w:val="18"/>
        </w:rPr>
        <w:t xml:space="preserve"> Įstatymo 41 straipsnio 4 dalis „Perkantysis subjektas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026D0"/>
    <w:multiLevelType w:val="hybridMultilevel"/>
    <w:tmpl w:val="4BA0B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E4051"/>
    <w:multiLevelType w:val="hybridMultilevel"/>
    <w:tmpl w:val="E0522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A4326"/>
    <w:multiLevelType w:val="multilevel"/>
    <w:tmpl w:val="E25470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95A1CFE"/>
    <w:multiLevelType w:val="hybridMultilevel"/>
    <w:tmpl w:val="F35A45FA"/>
    <w:lvl w:ilvl="0" w:tplc="54886F0E">
      <w:start w:val="1"/>
      <w:numFmt w:val="decimal"/>
      <w:lvlText w:val="%1."/>
      <w:lvlJc w:val="left"/>
      <w:pPr>
        <w:ind w:left="760" w:hanging="360"/>
      </w:pPr>
      <w:rPr>
        <w:rFonts w:eastAsiaTheme="minorHAnsi" w:hint="default"/>
        <w:b/>
        <w:color w:val="auto"/>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16cid:durableId="1282149896">
    <w:abstractNumId w:val="1"/>
  </w:num>
  <w:num w:numId="2" w16cid:durableId="1324695893">
    <w:abstractNumId w:val="0"/>
  </w:num>
  <w:num w:numId="3" w16cid:durableId="1192957671">
    <w:abstractNumId w:val="2"/>
  </w:num>
  <w:num w:numId="4" w16cid:durableId="1901162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06"/>
    <w:rsid w:val="00050ED7"/>
    <w:rsid w:val="00055895"/>
    <w:rsid w:val="00076C40"/>
    <w:rsid w:val="00092463"/>
    <w:rsid w:val="000A4881"/>
    <w:rsid w:val="000B3D39"/>
    <w:rsid w:val="000F2D05"/>
    <w:rsid w:val="00117B0C"/>
    <w:rsid w:val="00122F2A"/>
    <w:rsid w:val="0012312D"/>
    <w:rsid w:val="001470D2"/>
    <w:rsid w:val="001775C7"/>
    <w:rsid w:val="001A08A1"/>
    <w:rsid w:val="001A283E"/>
    <w:rsid w:val="00273059"/>
    <w:rsid w:val="002D4FB5"/>
    <w:rsid w:val="002F5011"/>
    <w:rsid w:val="00311696"/>
    <w:rsid w:val="00333800"/>
    <w:rsid w:val="00336B92"/>
    <w:rsid w:val="00381905"/>
    <w:rsid w:val="003A0E43"/>
    <w:rsid w:val="003A60E3"/>
    <w:rsid w:val="003B7C85"/>
    <w:rsid w:val="003F53CF"/>
    <w:rsid w:val="0040066B"/>
    <w:rsid w:val="00464209"/>
    <w:rsid w:val="00465324"/>
    <w:rsid w:val="00476139"/>
    <w:rsid w:val="00493719"/>
    <w:rsid w:val="004B450E"/>
    <w:rsid w:val="004D0BAF"/>
    <w:rsid w:val="004E5109"/>
    <w:rsid w:val="005022E3"/>
    <w:rsid w:val="0056448C"/>
    <w:rsid w:val="005727C2"/>
    <w:rsid w:val="0059405E"/>
    <w:rsid w:val="00595A36"/>
    <w:rsid w:val="005A0251"/>
    <w:rsid w:val="005B1D92"/>
    <w:rsid w:val="005C2991"/>
    <w:rsid w:val="005D7191"/>
    <w:rsid w:val="005F6EAE"/>
    <w:rsid w:val="0060729A"/>
    <w:rsid w:val="006245A8"/>
    <w:rsid w:val="00634164"/>
    <w:rsid w:val="00653C10"/>
    <w:rsid w:val="006B59B8"/>
    <w:rsid w:val="006C613C"/>
    <w:rsid w:val="00710738"/>
    <w:rsid w:val="0071524F"/>
    <w:rsid w:val="00731442"/>
    <w:rsid w:val="00750A3E"/>
    <w:rsid w:val="00751003"/>
    <w:rsid w:val="007A0CE8"/>
    <w:rsid w:val="007E1209"/>
    <w:rsid w:val="007E12BA"/>
    <w:rsid w:val="008011D5"/>
    <w:rsid w:val="00840BBB"/>
    <w:rsid w:val="00894FC0"/>
    <w:rsid w:val="008A1792"/>
    <w:rsid w:val="008D2E51"/>
    <w:rsid w:val="008E0164"/>
    <w:rsid w:val="0090571D"/>
    <w:rsid w:val="009221D4"/>
    <w:rsid w:val="009624F6"/>
    <w:rsid w:val="00980A91"/>
    <w:rsid w:val="009A4654"/>
    <w:rsid w:val="009B43B0"/>
    <w:rsid w:val="009D2521"/>
    <w:rsid w:val="009F2668"/>
    <w:rsid w:val="00A546D1"/>
    <w:rsid w:val="00A65D90"/>
    <w:rsid w:val="00A67EFD"/>
    <w:rsid w:val="00A71ADE"/>
    <w:rsid w:val="00A922DC"/>
    <w:rsid w:val="00AC4373"/>
    <w:rsid w:val="00AD4149"/>
    <w:rsid w:val="00B6086B"/>
    <w:rsid w:val="00B6325F"/>
    <w:rsid w:val="00B80F4E"/>
    <w:rsid w:val="00B826E8"/>
    <w:rsid w:val="00B877C7"/>
    <w:rsid w:val="00B944D6"/>
    <w:rsid w:val="00BF0D08"/>
    <w:rsid w:val="00C26716"/>
    <w:rsid w:val="00C26DE1"/>
    <w:rsid w:val="00C30EC0"/>
    <w:rsid w:val="00C721D1"/>
    <w:rsid w:val="00C87E6C"/>
    <w:rsid w:val="00C9433F"/>
    <w:rsid w:val="00CB0D98"/>
    <w:rsid w:val="00CB2143"/>
    <w:rsid w:val="00CB48D0"/>
    <w:rsid w:val="00CD4306"/>
    <w:rsid w:val="00CE0C16"/>
    <w:rsid w:val="00CF18FD"/>
    <w:rsid w:val="00D04432"/>
    <w:rsid w:val="00D6790E"/>
    <w:rsid w:val="00D7088D"/>
    <w:rsid w:val="00D73B76"/>
    <w:rsid w:val="00DA04B4"/>
    <w:rsid w:val="00DA584E"/>
    <w:rsid w:val="00DF559D"/>
    <w:rsid w:val="00E11CF3"/>
    <w:rsid w:val="00E33AC9"/>
    <w:rsid w:val="00E5030D"/>
    <w:rsid w:val="00E84E88"/>
    <w:rsid w:val="00E8693E"/>
    <w:rsid w:val="00EB0CCE"/>
    <w:rsid w:val="00EB5B32"/>
    <w:rsid w:val="00EE31D2"/>
    <w:rsid w:val="00EE4FDC"/>
    <w:rsid w:val="00F25052"/>
    <w:rsid w:val="00F31C00"/>
    <w:rsid w:val="00F537B0"/>
    <w:rsid w:val="00F751B9"/>
    <w:rsid w:val="00F83919"/>
    <w:rsid w:val="00FD1B39"/>
    <w:rsid w:val="00FF2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835B"/>
  <w15:chartTrackingRefBased/>
  <w15:docId w15:val="{240B8429-7071-4121-B929-A45518B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3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3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306"/>
    <w:rPr>
      <w:rFonts w:eastAsiaTheme="majorEastAsia" w:cstheme="majorBidi"/>
      <w:color w:val="272727" w:themeColor="text1" w:themeTint="D8"/>
    </w:rPr>
  </w:style>
  <w:style w:type="paragraph" w:styleId="Title">
    <w:name w:val="Title"/>
    <w:basedOn w:val="Normal"/>
    <w:next w:val="Normal"/>
    <w:link w:val="TitleChar"/>
    <w:uiPriority w:val="10"/>
    <w:qFormat/>
    <w:rsid w:val="00CD4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306"/>
    <w:pPr>
      <w:spacing w:before="160"/>
      <w:jc w:val="center"/>
    </w:pPr>
    <w:rPr>
      <w:i/>
      <w:iCs/>
      <w:color w:val="404040" w:themeColor="text1" w:themeTint="BF"/>
    </w:rPr>
  </w:style>
  <w:style w:type="character" w:customStyle="1" w:styleId="QuoteChar">
    <w:name w:val="Quote Char"/>
    <w:basedOn w:val="DefaultParagraphFont"/>
    <w:link w:val="Quote"/>
    <w:uiPriority w:val="29"/>
    <w:rsid w:val="00CD4306"/>
    <w:rPr>
      <w:i/>
      <w:iCs/>
      <w:color w:val="404040" w:themeColor="text1" w:themeTint="BF"/>
    </w:rPr>
  </w:style>
  <w:style w:type="paragraph" w:styleId="ListParagraph">
    <w:name w:val="List Paragraph"/>
    <w:basedOn w:val="Normal"/>
    <w:uiPriority w:val="34"/>
    <w:qFormat/>
    <w:rsid w:val="00CD4306"/>
    <w:pPr>
      <w:ind w:left="720"/>
      <w:contextualSpacing/>
    </w:pPr>
  </w:style>
  <w:style w:type="character" w:styleId="IntenseEmphasis">
    <w:name w:val="Intense Emphasis"/>
    <w:basedOn w:val="DefaultParagraphFont"/>
    <w:uiPriority w:val="21"/>
    <w:qFormat/>
    <w:rsid w:val="00CD4306"/>
    <w:rPr>
      <w:i/>
      <w:iCs/>
      <w:color w:val="0F4761" w:themeColor="accent1" w:themeShade="BF"/>
    </w:rPr>
  </w:style>
  <w:style w:type="paragraph" w:styleId="IntenseQuote">
    <w:name w:val="Intense Quote"/>
    <w:basedOn w:val="Normal"/>
    <w:next w:val="Normal"/>
    <w:link w:val="IntenseQuoteChar"/>
    <w:uiPriority w:val="30"/>
    <w:qFormat/>
    <w:rsid w:val="00CD4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306"/>
    <w:rPr>
      <w:i/>
      <w:iCs/>
      <w:color w:val="0F4761" w:themeColor="accent1" w:themeShade="BF"/>
    </w:rPr>
  </w:style>
  <w:style w:type="character" w:styleId="IntenseReference">
    <w:name w:val="Intense Reference"/>
    <w:basedOn w:val="DefaultParagraphFont"/>
    <w:uiPriority w:val="32"/>
    <w:qFormat/>
    <w:rsid w:val="00CD4306"/>
    <w:rPr>
      <w:b/>
      <w:bCs/>
      <w:smallCaps/>
      <w:color w:val="0F4761" w:themeColor="accent1" w:themeShade="BF"/>
      <w:spacing w:val="5"/>
    </w:r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26DE1"/>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26DE1"/>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26DE1"/>
    <w:rPr>
      <w:vertAlign w:val="superscript"/>
    </w:rPr>
  </w:style>
  <w:style w:type="paragraph" w:styleId="CommentText">
    <w:name w:val="annotation text"/>
    <w:basedOn w:val="Normal"/>
    <w:link w:val="CommentTextChar"/>
    <w:uiPriority w:val="99"/>
    <w:unhideWhenUsed/>
    <w:rsid w:val="00381905"/>
    <w:pPr>
      <w:spacing w:line="240" w:lineRule="auto"/>
    </w:pPr>
    <w:rPr>
      <w:sz w:val="20"/>
      <w:szCs w:val="20"/>
    </w:rPr>
  </w:style>
  <w:style w:type="character" w:customStyle="1" w:styleId="CommentTextChar">
    <w:name w:val="Comment Text Char"/>
    <w:basedOn w:val="DefaultParagraphFont"/>
    <w:link w:val="CommentText"/>
    <w:uiPriority w:val="99"/>
    <w:rsid w:val="00381905"/>
    <w:rPr>
      <w:sz w:val="20"/>
      <w:szCs w:val="20"/>
    </w:rPr>
  </w:style>
  <w:style w:type="character" w:styleId="CommentReference">
    <w:name w:val="annotation reference"/>
    <w:basedOn w:val="DefaultParagraphFont"/>
    <w:uiPriority w:val="99"/>
    <w:unhideWhenUsed/>
    <w:rsid w:val="00381905"/>
    <w:rPr>
      <w:sz w:val="16"/>
      <w:szCs w:val="16"/>
    </w:rPr>
  </w:style>
  <w:style w:type="character" w:styleId="Hyperlink">
    <w:name w:val="Hyperlink"/>
    <w:basedOn w:val="DefaultParagraphFont"/>
    <w:uiPriority w:val="99"/>
    <w:unhideWhenUsed/>
    <w:rsid w:val="00076C40"/>
    <w:rPr>
      <w:color w:val="467886" w:themeColor="hyperlink"/>
      <w:u w:val="single"/>
    </w:rPr>
  </w:style>
  <w:style w:type="character" w:styleId="UnresolvedMention">
    <w:name w:val="Unresolved Mention"/>
    <w:basedOn w:val="DefaultParagraphFont"/>
    <w:uiPriority w:val="99"/>
    <w:semiHidden/>
    <w:unhideWhenUsed/>
    <w:rsid w:val="00076C4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624F6"/>
    <w:rPr>
      <w:b/>
      <w:bCs/>
    </w:rPr>
  </w:style>
  <w:style w:type="character" w:customStyle="1" w:styleId="CommentSubjectChar">
    <w:name w:val="Comment Subject Char"/>
    <w:basedOn w:val="CommentTextChar"/>
    <w:link w:val="CommentSubject"/>
    <w:uiPriority w:val="99"/>
    <w:semiHidden/>
    <w:rsid w:val="009624F6"/>
    <w:rPr>
      <w:b/>
      <w:bCs/>
      <w:sz w:val="20"/>
      <w:szCs w:val="20"/>
    </w:rPr>
  </w:style>
  <w:style w:type="paragraph" w:styleId="Revision">
    <w:name w:val="Revision"/>
    <w:hidden/>
    <w:uiPriority w:val="99"/>
    <w:semiHidden/>
    <w:rsid w:val="005F6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metodine-pagalba/pavyzdiniai-dokumentai-3/pasalinimo-pagrindu-lente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658</Words>
  <Characters>3753</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6</cp:revision>
  <dcterms:created xsi:type="dcterms:W3CDTF">2024-06-10T11:32:00Z</dcterms:created>
  <dcterms:modified xsi:type="dcterms:W3CDTF">2024-06-12T12:21:00Z</dcterms:modified>
</cp:coreProperties>
</file>