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2495E671" w:rsidR="00BA7FB9" w:rsidRDefault="00BA7FB9" w:rsidP="008253AE">
      <w:pPr>
        <w:tabs>
          <w:tab w:val="left" w:pos="284"/>
        </w:tabs>
        <w:spacing w:after="0"/>
        <w:rPr>
          <w:rFonts w:cstheme="minorHAnsi"/>
          <w:sz w:val="24"/>
          <w:szCs w:val="24"/>
          <w:lang w:eastAsia="lt-LT"/>
        </w:rPr>
      </w:pPr>
      <w:bookmarkStart w:id="0" w:name="_Hlk512592556"/>
      <w:r w:rsidRPr="00B34375">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117731" w:rsidRPr="00B34375">
        <w:rPr>
          <w:rFonts w:cstheme="minorHAnsi"/>
          <w:b/>
          <w:bCs/>
          <w:spacing w:val="-2"/>
          <w:sz w:val="24"/>
          <w:szCs w:val="24"/>
        </w:rPr>
        <w:t>Kalvarijos savivaldybės administracijos</w:t>
      </w:r>
      <w:r w:rsidRPr="00B34375">
        <w:rPr>
          <w:rFonts w:cstheme="minorHAnsi"/>
          <w:sz w:val="24"/>
          <w:szCs w:val="24"/>
          <w:lang w:eastAsia="lt-LT"/>
        </w:rPr>
        <w:t xml:space="preserve"> (toliau – Perkančioji organizacija) </w:t>
      </w:r>
      <w:r w:rsidR="00C04F45" w:rsidRPr="00B34375">
        <w:rPr>
          <w:rFonts w:cstheme="minorHAnsi"/>
          <w:sz w:val="24"/>
          <w:szCs w:val="24"/>
          <w:lang w:eastAsia="lt-LT"/>
        </w:rPr>
        <w:t xml:space="preserve">vykdomo pirkimo </w:t>
      </w:r>
      <w:r w:rsidRPr="00B34375">
        <w:rPr>
          <w:rFonts w:cstheme="minorHAnsi"/>
          <w:b/>
          <w:bCs/>
          <w:sz w:val="24"/>
          <w:szCs w:val="24"/>
          <w:lang w:eastAsia="lt-LT"/>
        </w:rPr>
        <w:t xml:space="preserve">Nr. </w:t>
      </w:r>
      <w:r w:rsidR="00E06A8B" w:rsidRPr="00B34375">
        <w:rPr>
          <w:rFonts w:cstheme="minorHAnsi"/>
          <w:b/>
          <w:bCs/>
          <w:sz w:val="24"/>
          <w:szCs w:val="24"/>
          <w:lang w:eastAsia="lt-LT"/>
        </w:rPr>
        <w:t>7</w:t>
      </w:r>
      <w:r w:rsidR="00342407" w:rsidRPr="00B34375">
        <w:rPr>
          <w:rFonts w:cstheme="minorHAnsi"/>
          <w:b/>
          <w:bCs/>
          <w:sz w:val="24"/>
          <w:szCs w:val="24"/>
          <w:lang w:eastAsia="lt-LT"/>
        </w:rPr>
        <w:t>2</w:t>
      </w:r>
      <w:r w:rsidR="00117731" w:rsidRPr="00B34375">
        <w:rPr>
          <w:rFonts w:cstheme="minorHAnsi"/>
          <w:b/>
          <w:bCs/>
          <w:sz w:val="24"/>
          <w:szCs w:val="24"/>
          <w:lang w:eastAsia="lt-LT"/>
        </w:rPr>
        <w:t>5226</w:t>
      </w:r>
      <w:r w:rsidR="00B77A4B" w:rsidRPr="00B34375">
        <w:rPr>
          <w:rFonts w:cstheme="minorHAnsi"/>
          <w:b/>
          <w:bCs/>
          <w:sz w:val="24"/>
          <w:szCs w:val="24"/>
          <w:lang w:eastAsia="lt-LT"/>
        </w:rPr>
        <w:t xml:space="preserve"> </w:t>
      </w:r>
      <w:r w:rsidRPr="00B34375">
        <w:rPr>
          <w:rFonts w:cstheme="minorHAnsi"/>
          <w:b/>
          <w:bCs/>
          <w:sz w:val="24"/>
          <w:szCs w:val="24"/>
          <w:lang w:eastAsia="lt-LT"/>
        </w:rPr>
        <w:t>„</w:t>
      </w:r>
      <w:r w:rsidR="0077205B" w:rsidRPr="00B34375">
        <w:rPr>
          <w:rFonts w:cstheme="minorHAnsi"/>
          <w:b/>
          <w:bCs/>
          <w:sz w:val="24"/>
          <w:szCs w:val="24"/>
          <w:lang w:eastAsia="lt-LT"/>
        </w:rPr>
        <w:t>Kalvarijos miesto Vasario 16-tosios (Nr. KV8019) gatvės atkarpos nuo P. Klimo g iki S. Nėries g. kapitalinio remonto darbai</w:t>
      </w:r>
      <w:r w:rsidR="0085494A" w:rsidRPr="00B34375">
        <w:rPr>
          <w:rFonts w:cstheme="minorHAnsi"/>
          <w:b/>
          <w:bCs/>
          <w:sz w:val="24"/>
          <w:szCs w:val="24"/>
          <w:lang w:eastAsia="lt-LT"/>
        </w:rPr>
        <w:t>“</w:t>
      </w:r>
      <w:r w:rsidRPr="00B34375">
        <w:rPr>
          <w:rFonts w:cstheme="minorHAnsi"/>
          <w:sz w:val="24"/>
          <w:szCs w:val="24"/>
          <w:lang w:eastAsia="lt-LT"/>
        </w:rPr>
        <w:t xml:space="preserve"> (toliau – Pirkima</w:t>
      </w:r>
      <w:r w:rsidR="002C22FB" w:rsidRPr="00B34375">
        <w:rPr>
          <w:rFonts w:cstheme="minorHAnsi"/>
          <w:sz w:val="24"/>
          <w:szCs w:val="24"/>
          <w:lang w:eastAsia="lt-LT"/>
        </w:rPr>
        <w:t>s</w:t>
      </w:r>
      <w:r w:rsidRPr="00B34375">
        <w:rPr>
          <w:rFonts w:cstheme="minorHAnsi"/>
          <w:sz w:val="24"/>
          <w:szCs w:val="24"/>
          <w:lang w:eastAsia="lt-LT"/>
        </w:rPr>
        <w:t>)</w:t>
      </w:r>
      <w:r w:rsidR="00EF5056" w:rsidRPr="00B34375">
        <w:rPr>
          <w:rFonts w:cstheme="minorHAnsi"/>
          <w:sz w:val="24"/>
          <w:szCs w:val="24"/>
          <w:lang w:eastAsia="lt-LT"/>
        </w:rPr>
        <w:t xml:space="preserve"> </w:t>
      </w:r>
      <w:r w:rsidRPr="00B34375">
        <w:rPr>
          <w:rFonts w:cstheme="minorHAnsi"/>
          <w:sz w:val="24"/>
          <w:szCs w:val="24"/>
          <w:lang w:eastAsia="lt-LT"/>
        </w:rPr>
        <w:t xml:space="preserve">dokumentų atitikties Įstatymui ir su jo įgyvendinimu susijusiems teisės aktams peržiūrą (peržiūra prevenciniais tikslais atliekama tam tikra apimtimi). </w:t>
      </w:r>
    </w:p>
    <w:p w14:paraId="61F17896" w14:textId="77777777" w:rsidR="008253AE" w:rsidRPr="00B34375" w:rsidRDefault="008253AE" w:rsidP="008253AE">
      <w:pPr>
        <w:tabs>
          <w:tab w:val="left" w:pos="284"/>
        </w:tabs>
        <w:spacing w:after="0"/>
        <w:rPr>
          <w:rFonts w:cstheme="minorHAnsi"/>
          <w:sz w:val="24"/>
          <w:szCs w:val="24"/>
          <w:lang w:eastAsia="lt-LT"/>
        </w:rPr>
      </w:pPr>
    </w:p>
    <w:p w14:paraId="5B4B275B" w14:textId="1F8EF0B4" w:rsidR="00BE6BEB" w:rsidRPr="00B34375" w:rsidRDefault="00BA7FB9" w:rsidP="008253AE">
      <w:pPr>
        <w:tabs>
          <w:tab w:val="left" w:pos="284"/>
        </w:tabs>
        <w:spacing w:after="0"/>
        <w:rPr>
          <w:rFonts w:cstheme="minorHAnsi"/>
          <w:sz w:val="24"/>
          <w:szCs w:val="24"/>
          <w:lang w:eastAsia="lt-LT"/>
        </w:rPr>
      </w:pPr>
      <w:r w:rsidRPr="00B34375">
        <w:rPr>
          <w:rFonts w:cstheme="minorHAnsi"/>
          <w:sz w:val="24"/>
          <w:szCs w:val="24"/>
          <w:lang w:eastAsia="lt-LT"/>
        </w:rPr>
        <w:t>Tarnyba, prevencine tvarka peržiūrėjusi Pirkim</w:t>
      </w:r>
      <w:r w:rsidR="00EF5056" w:rsidRPr="00B34375">
        <w:rPr>
          <w:rFonts w:cstheme="minorHAnsi"/>
          <w:sz w:val="24"/>
          <w:szCs w:val="24"/>
          <w:lang w:eastAsia="lt-LT"/>
        </w:rPr>
        <w:t>o</w:t>
      </w:r>
      <w:r w:rsidRPr="00B34375">
        <w:rPr>
          <w:rFonts w:cstheme="minorHAnsi"/>
          <w:sz w:val="24"/>
          <w:szCs w:val="24"/>
          <w:lang w:eastAsia="lt-LT"/>
        </w:rPr>
        <w:t xml:space="preserve"> dokumentus, </w:t>
      </w:r>
      <w:r w:rsidR="00C727B3" w:rsidRPr="00B34375">
        <w:rPr>
          <w:rFonts w:cstheme="minorHAnsi"/>
          <w:sz w:val="24"/>
          <w:szCs w:val="24"/>
          <w:lang w:eastAsia="lt-LT"/>
        </w:rPr>
        <w:t>teikia pastabas</w:t>
      </w:r>
      <w:r w:rsidR="00E96FDE" w:rsidRPr="00B34375">
        <w:rPr>
          <w:rFonts w:cstheme="minorHAnsi"/>
          <w:sz w:val="24"/>
          <w:szCs w:val="24"/>
          <w:lang w:eastAsia="lt-LT"/>
        </w:rPr>
        <w:t xml:space="preserve"> </w:t>
      </w:r>
      <w:r w:rsidR="00C727B3" w:rsidRPr="00B34375">
        <w:rPr>
          <w:rFonts w:cstheme="minorHAnsi"/>
          <w:sz w:val="24"/>
          <w:szCs w:val="24"/>
          <w:lang w:eastAsia="lt-LT"/>
        </w:rPr>
        <w:t xml:space="preserve">ir </w:t>
      </w:r>
      <w:r w:rsidRPr="00B34375">
        <w:rPr>
          <w:rFonts w:cstheme="minorHAnsi"/>
          <w:sz w:val="24"/>
          <w:szCs w:val="24"/>
          <w:lang w:eastAsia="lt-LT"/>
        </w:rPr>
        <w:t>rekomendacijas (toliau – Rekomendacija) dėl Pirkim</w:t>
      </w:r>
      <w:r w:rsidR="00EF5056" w:rsidRPr="00B34375">
        <w:rPr>
          <w:rFonts w:cstheme="minorHAnsi"/>
          <w:sz w:val="24"/>
          <w:szCs w:val="24"/>
          <w:lang w:eastAsia="lt-LT"/>
        </w:rPr>
        <w:t xml:space="preserve">o </w:t>
      </w:r>
      <w:r w:rsidRPr="00B34375">
        <w:rPr>
          <w:rFonts w:cstheme="minorHAnsi"/>
          <w:sz w:val="24"/>
          <w:szCs w:val="24"/>
          <w:lang w:eastAsia="lt-LT"/>
        </w:rPr>
        <w:t>dokumentų nuostatų.</w:t>
      </w:r>
      <w:r w:rsidR="00AD2A60" w:rsidRPr="00B34375">
        <w:rPr>
          <w:rFonts w:cstheme="minorHAnsi"/>
          <w:sz w:val="24"/>
          <w:szCs w:val="24"/>
          <w:lang w:eastAsia="lt-LT"/>
        </w:rPr>
        <w:t xml:space="preserve"> </w:t>
      </w:r>
    </w:p>
    <w:p w14:paraId="5DF26DBD" w14:textId="77777777" w:rsidR="002E0D94" w:rsidRPr="00B34375" w:rsidRDefault="002E0D94" w:rsidP="008253AE">
      <w:pPr>
        <w:pStyle w:val="ListParagraph"/>
        <w:tabs>
          <w:tab w:val="left" w:pos="284"/>
        </w:tabs>
        <w:spacing w:line="276" w:lineRule="auto"/>
        <w:ind w:left="0" w:firstLine="567"/>
        <w:rPr>
          <w:rFonts w:cstheme="minorHAnsi"/>
          <w:b/>
          <w:bCs/>
          <w:sz w:val="24"/>
          <w:szCs w:val="24"/>
        </w:rPr>
      </w:pPr>
    </w:p>
    <w:p w14:paraId="21537E53" w14:textId="2AF92B46" w:rsidR="00CA287A" w:rsidRPr="00B34375" w:rsidRDefault="0005418E" w:rsidP="008253AE">
      <w:pPr>
        <w:pStyle w:val="ListParagraph"/>
        <w:numPr>
          <w:ilvl w:val="0"/>
          <w:numId w:val="21"/>
        </w:numPr>
        <w:tabs>
          <w:tab w:val="left" w:pos="284"/>
        </w:tabs>
        <w:ind w:left="0" w:firstLine="0"/>
        <w:rPr>
          <w:rFonts w:cstheme="minorHAnsi"/>
          <w:b/>
          <w:bCs/>
          <w:sz w:val="24"/>
          <w:szCs w:val="24"/>
        </w:rPr>
      </w:pPr>
      <w:r w:rsidRPr="00B34375">
        <w:rPr>
          <w:rFonts w:cstheme="minorHAnsi"/>
          <w:b/>
          <w:bCs/>
          <w:sz w:val="24"/>
          <w:szCs w:val="24"/>
        </w:rPr>
        <w:t xml:space="preserve">Dėl </w:t>
      </w:r>
      <w:r w:rsidR="005E64D1" w:rsidRPr="00B34375">
        <w:rPr>
          <w:rFonts w:cstheme="minorHAnsi"/>
          <w:b/>
          <w:bCs/>
          <w:sz w:val="24"/>
          <w:szCs w:val="24"/>
        </w:rPr>
        <w:t xml:space="preserve">informacijos </w:t>
      </w:r>
      <w:r w:rsidR="00CA287A" w:rsidRPr="00B34375">
        <w:rPr>
          <w:rFonts w:cstheme="minorHAnsi"/>
          <w:b/>
          <w:bCs/>
          <w:sz w:val="24"/>
          <w:szCs w:val="24"/>
        </w:rPr>
        <w:t>skelbime apie pirkimą</w:t>
      </w:r>
    </w:p>
    <w:p w14:paraId="2811D52A" w14:textId="5E42AEA1" w:rsidR="0091279F" w:rsidRPr="00B34375" w:rsidRDefault="00C31FF1" w:rsidP="008253AE">
      <w:pPr>
        <w:tabs>
          <w:tab w:val="left" w:pos="284"/>
        </w:tabs>
        <w:spacing w:after="0"/>
        <w:rPr>
          <w:rFonts w:cstheme="minorHAnsi"/>
          <w:sz w:val="24"/>
          <w:szCs w:val="24"/>
        </w:rPr>
      </w:pPr>
      <w:r w:rsidRPr="00B34375">
        <w:rPr>
          <w:rFonts w:cstheme="minorHAnsi"/>
          <w:sz w:val="24"/>
          <w:szCs w:val="24"/>
        </w:rPr>
        <w:t>Skelbimo apie pirkimą II.</w:t>
      </w:r>
      <w:r w:rsidR="00337566" w:rsidRPr="00B34375">
        <w:rPr>
          <w:rFonts w:cstheme="minorHAnsi"/>
          <w:sz w:val="24"/>
          <w:szCs w:val="24"/>
        </w:rPr>
        <w:t xml:space="preserve">2.7 dalyje </w:t>
      </w:r>
      <w:r w:rsidR="00337566" w:rsidRPr="00B34375">
        <w:rPr>
          <w:rFonts w:cstheme="minorHAnsi"/>
          <w:b/>
          <w:bCs/>
          <w:sz w:val="24"/>
          <w:szCs w:val="24"/>
        </w:rPr>
        <w:t xml:space="preserve">sutarties trukmė </w:t>
      </w:r>
      <w:r w:rsidR="004559D7" w:rsidRPr="008253AE">
        <w:rPr>
          <w:rFonts w:cstheme="minorHAnsi"/>
          <w:sz w:val="24"/>
          <w:szCs w:val="24"/>
        </w:rPr>
        <w:t>nurodyta</w:t>
      </w:r>
      <w:r w:rsidR="004559D7" w:rsidRPr="00B34375">
        <w:rPr>
          <w:rFonts w:cstheme="minorHAnsi"/>
          <w:b/>
          <w:bCs/>
          <w:sz w:val="24"/>
          <w:szCs w:val="24"/>
        </w:rPr>
        <w:t xml:space="preserve"> </w:t>
      </w:r>
      <w:r w:rsidR="00337566" w:rsidRPr="00B34375">
        <w:rPr>
          <w:rFonts w:cstheme="minorHAnsi"/>
          <w:b/>
          <w:bCs/>
          <w:sz w:val="24"/>
          <w:szCs w:val="24"/>
        </w:rPr>
        <w:t>36 mėn</w:t>
      </w:r>
      <w:r w:rsidR="004559D7">
        <w:rPr>
          <w:rFonts w:cstheme="minorHAnsi"/>
          <w:b/>
          <w:bCs/>
          <w:sz w:val="24"/>
          <w:szCs w:val="24"/>
        </w:rPr>
        <w:t>esiai</w:t>
      </w:r>
      <w:r w:rsidR="00337566" w:rsidRPr="00B34375">
        <w:rPr>
          <w:rFonts w:cstheme="minorHAnsi"/>
          <w:b/>
          <w:bCs/>
          <w:sz w:val="24"/>
          <w:szCs w:val="24"/>
        </w:rPr>
        <w:t xml:space="preserve"> </w:t>
      </w:r>
      <w:r w:rsidR="00337566" w:rsidRPr="00B34375">
        <w:rPr>
          <w:rFonts w:cstheme="minorHAnsi"/>
          <w:sz w:val="24"/>
          <w:szCs w:val="24"/>
        </w:rPr>
        <w:t xml:space="preserve">be pratęsimo galimybės. </w:t>
      </w:r>
    </w:p>
    <w:p w14:paraId="09AD6E60" w14:textId="559DD32F" w:rsidR="001629D7" w:rsidRPr="00B34375" w:rsidRDefault="00931DAB" w:rsidP="008253AE">
      <w:pPr>
        <w:tabs>
          <w:tab w:val="left" w:pos="284"/>
        </w:tabs>
        <w:spacing w:after="0"/>
        <w:rPr>
          <w:rFonts w:cstheme="minorHAnsi"/>
          <w:sz w:val="24"/>
          <w:szCs w:val="24"/>
        </w:rPr>
      </w:pPr>
      <w:r w:rsidRPr="00B34375">
        <w:rPr>
          <w:rFonts w:cstheme="minorHAnsi"/>
          <w:sz w:val="24"/>
          <w:szCs w:val="24"/>
        </w:rPr>
        <w:t xml:space="preserve">Pirkimo sąlygų </w:t>
      </w:r>
      <w:r w:rsidR="00F25113" w:rsidRPr="00B34375">
        <w:rPr>
          <w:rFonts w:cstheme="minorHAnsi"/>
          <w:sz w:val="24"/>
          <w:szCs w:val="24"/>
        </w:rPr>
        <w:t>2.9</w:t>
      </w:r>
      <w:r w:rsidR="00EA06BD" w:rsidRPr="00B34375">
        <w:rPr>
          <w:rFonts w:cstheme="minorHAnsi"/>
          <w:sz w:val="24"/>
          <w:szCs w:val="24"/>
        </w:rPr>
        <w:t xml:space="preserve"> papunktyje detalizuojamas darbų atlikimo terminas – „</w:t>
      </w:r>
      <w:r w:rsidR="00A568D5" w:rsidRPr="00B34375">
        <w:rPr>
          <w:rFonts w:cstheme="minorHAnsi"/>
          <w:sz w:val="24"/>
          <w:szCs w:val="24"/>
        </w:rPr>
        <w:t xml:space="preserve">&lt;...&gt; </w:t>
      </w:r>
      <w:r w:rsidR="00F25113" w:rsidRPr="00B34375">
        <w:rPr>
          <w:rFonts w:cstheme="minorHAnsi"/>
          <w:b/>
          <w:bCs/>
          <w:sz w:val="24"/>
          <w:szCs w:val="24"/>
        </w:rPr>
        <w:t xml:space="preserve">Darbai turi būti atlikti per 36 </w:t>
      </w:r>
      <w:r w:rsidR="00A568D5" w:rsidRPr="00B34375">
        <w:rPr>
          <w:rFonts w:cstheme="minorHAnsi"/>
          <w:b/>
          <w:bCs/>
          <w:sz w:val="24"/>
          <w:szCs w:val="24"/>
        </w:rPr>
        <w:t xml:space="preserve">&lt;...&gt; </w:t>
      </w:r>
      <w:r w:rsidR="00F25113" w:rsidRPr="00B34375">
        <w:rPr>
          <w:rFonts w:cstheme="minorHAnsi"/>
          <w:b/>
          <w:bCs/>
          <w:sz w:val="24"/>
          <w:szCs w:val="24"/>
        </w:rPr>
        <w:t xml:space="preserve">mėnesius </w:t>
      </w:r>
      <w:r w:rsidR="00F25113" w:rsidRPr="00B34375">
        <w:rPr>
          <w:rFonts w:cstheme="minorHAnsi"/>
          <w:sz w:val="24"/>
          <w:szCs w:val="24"/>
        </w:rPr>
        <w:t xml:space="preserve">nuo statybvietės perdavimo-priėmimo akto pasirašymo dienos </w:t>
      </w:r>
      <w:r w:rsidR="00004AA5" w:rsidRPr="00B34375">
        <w:rPr>
          <w:rFonts w:cstheme="minorHAnsi"/>
          <w:sz w:val="24"/>
          <w:szCs w:val="24"/>
        </w:rPr>
        <w:t>&lt;...&gt;</w:t>
      </w:r>
      <w:r w:rsidR="00830FA1" w:rsidRPr="00B34375">
        <w:rPr>
          <w:rFonts w:cstheme="minorHAnsi"/>
          <w:sz w:val="24"/>
          <w:szCs w:val="24"/>
        </w:rPr>
        <w:t>.</w:t>
      </w:r>
      <w:r w:rsidR="00A568D5" w:rsidRPr="00B34375">
        <w:rPr>
          <w:rFonts w:cstheme="minorHAnsi"/>
          <w:sz w:val="24"/>
          <w:szCs w:val="24"/>
        </w:rPr>
        <w:t>“</w:t>
      </w:r>
      <w:r w:rsidR="001067E1" w:rsidRPr="00B34375">
        <w:rPr>
          <w:rFonts w:cstheme="minorHAnsi"/>
          <w:sz w:val="24"/>
          <w:szCs w:val="24"/>
        </w:rPr>
        <w:t xml:space="preserve"> </w:t>
      </w:r>
      <w:r w:rsidR="00D35E93" w:rsidRPr="00B34375">
        <w:rPr>
          <w:rFonts w:cstheme="minorHAnsi"/>
          <w:sz w:val="24"/>
          <w:szCs w:val="24"/>
        </w:rPr>
        <w:t>Pirkimo sąlygų 2 priedo „</w:t>
      </w:r>
      <w:r w:rsidRPr="00B34375">
        <w:rPr>
          <w:rFonts w:cstheme="minorHAnsi"/>
          <w:sz w:val="24"/>
          <w:szCs w:val="24"/>
        </w:rPr>
        <w:t>Sutarties projekt</w:t>
      </w:r>
      <w:r w:rsidR="00D35E93" w:rsidRPr="00B34375">
        <w:rPr>
          <w:rFonts w:cstheme="minorHAnsi"/>
          <w:sz w:val="24"/>
          <w:szCs w:val="24"/>
        </w:rPr>
        <w:t xml:space="preserve">as“ </w:t>
      </w:r>
      <w:r w:rsidR="008E6B2D" w:rsidRPr="00B34375">
        <w:rPr>
          <w:rFonts w:cstheme="minorHAnsi"/>
          <w:sz w:val="24"/>
          <w:szCs w:val="24"/>
        </w:rPr>
        <w:t xml:space="preserve">(toliau – Sutarties projektas) </w:t>
      </w:r>
      <w:r w:rsidR="00EA3BF1" w:rsidRPr="00B34375">
        <w:rPr>
          <w:rFonts w:cstheme="minorHAnsi"/>
          <w:sz w:val="24"/>
          <w:szCs w:val="24"/>
        </w:rPr>
        <w:t xml:space="preserve">3 punkte </w:t>
      </w:r>
      <w:r w:rsidR="00973CE1" w:rsidRPr="00B34375">
        <w:rPr>
          <w:rFonts w:cstheme="minorHAnsi"/>
          <w:sz w:val="24"/>
          <w:szCs w:val="24"/>
        </w:rPr>
        <w:t>įtvirtinta</w:t>
      </w:r>
      <w:r w:rsidR="00815740" w:rsidRPr="00B34375">
        <w:rPr>
          <w:rFonts w:cstheme="minorHAnsi"/>
          <w:sz w:val="24"/>
          <w:szCs w:val="24"/>
        </w:rPr>
        <w:t xml:space="preserve"> tokia pat nuostata, kaip ir Pirkimo sąlygų 2.9 papunktyje, t. y., </w:t>
      </w:r>
      <w:r w:rsidR="002C4821" w:rsidRPr="00B34375">
        <w:rPr>
          <w:rFonts w:cstheme="minorHAnsi"/>
          <w:sz w:val="24"/>
          <w:szCs w:val="24"/>
        </w:rPr>
        <w:t xml:space="preserve">kad </w:t>
      </w:r>
      <w:r w:rsidR="00004AA5" w:rsidRPr="00B34375">
        <w:rPr>
          <w:rFonts w:cstheme="minorHAnsi"/>
          <w:sz w:val="24"/>
          <w:szCs w:val="24"/>
        </w:rPr>
        <w:t xml:space="preserve">„&lt;...&gt; </w:t>
      </w:r>
      <w:r w:rsidR="00004AA5" w:rsidRPr="00B34375">
        <w:rPr>
          <w:rFonts w:cstheme="minorHAnsi"/>
          <w:b/>
          <w:bCs/>
          <w:sz w:val="24"/>
          <w:szCs w:val="24"/>
        </w:rPr>
        <w:t>Darbai turi būti atlikti per 36</w:t>
      </w:r>
      <w:r w:rsidR="00004AA5" w:rsidRPr="00B34375">
        <w:rPr>
          <w:rFonts w:cstheme="minorHAnsi"/>
          <w:sz w:val="24"/>
          <w:szCs w:val="24"/>
        </w:rPr>
        <w:t xml:space="preserve"> </w:t>
      </w:r>
      <w:r w:rsidR="00004AA5" w:rsidRPr="00B34375">
        <w:rPr>
          <w:rFonts w:cstheme="minorHAnsi"/>
          <w:b/>
          <w:bCs/>
          <w:sz w:val="24"/>
          <w:szCs w:val="24"/>
        </w:rPr>
        <w:t>&lt;...&gt; mėnesius</w:t>
      </w:r>
      <w:r w:rsidR="00004AA5" w:rsidRPr="00B34375">
        <w:rPr>
          <w:rFonts w:cstheme="minorHAnsi"/>
          <w:sz w:val="24"/>
          <w:szCs w:val="24"/>
        </w:rPr>
        <w:t xml:space="preserve"> nuo statybvietės perdavimo-priėmimo akto pasirašymo dienos &lt;...&gt;</w:t>
      </w:r>
      <w:r w:rsidR="001067E1" w:rsidRPr="00B34375">
        <w:rPr>
          <w:rFonts w:cstheme="minorHAnsi"/>
          <w:sz w:val="24"/>
          <w:szCs w:val="24"/>
        </w:rPr>
        <w:t>.</w:t>
      </w:r>
      <w:r w:rsidR="00004AA5" w:rsidRPr="00B34375">
        <w:rPr>
          <w:rFonts w:cstheme="minorHAnsi"/>
          <w:sz w:val="24"/>
          <w:szCs w:val="24"/>
        </w:rPr>
        <w:t>“</w:t>
      </w:r>
      <w:r w:rsidR="008253AE">
        <w:rPr>
          <w:rFonts w:cstheme="minorHAnsi"/>
          <w:sz w:val="24"/>
          <w:szCs w:val="24"/>
        </w:rPr>
        <w:t xml:space="preserve"> </w:t>
      </w:r>
      <w:r w:rsidR="00202D4D" w:rsidRPr="00B34375">
        <w:t xml:space="preserve">Sutarties projekto Bendrųjų sąlygų </w:t>
      </w:r>
      <w:r w:rsidR="00990DB4" w:rsidRPr="00B34375">
        <w:t>10.20 papunktyje nu</w:t>
      </w:r>
      <w:r w:rsidR="00973CE1" w:rsidRPr="00B34375">
        <w:t>statyta, kad „</w:t>
      </w:r>
      <w:r w:rsidR="00202D4D" w:rsidRPr="00B34375">
        <w:rPr>
          <w:rFonts w:cstheme="minorHAnsi"/>
          <w:sz w:val="24"/>
          <w:szCs w:val="24"/>
        </w:rPr>
        <w:t xml:space="preserve">Už atliktus Darbus Užsakovas atsiskaito su Rangovu pagal pateiktą PVM sąskaitą faktūrą, pervesdamas pinigus į Rangovo Sutarties rekvizituose nurodytą sąskaitą </w:t>
      </w:r>
      <w:r w:rsidR="00202D4D" w:rsidRPr="00B34375">
        <w:rPr>
          <w:rFonts w:cstheme="minorHAnsi"/>
          <w:b/>
          <w:bCs/>
          <w:sz w:val="24"/>
          <w:szCs w:val="24"/>
        </w:rPr>
        <w:t>ne vėliau kaip per 30 (trisdešimt) kalendorinių dienų</w:t>
      </w:r>
      <w:r w:rsidR="00202D4D" w:rsidRPr="00B34375">
        <w:rPr>
          <w:rFonts w:cstheme="minorHAnsi"/>
          <w:sz w:val="24"/>
          <w:szCs w:val="24"/>
        </w:rPr>
        <w:t>.</w:t>
      </w:r>
      <w:r w:rsidR="00973CE1" w:rsidRPr="00B34375">
        <w:rPr>
          <w:rFonts w:cstheme="minorHAnsi"/>
          <w:sz w:val="24"/>
          <w:szCs w:val="24"/>
        </w:rPr>
        <w:t>“</w:t>
      </w:r>
    </w:p>
    <w:p w14:paraId="683EEF76" w14:textId="01F752BF" w:rsidR="00521538" w:rsidRPr="00521538" w:rsidRDefault="00521538" w:rsidP="008253AE">
      <w:pPr>
        <w:tabs>
          <w:tab w:val="left" w:pos="284"/>
          <w:tab w:val="left" w:pos="993"/>
        </w:tabs>
        <w:spacing w:after="0"/>
        <w:rPr>
          <w:rFonts w:eastAsia="Calibri" w:cstheme="minorHAnsi"/>
          <w:sz w:val="24"/>
          <w:szCs w:val="24"/>
        </w:rPr>
      </w:pPr>
      <w:r w:rsidRPr="00521538">
        <w:rPr>
          <w:rFonts w:cstheme="minorHAnsi"/>
          <w:sz w:val="24"/>
          <w:szCs w:val="24"/>
        </w:rPr>
        <w:t xml:space="preserve">Pažymėtina, kad reikalavimai supaprastintų pirkimų skelbimų pildymui nustatyti </w:t>
      </w:r>
      <w:hyperlink r:id="rId11" w:history="1">
        <w:r w:rsidRPr="00521538">
          <w:rPr>
            <w:rStyle w:val="Hyperlink"/>
            <w:rFonts w:cstheme="minorHAnsi"/>
            <w:sz w:val="24"/>
            <w:szCs w:val="24"/>
          </w:rPr>
          <w:t>Skelbimų teikimo Viešųjų pirkimų tarnybai tvarkos ir reikalavimų skelbiamai supaprastintų pirkimų informacijai apraše</w:t>
        </w:r>
      </w:hyperlink>
      <w:r w:rsidRPr="00521538">
        <w:rPr>
          <w:rFonts w:cstheme="minorHAnsi"/>
          <w:sz w:val="24"/>
          <w:szCs w:val="24"/>
          <w:vertAlign w:val="superscript"/>
        </w:rPr>
        <w:footnoteReference w:id="2"/>
      </w:r>
      <w:r w:rsidRPr="00521538">
        <w:rPr>
          <w:rFonts w:cstheme="minorHAnsi"/>
          <w:sz w:val="24"/>
          <w:szCs w:val="24"/>
        </w:rPr>
        <w:t xml:space="preserve"> (toliau – Skelbimų teikimo aprašas). </w:t>
      </w:r>
      <w:bookmarkStart w:id="1" w:name="_Hlk128573545"/>
      <w:r w:rsidRPr="00521538">
        <w:rPr>
          <w:rFonts w:cstheme="minorHAnsi"/>
          <w:sz w:val="24"/>
          <w:szCs w:val="24"/>
        </w:rPr>
        <w:t>Skelbimų teikimo aprašo</w:t>
      </w:r>
      <w:bookmarkEnd w:id="1"/>
      <w:r w:rsidRPr="00521538">
        <w:rPr>
          <w:rFonts w:cstheme="minorHAnsi"/>
          <w:sz w:val="24"/>
          <w:szCs w:val="24"/>
        </w:rPr>
        <w:t xml:space="preserve"> 12.21 papunktyje nustatyta, kad skelbimo II.2.7 papunktyje „</w:t>
      </w:r>
      <w:r w:rsidRPr="00521538">
        <w:rPr>
          <w:rFonts w:cstheme="minorHAnsi"/>
          <w:b/>
          <w:bCs/>
          <w:sz w:val="24"/>
          <w:szCs w:val="24"/>
        </w:rPr>
        <w:t>Sutarties trukmė</w:t>
      </w:r>
      <w:r w:rsidRPr="00521538">
        <w:rPr>
          <w:rFonts w:cstheme="minorHAnsi"/>
          <w:sz w:val="24"/>
          <w:szCs w:val="24"/>
        </w:rPr>
        <w:t xml:space="preserve"> mėnesiais arba dienomis </w:t>
      </w:r>
      <w:r w:rsidRPr="00521538">
        <w:rPr>
          <w:rFonts w:cstheme="minorHAnsi"/>
          <w:b/>
          <w:bCs/>
          <w:sz w:val="24"/>
          <w:szCs w:val="24"/>
        </w:rPr>
        <w:t>nurodoma, atsižvelgiant</w:t>
      </w:r>
      <w:r w:rsidRPr="00521538">
        <w:rPr>
          <w:rFonts w:cstheme="minorHAnsi"/>
          <w:sz w:val="24"/>
          <w:szCs w:val="24"/>
        </w:rPr>
        <w:t xml:space="preserve"> </w:t>
      </w:r>
      <w:r w:rsidRPr="00521538">
        <w:rPr>
          <w:rFonts w:cstheme="minorHAnsi"/>
          <w:b/>
          <w:bCs/>
          <w:sz w:val="24"/>
          <w:szCs w:val="24"/>
        </w:rPr>
        <w:t>ne tik į</w:t>
      </w:r>
      <w:r w:rsidRPr="00521538">
        <w:rPr>
          <w:rFonts w:cstheme="minorHAnsi"/>
          <w:sz w:val="24"/>
          <w:szCs w:val="24"/>
        </w:rPr>
        <w:t xml:space="preserve"> prekių pristatymo, paslaugų, </w:t>
      </w:r>
      <w:r w:rsidRPr="00521538">
        <w:rPr>
          <w:rFonts w:cstheme="minorHAnsi"/>
          <w:b/>
          <w:bCs/>
          <w:sz w:val="24"/>
          <w:szCs w:val="24"/>
        </w:rPr>
        <w:t>darbų atlikimo terminą</w:t>
      </w:r>
      <w:r w:rsidRPr="00521538">
        <w:rPr>
          <w:rFonts w:cstheme="minorHAnsi"/>
          <w:sz w:val="24"/>
          <w:szCs w:val="24"/>
        </w:rPr>
        <w:t xml:space="preserve">, bet </w:t>
      </w:r>
      <w:r w:rsidRPr="00521538">
        <w:rPr>
          <w:rFonts w:cstheme="minorHAnsi"/>
          <w:b/>
          <w:bCs/>
          <w:sz w:val="24"/>
          <w:szCs w:val="24"/>
        </w:rPr>
        <w:t>ir į abipusių įsipareigojimų įvykdymo terminą</w:t>
      </w:r>
      <w:r w:rsidR="008253AE">
        <w:rPr>
          <w:rFonts w:cstheme="minorHAnsi"/>
          <w:b/>
          <w:bCs/>
          <w:sz w:val="24"/>
          <w:szCs w:val="24"/>
        </w:rPr>
        <w:t xml:space="preserve"> </w:t>
      </w:r>
      <w:r w:rsidR="004559D7">
        <w:rPr>
          <w:rFonts w:cstheme="minorHAnsi"/>
          <w:sz w:val="24"/>
          <w:szCs w:val="24"/>
        </w:rPr>
        <w:t>&lt;...&gt;</w:t>
      </w:r>
      <w:r w:rsidRPr="00521538">
        <w:rPr>
          <w:rFonts w:cstheme="minorHAnsi"/>
          <w:sz w:val="24"/>
          <w:szCs w:val="24"/>
        </w:rPr>
        <w:t xml:space="preserve">“, taip pat Įstatymo 35 straipsnio 4 dalyje įtvirtinta, kad „Pirkimo dokumentai turi būti tikslūs, aiškūs, be dviprasmybių, kad tiekėjai galėtų pateikti pasiūlymus, o perkančioji organizacija – nupirkti tai, ko reikia“. </w:t>
      </w:r>
      <w:r w:rsidR="004559D7">
        <w:rPr>
          <w:rFonts w:cstheme="minorHAnsi"/>
          <w:sz w:val="24"/>
          <w:szCs w:val="24"/>
        </w:rPr>
        <w:t>Įvertinus tai,</w:t>
      </w:r>
      <w:r w:rsidRPr="00521538">
        <w:rPr>
          <w:rFonts w:cstheme="minorHAnsi"/>
          <w:sz w:val="24"/>
          <w:szCs w:val="24"/>
        </w:rPr>
        <w:t xml:space="preserve"> kad sutarties galiojimo terminas nėra tapatus darbų atlikimo terminui, nes į sutarties galiojimo terminą patenka paslaugų suteikimo, darbų atlikimo, statybos užbaigimo akto gavimo terminai</w:t>
      </w:r>
      <w:r w:rsidR="004559D7">
        <w:rPr>
          <w:rFonts w:cstheme="minorHAnsi"/>
          <w:sz w:val="24"/>
          <w:szCs w:val="24"/>
        </w:rPr>
        <w:t>, atsiskaitymo už atliktus darbus ir suteiktas paslaugas terminai</w:t>
      </w:r>
      <w:r w:rsidRPr="00521538">
        <w:rPr>
          <w:rFonts w:cstheme="minorHAnsi"/>
          <w:sz w:val="24"/>
          <w:szCs w:val="24"/>
        </w:rPr>
        <w:t xml:space="preserve"> ir t.</w:t>
      </w:r>
      <w:r w:rsidR="00244348" w:rsidRPr="00B34375">
        <w:rPr>
          <w:rFonts w:cstheme="minorHAnsi"/>
          <w:sz w:val="24"/>
          <w:szCs w:val="24"/>
        </w:rPr>
        <w:t xml:space="preserve"> </w:t>
      </w:r>
      <w:r w:rsidRPr="00521538">
        <w:rPr>
          <w:rFonts w:cstheme="minorHAnsi"/>
          <w:sz w:val="24"/>
          <w:szCs w:val="24"/>
        </w:rPr>
        <w:t>t., t. y.</w:t>
      </w:r>
      <w:r w:rsidR="00244348" w:rsidRPr="00B34375">
        <w:rPr>
          <w:rFonts w:cstheme="minorHAnsi"/>
          <w:sz w:val="24"/>
          <w:szCs w:val="24"/>
        </w:rPr>
        <w:t>,</w:t>
      </w:r>
      <w:r w:rsidRPr="00521538">
        <w:rPr>
          <w:rFonts w:cstheme="minorHAnsi"/>
          <w:sz w:val="24"/>
          <w:szCs w:val="24"/>
        </w:rPr>
        <w:t xml:space="preserve"> sutartis galioja iki visiško abipusio šalių įsipareigojimų įvykdymo, skelbim</w:t>
      </w:r>
      <w:r w:rsidR="00244348" w:rsidRPr="00B34375">
        <w:rPr>
          <w:rFonts w:cstheme="minorHAnsi"/>
          <w:sz w:val="24"/>
          <w:szCs w:val="24"/>
        </w:rPr>
        <w:t>o</w:t>
      </w:r>
      <w:r w:rsidRPr="00521538">
        <w:rPr>
          <w:rFonts w:cstheme="minorHAnsi"/>
          <w:sz w:val="24"/>
          <w:szCs w:val="24"/>
        </w:rPr>
        <w:t xml:space="preserve"> apie pirkimą </w:t>
      </w:r>
      <w:bookmarkStart w:id="2" w:name="_Hlk128662387"/>
      <w:r w:rsidRPr="00521538">
        <w:rPr>
          <w:rFonts w:cstheme="minorHAnsi"/>
          <w:sz w:val="24"/>
          <w:szCs w:val="24"/>
        </w:rPr>
        <w:t xml:space="preserve">II.2.7 </w:t>
      </w:r>
      <w:r w:rsidR="00560F54" w:rsidRPr="00B34375">
        <w:rPr>
          <w:rFonts w:cstheme="minorHAnsi"/>
          <w:sz w:val="24"/>
          <w:szCs w:val="24"/>
        </w:rPr>
        <w:t>dalyje</w:t>
      </w:r>
      <w:r w:rsidRPr="00521538">
        <w:rPr>
          <w:rFonts w:cstheme="minorHAnsi"/>
          <w:sz w:val="24"/>
          <w:szCs w:val="24"/>
        </w:rPr>
        <w:t xml:space="preserve"> </w:t>
      </w:r>
      <w:bookmarkEnd w:id="2"/>
      <w:r w:rsidRPr="00521538">
        <w:rPr>
          <w:rFonts w:cstheme="minorHAnsi"/>
          <w:sz w:val="24"/>
          <w:szCs w:val="24"/>
        </w:rPr>
        <w:t xml:space="preserve">turi būti nurodoma sutarties trukmė, o ne darbų atlikimo terminas. </w:t>
      </w:r>
      <w:r w:rsidRPr="00521538">
        <w:rPr>
          <w:rFonts w:eastAsia="Calibri" w:cstheme="minorHAnsi"/>
          <w:sz w:val="24"/>
          <w:szCs w:val="24"/>
        </w:rPr>
        <w:t xml:space="preserve">Pažymėtina, kad jeigu yra prieštaravimų ar neatitikimų tarp </w:t>
      </w:r>
      <w:r w:rsidR="00A629BC" w:rsidRPr="00B34375">
        <w:rPr>
          <w:rFonts w:eastAsia="Calibri" w:cstheme="minorHAnsi"/>
          <w:sz w:val="24"/>
          <w:szCs w:val="24"/>
        </w:rPr>
        <w:t>s</w:t>
      </w:r>
      <w:r w:rsidRPr="00521538">
        <w:rPr>
          <w:rFonts w:eastAsia="Calibri" w:cstheme="minorHAnsi"/>
          <w:sz w:val="24"/>
          <w:szCs w:val="24"/>
        </w:rPr>
        <w:t xml:space="preserve">kelbime apie pirkimą paskelbtos informacijos ir kitų Pirkimo sąlygų nuostatų, </w:t>
      </w:r>
      <w:r w:rsidR="00A629BC" w:rsidRPr="00B34375">
        <w:rPr>
          <w:rFonts w:eastAsia="Calibri" w:cstheme="minorHAnsi"/>
          <w:sz w:val="24"/>
          <w:szCs w:val="24"/>
        </w:rPr>
        <w:t>s</w:t>
      </w:r>
      <w:r w:rsidRPr="00521538">
        <w:rPr>
          <w:rFonts w:eastAsia="Calibri" w:cstheme="minorHAnsi"/>
          <w:sz w:val="24"/>
          <w:szCs w:val="24"/>
        </w:rPr>
        <w:t>kelbime apie pirkimą pateikta informacija laikoma teisinga (Įstatymo 35 straipsnio 3 punktas</w:t>
      </w:r>
      <w:r w:rsidRPr="00521538">
        <w:rPr>
          <w:rFonts w:eastAsia="Calibri" w:cstheme="minorHAnsi"/>
          <w:sz w:val="24"/>
          <w:szCs w:val="24"/>
          <w:vertAlign w:val="superscript"/>
        </w:rPr>
        <w:footnoteReference w:id="3"/>
      </w:r>
      <w:r w:rsidRPr="00521538">
        <w:rPr>
          <w:rFonts w:eastAsia="Calibri" w:cstheme="minorHAnsi"/>
          <w:sz w:val="24"/>
          <w:szCs w:val="24"/>
        </w:rPr>
        <w:t>). Atsižvelgiant į aukščiau nurodytą, Tarnyba rekomenduoja tikslinti skelbim</w:t>
      </w:r>
      <w:r w:rsidR="00560F54" w:rsidRPr="00B34375">
        <w:rPr>
          <w:rFonts w:eastAsia="Calibri" w:cstheme="minorHAnsi"/>
          <w:sz w:val="24"/>
          <w:szCs w:val="24"/>
        </w:rPr>
        <w:t>o</w:t>
      </w:r>
      <w:r w:rsidRPr="00521538">
        <w:rPr>
          <w:rFonts w:eastAsia="Calibri" w:cstheme="minorHAnsi"/>
          <w:sz w:val="24"/>
          <w:szCs w:val="24"/>
        </w:rPr>
        <w:t xml:space="preserve"> apie pirkimą II.2.7</w:t>
      </w:r>
      <w:r w:rsidR="00560F54" w:rsidRPr="00B34375">
        <w:rPr>
          <w:rFonts w:eastAsia="Calibri" w:cstheme="minorHAnsi"/>
          <w:sz w:val="24"/>
          <w:szCs w:val="24"/>
        </w:rPr>
        <w:t xml:space="preserve"> dalį.</w:t>
      </w:r>
    </w:p>
    <w:p w14:paraId="5F7DDEFA" w14:textId="77777777" w:rsidR="000F19C3" w:rsidRPr="00B34375" w:rsidRDefault="000F19C3" w:rsidP="008253AE">
      <w:pPr>
        <w:tabs>
          <w:tab w:val="left" w:pos="284"/>
        </w:tabs>
        <w:spacing w:after="0"/>
        <w:rPr>
          <w:rFonts w:cstheme="minorHAnsi"/>
          <w:sz w:val="24"/>
          <w:szCs w:val="24"/>
        </w:rPr>
      </w:pPr>
    </w:p>
    <w:p w14:paraId="5906B354" w14:textId="61E36A86" w:rsidR="00660905" w:rsidRPr="00B34375" w:rsidRDefault="00007EF1" w:rsidP="008253AE">
      <w:pPr>
        <w:tabs>
          <w:tab w:val="left" w:pos="284"/>
        </w:tabs>
        <w:spacing w:after="0"/>
        <w:rPr>
          <w:rFonts w:cstheme="minorHAnsi"/>
          <w:b/>
          <w:bCs/>
          <w:sz w:val="24"/>
          <w:szCs w:val="24"/>
        </w:rPr>
      </w:pPr>
      <w:r w:rsidRPr="00B34375">
        <w:rPr>
          <w:rFonts w:cstheme="minorHAnsi"/>
          <w:b/>
          <w:bCs/>
          <w:sz w:val="24"/>
          <w:szCs w:val="24"/>
        </w:rPr>
        <w:lastRenderedPageBreak/>
        <w:t xml:space="preserve">2. </w:t>
      </w:r>
      <w:r w:rsidR="006C45E5" w:rsidRPr="00B34375">
        <w:rPr>
          <w:rFonts w:cstheme="minorHAnsi"/>
          <w:b/>
          <w:bCs/>
          <w:sz w:val="24"/>
          <w:szCs w:val="24"/>
        </w:rPr>
        <w:t xml:space="preserve">Dėl </w:t>
      </w:r>
      <w:r w:rsidR="00660905" w:rsidRPr="00B34375">
        <w:rPr>
          <w:rFonts w:cstheme="minorHAnsi"/>
          <w:b/>
          <w:bCs/>
          <w:sz w:val="24"/>
          <w:szCs w:val="24"/>
        </w:rPr>
        <w:t>pašalinimo pagrindų</w:t>
      </w:r>
    </w:p>
    <w:p w14:paraId="5571CA5C" w14:textId="483CD095" w:rsidR="00FE37F6" w:rsidRPr="00B34375" w:rsidRDefault="00FC7113" w:rsidP="008253AE">
      <w:pPr>
        <w:tabs>
          <w:tab w:val="left" w:pos="284"/>
        </w:tabs>
        <w:spacing w:after="0"/>
        <w:rPr>
          <w:rFonts w:cstheme="minorHAnsi"/>
          <w:sz w:val="24"/>
          <w:szCs w:val="24"/>
        </w:rPr>
      </w:pPr>
      <w:r w:rsidRPr="00B34375">
        <w:rPr>
          <w:rFonts w:cstheme="minorHAnsi"/>
          <w:sz w:val="24"/>
          <w:szCs w:val="24"/>
        </w:rPr>
        <w:t xml:space="preserve">Pirkimo sąlygų </w:t>
      </w:r>
      <w:r w:rsidR="000550B3" w:rsidRPr="00B34375">
        <w:rPr>
          <w:rFonts w:cstheme="minorHAnsi"/>
          <w:sz w:val="24"/>
          <w:szCs w:val="24"/>
        </w:rPr>
        <w:t>3.4 papunkčio lentelės, kurioje nustatyti t</w:t>
      </w:r>
      <w:r w:rsidRPr="00B34375">
        <w:rPr>
          <w:rFonts w:cstheme="minorHAnsi"/>
          <w:sz w:val="24"/>
          <w:szCs w:val="24"/>
        </w:rPr>
        <w:t xml:space="preserve">iekėjų pašalinimo pagrindai, </w:t>
      </w:r>
      <w:r w:rsidR="00E516B3" w:rsidRPr="00B34375">
        <w:rPr>
          <w:rFonts w:cstheme="minorHAnsi"/>
          <w:sz w:val="24"/>
          <w:szCs w:val="24"/>
        </w:rPr>
        <w:t>3.4.2 pa</w:t>
      </w:r>
      <w:r w:rsidRPr="00B34375">
        <w:rPr>
          <w:rFonts w:cstheme="minorHAnsi"/>
          <w:sz w:val="24"/>
          <w:szCs w:val="24"/>
        </w:rPr>
        <w:t>punk</w:t>
      </w:r>
      <w:r w:rsidR="00E516B3" w:rsidRPr="00B34375">
        <w:rPr>
          <w:rFonts w:cstheme="minorHAnsi"/>
          <w:sz w:val="24"/>
          <w:szCs w:val="24"/>
        </w:rPr>
        <w:t>čio</w:t>
      </w:r>
      <w:r w:rsidRPr="00B34375">
        <w:rPr>
          <w:rFonts w:cstheme="minorHAnsi"/>
          <w:sz w:val="24"/>
          <w:szCs w:val="24"/>
        </w:rPr>
        <w:t xml:space="preserve"> antroje pastraipoje, prasidedančioje žodžiais „Laikoma, kad tiekėjas </w:t>
      </w:r>
      <w:r w:rsidRPr="00B34375">
        <w:rPr>
          <w:rFonts w:cstheme="minorHAnsi"/>
          <w:b/>
          <w:bCs/>
          <w:sz w:val="24"/>
          <w:szCs w:val="24"/>
        </w:rPr>
        <w:t>arba jo</w:t>
      </w:r>
      <w:r w:rsidRPr="00B34375">
        <w:rPr>
          <w:rFonts w:cstheme="minorHAnsi"/>
          <w:sz w:val="24"/>
          <w:szCs w:val="24"/>
        </w:rPr>
        <w:t xml:space="preserve"> </w:t>
      </w:r>
      <w:r w:rsidRPr="00B34375">
        <w:rPr>
          <w:rFonts w:cstheme="minorHAnsi"/>
          <w:b/>
          <w:bCs/>
          <w:sz w:val="24"/>
          <w:szCs w:val="24"/>
        </w:rPr>
        <w:t>atsakingas asmuo</w:t>
      </w:r>
      <w:r w:rsidRPr="00B34375">
        <w:rPr>
          <w:rFonts w:cstheme="minorHAnsi"/>
          <w:sz w:val="24"/>
          <w:szCs w:val="24"/>
        </w:rPr>
        <w:t xml:space="preserve"> &lt;...&gt;“ </w:t>
      </w:r>
      <w:r w:rsidR="00FE37F6" w:rsidRPr="00B34375">
        <w:rPr>
          <w:rFonts w:cstheme="minorHAnsi"/>
          <w:sz w:val="24"/>
          <w:szCs w:val="24"/>
        </w:rPr>
        <w:t xml:space="preserve">turi būti išbraukti žodžiai „arba jo atsakingas asmuo“. Atkreiptinas dėmesys, kad siekiant padėti tinkamai suformuluoti pašalinimo pagrindų reikalavimus, Tarnyba yra parengusi ir paskelbusi </w:t>
      </w:r>
      <w:hyperlink r:id="rId12" w:history="1">
        <w:r w:rsidR="00FE37F6" w:rsidRPr="00B34375">
          <w:rPr>
            <w:rStyle w:val="Hyperlink"/>
            <w:rFonts w:cstheme="minorHAnsi"/>
            <w:sz w:val="24"/>
            <w:szCs w:val="24"/>
          </w:rPr>
          <w:t>atnaujintą pavyzdinę pašalinimo pagrindų lentelę</w:t>
        </w:r>
      </w:hyperlink>
      <w:r w:rsidR="00FE37F6" w:rsidRPr="00B34375">
        <w:rPr>
          <w:rFonts w:cstheme="minorHAnsi"/>
          <w:sz w:val="24"/>
          <w:szCs w:val="24"/>
        </w:rPr>
        <w:t>.</w:t>
      </w:r>
    </w:p>
    <w:p w14:paraId="2918D735" w14:textId="096D0590" w:rsidR="002248EE" w:rsidRPr="00B34375" w:rsidRDefault="00FE37F6" w:rsidP="008253AE">
      <w:pPr>
        <w:tabs>
          <w:tab w:val="left" w:pos="284"/>
        </w:tabs>
        <w:spacing w:after="0"/>
        <w:rPr>
          <w:rFonts w:cstheme="minorHAnsi"/>
          <w:sz w:val="24"/>
          <w:szCs w:val="24"/>
        </w:rPr>
      </w:pPr>
      <w:r w:rsidRPr="00B34375">
        <w:rPr>
          <w:rFonts w:cstheme="minorHAnsi"/>
          <w:sz w:val="24"/>
          <w:szCs w:val="24"/>
        </w:rPr>
        <w:t>Atsižvelgiant į aukščiau išdėstytą, Tarnyba rekomenduoja peržiūrėti ir patikslinti tiekėjo pašalinimo pagrindus.</w:t>
      </w:r>
    </w:p>
    <w:p w14:paraId="5BF1D46E" w14:textId="77777777" w:rsidR="00007EF1" w:rsidRPr="00B34375" w:rsidRDefault="00007EF1" w:rsidP="008253AE">
      <w:pPr>
        <w:tabs>
          <w:tab w:val="left" w:pos="284"/>
        </w:tabs>
        <w:spacing w:after="0"/>
        <w:rPr>
          <w:rFonts w:cstheme="minorHAnsi"/>
          <w:sz w:val="24"/>
          <w:szCs w:val="24"/>
        </w:rPr>
      </w:pPr>
    </w:p>
    <w:p w14:paraId="369E1618" w14:textId="5C0DD14E" w:rsidR="00007EF1" w:rsidRPr="00B0793A" w:rsidRDefault="00B0793A" w:rsidP="008253AE">
      <w:pPr>
        <w:tabs>
          <w:tab w:val="left" w:pos="284"/>
        </w:tabs>
        <w:spacing w:after="0"/>
        <w:rPr>
          <w:rFonts w:cstheme="minorHAnsi"/>
          <w:b/>
          <w:bCs/>
          <w:sz w:val="24"/>
          <w:szCs w:val="24"/>
        </w:rPr>
      </w:pPr>
      <w:r>
        <w:rPr>
          <w:rFonts w:cstheme="minorHAnsi"/>
          <w:b/>
          <w:bCs/>
          <w:sz w:val="24"/>
          <w:szCs w:val="24"/>
        </w:rPr>
        <w:t xml:space="preserve">3. </w:t>
      </w:r>
      <w:r w:rsidR="00E33981" w:rsidRPr="00B0793A">
        <w:rPr>
          <w:rFonts w:cstheme="minorHAnsi"/>
          <w:b/>
          <w:bCs/>
          <w:sz w:val="24"/>
          <w:szCs w:val="24"/>
        </w:rPr>
        <w:t>Dėl Sutarties projekto nuostatų</w:t>
      </w:r>
    </w:p>
    <w:p w14:paraId="08E290F2" w14:textId="1DEFF3E4" w:rsidR="00E33981" w:rsidRPr="00B34375" w:rsidRDefault="00B0793A" w:rsidP="008253AE">
      <w:pPr>
        <w:tabs>
          <w:tab w:val="left" w:pos="284"/>
        </w:tabs>
        <w:spacing w:after="0"/>
        <w:rPr>
          <w:rFonts w:cstheme="minorHAnsi"/>
          <w:sz w:val="24"/>
          <w:szCs w:val="24"/>
        </w:rPr>
      </w:pPr>
      <w:r w:rsidRPr="008253AE">
        <w:rPr>
          <w:rFonts w:cstheme="minorHAnsi"/>
          <w:b/>
          <w:bCs/>
          <w:sz w:val="24"/>
          <w:szCs w:val="24"/>
        </w:rPr>
        <w:t>3.1.</w:t>
      </w:r>
      <w:r>
        <w:rPr>
          <w:rFonts w:cstheme="minorHAnsi"/>
          <w:sz w:val="24"/>
          <w:szCs w:val="24"/>
        </w:rPr>
        <w:t xml:space="preserve"> </w:t>
      </w:r>
      <w:r w:rsidR="00B34375" w:rsidRPr="00B34375">
        <w:rPr>
          <w:rFonts w:cstheme="minorHAnsi"/>
          <w:sz w:val="24"/>
          <w:szCs w:val="24"/>
        </w:rPr>
        <w:t xml:space="preserve">Sutarties projekto </w:t>
      </w:r>
      <w:r w:rsidR="00B34375">
        <w:rPr>
          <w:rFonts w:cstheme="minorHAnsi"/>
          <w:sz w:val="24"/>
          <w:szCs w:val="24"/>
        </w:rPr>
        <w:t>10.4.3 papunktyje nustatyta, kad „</w:t>
      </w:r>
      <w:r w:rsidR="00B34375" w:rsidRPr="00B34375">
        <w:rPr>
          <w:rFonts w:cstheme="minorHAnsi"/>
          <w:sz w:val="24"/>
          <w:szCs w:val="24"/>
        </w:rPr>
        <w:t xml:space="preserve">Sutarties kaina gali būti peržiūrima dėl kainų lygio pokyčio </w:t>
      </w:r>
      <w:r w:rsidR="00B34375">
        <w:rPr>
          <w:rFonts w:cstheme="minorHAnsi"/>
          <w:sz w:val="24"/>
          <w:szCs w:val="24"/>
        </w:rPr>
        <w:t>&lt;...&gt;</w:t>
      </w:r>
      <w:r w:rsidR="00B34375" w:rsidRPr="00B34375">
        <w:rPr>
          <w:rFonts w:cstheme="minorHAnsi"/>
          <w:sz w:val="24"/>
          <w:szCs w:val="24"/>
        </w:rPr>
        <w:t>.</w:t>
      </w:r>
      <w:r w:rsidR="00B34375">
        <w:rPr>
          <w:rFonts w:cstheme="minorHAnsi"/>
          <w:sz w:val="24"/>
          <w:szCs w:val="24"/>
        </w:rPr>
        <w:t>“</w:t>
      </w:r>
      <w:r w:rsidR="006A23F5">
        <w:rPr>
          <w:rFonts w:cstheme="minorHAnsi"/>
          <w:sz w:val="24"/>
          <w:szCs w:val="24"/>
        </w:rPr>
        <w:t xml:space="preserve"> </w:t>
      </w:r>
      <w:r w:rsidR="00750A85">
        <w:rPr>
          <w:rFonts w:cstheme="minorHAnsi"/>
          <w:sz w:val="24"/>
          <w:szCs w:val="24"/>
        </w:rPr>
        <w:t>Sutarties projekto 10.4.7 detalizuojama, kad „</w:t>
      </w:r>
      <w:r w:rsidR="00750A85" w:rsidRPr="00750A85">
        <w:rPr>
          <w:rFonts w:cstheme="minorHAnsi"/>
          <w:sz w:val="24"/>
          <w:szCs w:val="24"/>
        </w:rPr>
        <w:t>Statybos sąnaudų kainų indekso nustatymo šaltinis: Valstybės duomenų agentūra (https://vda.lrv.lt/lt/) pasirenkant Visa duomenų bazė/Ūkis ir finansai (makroekonomika)/Kainų indeksai, pokyčiai ir kainos/Rodiklių duomenų bazė/ Statybos sąnaudų elementų kainų indeksai (SSKI), kainų pokyčiai ir svoriai/</w:t>
      </w:r>
      <w:r w:rsidR="00750A85" w:rsidRPr="0024459B">
        <w:rPr>
          <w:rFonts w:cstheme="minorHAnsi"/>
          <w:b/>
          <w:bCs/>
          <w:sz w:val="24"/>
          <w:szCs w:val="24"/>
        </w:rPr>
        <w:t>Pastatų remonto sąnaudų elementų kainų indeksai/Pastatų remonto sąnaudų elementų kainų indeksai</w:t>
      </w:r>
      <w:r w:rsidR="00750A85" w:rsidRPr="00750A85">
        <w:rPr>
          <w:rFonts w:cstheme="minorHAnsi"/>
          <w:sz w:val="24"/>
          <w:szCs w:val="24"/>
        </w:rPr>
        <w:t xml:space="preserve"> (2015 m. – 100).</w:t>
      </w:r>
      <w:r w:rsidR="0024459B">
        <w:rPr>
          <w:rFonts w:cstheme="minorHAnsi"/>
          <w:sz w:val="24"/>
          <w:szCs w:val="24"/>
        </w:rPr>
        <w:t>“</w:t>
      </w:r>
    </w:p>
    <w:p w14:paraId="08C8BD41" w14:textId="082E13A6" w:rsidR="002248EE" w:rsidRPr="00B34375" w:rsidRDefault="002D1EC5" w:rsidP="008253AE">
      <w:pPr>
        <w:tabs>
          <w:tab w:val="left" w:pos="284"/>
        </w:tabs>
        <w:spacing w:after="0"/>
        <w:rPr>
          <w:rFonts w:cstheme="minorHAnsi"/>
          <w:sz w:val="24"/>
          <w:szCs w:val="24"/>
        </w:rPr>
      </w:pPr>
      <w:r w:rsidRPr="002D1EC5">
        <w:rPr>
          <w:rFonts w:cstheme="minorHAnsi"/>
          <w:sz w:val="24"/>
          <w:szCs w:val="24"/>
        </w:rPr>
        <w:t xml:space="preserve">Pažymėtina, kad šiuo atveju vykdomas </w:t>
      </w:r>
      <w:r w:rsidRPr="008253AE">
        <w:rPr>
          <w:rFonts w:cstheme="minorHAnsi"/>
          <w:b/>
          <w:bCs/>
          <w:sz w:val="24"/>
          <w:szCs w:val="24"/>
        </w:rPr>
        <w:t>gatvės</w:t>
      </w:r>
      <w:r>
        <w:rPr>
          <w:rFonts w:cstheme="minorHAnsi"/>
          <w:sz w:val="24"/>
          <w:szCs w:val="24"/>
        </w:rPr>
        <w:t xml:space="preserve"> kapitalinio</w:t>
      </w:r>
      <w:r w:rsidR="00293992">
        <w:rPr>
          <w:rFonts w:cstheme="minorHAnsi"/>
          <w:sz w:val="24"/>
          <w:szCs w:val="24"/>
        </w:rPr>
        <w:t xml:space="preserve"> remonto</w:t>
      </w:r>
      <w:r w:rsidRPr="002D1EC5">
        <w:rPr>
          <w:rFonts w:cstheme="minorHAnsi"/>
          <w:sz w:val="24"/>
          <w:szCs w:val="24"/>
        </w:rPr>
        <w:t xml:space="preserve"> darbų pirkimas, todėl nurodytas </w:t>
      </w:r>
      <w:r w:rsidR="00267095">
        <w:rPr>
          <w:rFonts w:cstheme="minorHAnsi"/>
          <w:b/>
          <w:bCs/>
          <w:sz w:val="24"/>
          <w:szCs w:val="24"/>
        </w:rPr>
        <w:t>P</w:t>
      </w:r>
      <w:r w:rsidR="00276190" w:rsidRPr="008253AE">
        <w:rPr>
          <w:rFonts w:cstheme="minorHAnsi"/>
          <w:b/>
          <w:bCs/>
          <w:sz w:val="24"/>
          <w:szCs w:val="24"/>
        </w:rPr>
        <w:t>astatų</w:t>
      </w:r>
      <w:r w:rsidR="00276190">
        <w:rPr>
          <w:rFonts w:cstheme="minorHAnsi"/>
          <w:sz w:val="24"/>
          <w:szCs w:val="24"/>
        </w:rPr>
        <w:t xml:space="preserve"> remonto sąnaudų elementų kainų </w:t>
      </w:r>
      <w:r w:rsidRPr="002D1EC5">
        <w:rPr>
          <w:rFonts w:cstheme="minorHAnsi"/>
          <w:sz w:val="24"/>
          <w:szCs w:val="24"/>
        </w:rPr>
        <w:t>indeksas, kuriuo remiantis bus vertinamas kainų lygių kitimas, šiuo atveju yra netinkamas. Tarnyba primena, kad pagal Įstatymo 35 straipsnio 4 dalies nuostatą „Pirkimo dokumentai turi būti tikslūs, aiškūs, be dviprasmybių</w:t>
      </w:r>
      <w:r w:rsidR="00267095">
        <w:rPr>
          <w:rFonts w:cstheme="minorHAnsi"/>
          <w:sz w:val="24"/>
          <w:szCs w:val="24"/>
        </w:rPr>
        <w:t>&lt;...&gt;</w:t>
      </w:r>
      <w:r w:rsidRPr="002D1EC5">
        <w:rPr>
          <w:rFonts w:cstheme="minorHAnsi"/>
          <w:sz w:val="24"/>
          <w:szCs w:val="24"/>
        </w:rPr>
        <w:t>“, todėl rekomenduotina peržiūrėti ir patikslinti šią Sutarties projekto nuostatą.</w:t>
      </w:r>
    </w:p>
    <w:p w14:paraId="60DB3047" w14:textId="0871A41E" w:rsidR="002248EE" w:rsidRPr="008253AE" w:rsidRDefault="00C76303" w:rsidP="008253AE">
      <w:pPr>
        <w:tabs>
          <w:tab w:val="left" w:pos="284"/>
        </w:tabs>
        <w:spacing w:after="0"/>
        <w:rPr>
          <w:rFonts w:cstheme="minorHAnsi"/>
          <w:b/>
          <w:bCs/>
          <w:sz w:val="24"/>
          <w:szCs w:val="24"/>
        </w:rPr>
      </w:pPr>
      <w:r w:rsidRPr="008253AE">
        <w:rPr>
          <w:rFonts w:cstheme="minorHAnsi"/>
          <w:b/>
          <w:bCs/>
          <w:sz w:val="24"/>
          <w:szCs w:val="24"/>
        </w:rPr>
        <w:t>3.2.</w:t>
      </w:r>
      <w:r>
        <w:rPr>
          <w:rFonts w:cstheme="minorHAnsi"/>
          <w:sz w:val="24"/>
          <w:szCs w:val="24"/>
        </w:rPr>
        <w:t xml:space="preserve"> </w:t>
      </w:r>
      <w:r w:rsidR="005B0F64">
        <w:rPr>
          <w:rFonts w:cstheme="minorHAnsi"/>
          <w:sz w:val="24"/>
          <w:szCs w:val="24"/>
        </w:rPr>
        <w:t xml:space="preserve">Sutarties projekto </w:t>
      </w:r>
      <w:r w:rsidR="003C10E3" w:rsidRPr="003C10E3">
        <w:rPr>
          <w:rFonts w:cstheme="minorHAnsi"/>
          <w:sz w:val="24"/>
          <w:szCs w:val="24"/>
        </w:rPr>
        <w:t>16.11</w:t>
      </w:r>
      <w:r w:rsidR="005B0F64">
        <w:rPr>
          <w:rFonts w:cstheme="minorHAnsi"/>
          <w:sz w:val="24"/>
          <w:szCs w:val="24"/>
        </w:rPr>
        <w:t xml:space="preserve"> p</w:t>
      </w:r>
      <w:r w:rsidR="0069384C">
        <w:rPr>
          <w:rFonts w:cstheme="minorHAnsi"/>
          <w:sz w:val="24"/>
          <w:szCs w:val="24"/>
        </w:rPr>
        <w:t>a</w:t>
      </w:r>
      <w:r w:rsidR="005B0F64">
        <w:rPr>
          <w:rFonts w:cstheme="minorHAnsi"/>
          <w:sz w:val="24"/>
          <w:szCs w:val="24"/>
        </w:rPr>
        <w:t xml:space="preserve">punkčio </w:t>
      </w:r>
      <w:r w:rsidR="00276190">
        <w:rPr>
          <w:rFonts w:cstheme="minorHAnsi"/>
          <w:sz w:val="24"/>
          <w:szCs w:val="24"/>
        </w:rPr>
        <w:t>nuostatą</w:t>
      </w:r>
      <w:r w:rsidR="0069384C">
        <w:rPr>
          <w:rFonts w:cstheme="minorHAnsi"/>
          <w:sz w:val="24"/>
          <w:szCs w:val="24"/>
        </w:rPr>
        <w:t>: „</w:t>
      </w:r>
      <w:r w:rsidR="003C10E3" w:rsidRPr="003C10E3">
        <w:rPr>
          <w:rFonts w:cstheme="minorHAnsi"/>
          <w:sz w:val="24"/>
          <w:szCs w:val="24"/>
        </w:rPr>
        <w:t xml:space="preserve">Pasibaigus pirmiesiems 3 statinio garantinio termino metams </w:t>
      </w:r>
      <w:r w:rsidR="0069384C">
        <w:rPr>
          <w:rFonts w:cstheme="minorHAnsi"/>
          <w:sz w:val="24"/>
          <w:szCs w:val="24"/>
        </w:rPr>
        <w:t>&lt;...&gt;</w:t>
      </w:r>
      <w:r w:rsidR="003C10E3" w:rsidRPr="003C10E3">
        <w:rPr>
          <w:rFonts w:cstheme="minorHAnsi"/>
          <w:sz w:val="24"/>
          <w:szCs w:val="24"/>
        </w:rPr>
        <w:t xml:space="preserve"> Rangovo garantiniai įsipareigojimai </w:t>
      </w:r>
      <w:r w:rsidR="003C10E3" w:rsidRPr="008253AE">
        <w:rPr>
          <w:rFonts w:cstheme="minorHAnsi"/>
          <w:sz w:val="24"/>
          <w:szCs w:val="24"/>
        </w:rPr>
        <w:t xml:space="preserve">pagal </w:t>
      </w:r>
      <w:r w:rsidR="0069384C" w:rsidRPr="008253AE">
        <w:rPr>
          <w:rFonts w:cstheme="minorHAnsi"/>
          <w:sz w:val="24"/>
          <w:szCs w:val="24"/>
        </w:rPr>
        <w:t>&lt;...&gt;</w:t>
      </w:r>
      <w:r w:rsidR="003C10E3" w:rsidRPr="008253AE">
        <w:rPr>
          <w:rFonts w:cstheme="minorHAnsi"/>
          <w:sz w:val="24"/>
          <w:szCs w:val="24"/>
        </w:rPr>
        <w:t xml:space="preserve"> Sutarties 7 priede „Rangovo pasiūlymas“</w:t>
      </w:r>
      <w:r w:rsidR="003C10E3" w:rsidRPr="0069384C">
        <w:rPr>
          <w:rFonts w:cstheme="minorHAnsi"/>
          <w:b/>
          <w:bCs/>
          <w:sz w:val="24"/>
          <w:szCs w:val="24"/>
        </w:rPr>
        <w:t xml:space="preserve"> pasiūlytą papildomą statinio garantinį terminą, </w:t>
      </w:r>
      <w:r w:rsidR="003C10E3" w:rsidRPr="008253AE">
        <w:rPr>
          <w:rFonts w:cstheme="minorHAnsi"/>
          <w:sz w:val="24"/>
          <w:szCs w:val="24"/>
        </w:rPr>
        <w:t>užtikrinami bauda</w:t>
      </w:r>
      <w:r w:rsidR="0069384C">
        <w:rPr>
          <w:rFonts w:cstheme="minorHAnsi"/>
          <w:b/>
          <w:bCs/>
          <w:sz w:val="24"/>
          <w:szCs w:val="24"/>
        </w:rPr>
        <w:t xml:space="preserve"> </w:t>
      </w:r>
      <w:r w:rsidR="0069384C" w:rsidRPr="00C76303">
        <w:rPr>
          <w:rFonts w:cstheme="minorHAnsi"/>
          <w:sz w:val="24"/>
          <w:szCs w:val="24"/>
        </w:rPr>
        <w:t xml:space="preserve">&lt;...&gt;“ </w:t>
      </w:r>
      <w:r w:rsidR="00276190">
        <w:rPr>
          <w:rFonts w:cstheme="minorHAnsi"/>
          <w:sz w:val="24"/>
          <w:szCs w:val="24"/>
        </w:rPr>
        <w:t>Tarnyba rekomenduoja tikslinti</w:t>
      </w:r>
      <w:r w:rsidRPr="00C76303">
        <w:rPr>
          <w:rFonts w:cstheme="minorHAnsi"/>
          <w:sz w:val="24"/>
          <w:szCs w:val="24"/>
        </w:rPr>
        <w:t xml:space="preserve"> atsižvelgiant į tai, kad tiek skelbime</w:t>
      </w:r>
      <w:r>
        <w:rPr>
          <w:rFonts w:cstheme="minorHAnsi"/>
          <w:sz w:val="24"/>
          <w:szCs w:val="24"/>
        </w:rPr>
        <w:t xml:space="preserve"> apie pirkimą, tiek Pirkimo sąlygų 12.2 papunktyje nurodyta, kad pasiūlymai bus vertinami </w:t>
      </w:r>
      <w:r w:rsidRPr="00C76303">
        <w:rPr>
          <w:rFonts w:cstheme="minorHAnsi"/>
          <w:b/>
          <w:bCs/>
          <w:sz w:val="24"/>
          <w:szCs w:val="24"/>
        </w:rPr>
        <w:t>pagal kainą</w:t>
      </w:r>
      <w:r w:rsidR="00267095" w:rsidRPr="008253AE">
        <w:rPr>
          <w:rFonts w:cstheme="minorHAnsi"/>
          <w:sz w:val="24"/>
          <w:szCs w:val="24"/>
        </w:rPr>
        <w:t xml:space="preserve">, </w:t>
      </w:r>
      <w:r w:rsidR="00267095">
        <w:rPr>
          <w:rFonts w:cstheme="minorHAnsi"/>
          <w:sz w:val="24"/>
          <w:szCs w:val="24"/>
        </w:rPr>
        <w:t xml:space="preserve">taip pat </w:t>
      </w:r>
      <w:r w:rsidR="00267095" w:rsidRPr="00267095">
        <w:rPr>
          <w:rFonts w:cstheme="minorHAnsi"/>
          <w:sz w:val="24"/>
          <w:szCs w:val="24"/>
        </w:rPr>
        <w:t>Pirkimo sąlygų 1 pried</w:t>
      </w:r>
      <w:r w:rsidR="00267095">
        <w:rPr>
          <w:rFonts w:cstheme="minorHAnsi"/>
          <w:sz w:val="24"/>
          <w:szCs w:val="24"/>
        </w:rPr>
        <w:t>e</w:t>
      </w:r>
      <w:r w:rsidR="00267095" w:rsidRPr="00267095">
        <w:rPr>
          <w:rFonts w:cstheme="minorHAnsi"/>
          <w:sz w:val="24"/>
          <w:szCs w:val="24"/>
        </w:rPr>
        <w:t> „Pasiūlymo forma“</w:t>
      </w:r>
      <w:r w:rsidR="00267095">
        <w:rPr>
          <w:rFonts w:cstheme="minorHAnsi"/>
          <w:sz w:val="24"/>
          <w:szCs w:val="24"/>
        </w:rPr>
        <w:t xml:space="preserve"> nėra nurodyta, kad tiekėjas gali ar turi pasiūlyti papildomą statinio garantinį terminą.</w:t>
      </w:r>
    </w:p>
    <w:bookmarkEnd w:id="0"/>
    <w:p w14:paraId="19A240C7" w14:textId="77777777" w:rsidR="00DF26B9" w:rsidRDefault="00DF26B9" w:rsidP="008253AE">
      <w:pPr>
        <w:tabs>
          <w:tab w:val="left" w:pos="284"/>
        </w:tabs>
        <w:spacing w:after="0"/>
        <w:rPr>
          <w:rFonts w:cstheme="minorHAnsi"/>
          <w:sz w:val="24"/>
          <w:szCs w:val="24"/>
        </w:rPr>
      </w:pPr>
    </w:p>
    <w:p w14:paraId="6DB53B16" w14:textId="77777777" w:rsidR="008253AE" w:rsidRPr="00B34375" w:rsidRDefault="008253AE" w:rsidP="008253AE">
      <w:pPr>
        <w:tabs>
          <w:tab w:val="left" w:pos="284"/>
        </w:tabs>
        <w:spacing w:after="0"/>
        <w:rPr>
          <w:rFonts w:cstheme="minorHAnsi"/>
          <w:sz w:val="24"/>
          <w:szCs w:val="24"/>
        </w:rPr>
      </w:pPr>
    </w:p>
    <w:p w14:paraId="33FA3C10" w14:textId="115C5C91" w:rsidR="00512D89" w:rsidRDefault="00512D89" w:rsidP="008253AE">
      <w:pPr>
        <w:tabs>
          <w:tab w:val="left" w:pos="284"/>
        </w:tabs>
        <w:spacing w:after="0"/>
        <w:rPr>
          <w:sz w:val="24"/>
          <w:szCs w:val="24"/>
        </w:rPr>
      </w:pPr>
      <w:r w:rsidRPr="00B34375">
        <w:rPr>
          <w:rFonts w:cstheme="minorHAnsi"/>
          <w:sz w:val="24"/>
          <w:szCs w:val="24"/>
        </w:rPr>
        <w:t>Atsižvelgdama į tai, kas nurodyta, Tarnyba rekomenduoja peržiūrėti ir patikslinti Pirkim</w:t>
      </w:r>
      <w:r w:rsidR="00E10D0D" w:rsidRPr="00B34375">
        <w:rPr>
          <w:rFonts w:cstheme="minorHAnsi"/>
          <w:sz w:val="24"/>
          <w:szCs w:val="24"/>
        </w:rPr>
        <w:t>o</w:t>
      </w:r>
      <w:r w:rsidRPr="00B34375">
        <w:rPr>
          <w:rFonts w:cstheme="minorHAnsi"/>
          <w:sz w:val="24"/>
          <w:szCs w:val="24"/>
        </w:rPr>
        <w:t xml:space="preserve"> dokumentus pagal šioje Rekomendacijoje pateiktas pastabas. Primename, kad Perkančioji organizacija, patikslinusi Pirkim</w:t>
      </w:r>
      <w:r w:rsidR="000C64B8" w:rsidRPr="00B34375">
        <w:rPr>
          <w:rFonts w:cstheme="minorHAnsi"/>
          <w:sz w:val="24"/>
          <w:szCs w:val="24"/>
        </w:rPr>
        <w:t>o</w:t>
      </w:r>
      <w:r w:rsidRPr="00B34375">
        <w:rPr>
          <w:rFonts w:cstheme="minorHAnsi"/>
          <w:sz w:val="24"/>
          <w:szCs w:val="24"/>
        </w:rPr>
        <w:t xml:space="preserve"> dokumentus, turi visus pakeitimus paskelbti viešai Centrinėje viešųjų pirkimų informacinėje sistemoje (CVP IS) ir pratęsti pasiūlymų pateikimo</w:t>
      </w:r>
      <w:r w:rsidRPr="00B34375">
        <w:rPr>
          <w:rFonts w:cstheme="minorHAnsi"/>
          <w:b/>
          <w:bCs/>
          <w:sz w:val="24"/>
          <w:szCs w:val="24"/>
        </w:rPr>
        <w:t xml:space="preserve"> </w:t>
      </w:r>
      <w:r w:rsidRPr="00B34375">
        <w:rPr>
          <w:rFonts w:cstheme="minorHAnsi"/>
          <w:sz w:val="24"/>
          <w:szCs w:val="24"/>
        </w:rPr>
        <w:t>terminą protingam laikotarpiui, per kurį potencialūs tiekėjai galėtų susipažinti su patikslintais ir pakeistais Pirkim</w:t>
      </w:r>
      <w:r w:rsidR="000C64B8" w:rsidRPr="00B34375">
        <w:rPr>
          <w:rFonts w:cstheme="minorHAnsi"/>
          <w:sz w:val="24"/>
          <w:szCs w:val="24"/>
        </w:rPr>
        <w:t>o</w:t>
      </w:r>
      <w:r w:rsidRPr="00B34375">
        <w:rPr>
          <w:rFonts w:cstheme="minorHAnsi"/>
          <w:sz w:val="24"/>
          <w:szCs w:val="24"/>
        </w:rPr>
        <w:t xml:space="preserve"> dokumentais.</w:t>
      </w:r>
      <w:r w:rsidR="00AF1631" w:rsidRPr="00B34375">
        <w:rPr>
          <w:rFonts w:cstheme="minorHAnsi"/>
          <w:sz w:val="24"/>
          <w:szCs w:val="24"/>
        </w:rPr>
        <w:t xml:space="preserve"> </w:t>
      </w:r>
      <w:r w:rsidRPr="00B34375">
        <w:rPr>
          <w:sz w:val="24"/>
          <w:szCs w:val="24"/>
        </w:rPr>
        <w:t>Pažymėtina, kad visais atvejais sprendimą dėl tolimesnio Pirkim</w:t>
      </w:r>
      <w:r w:rsidR="000C64B8" w:rsidRPr="00B34375">
        <w:rPr>
          <w:sz w:val="24"/>
          <w:szCs w:val="24"/>
        </w:rPr>
        <w:t>o</w:t>
      </w:r>
      <w:r w:rsidRPr="00B34375">
        <w:rPr>
          <w:sz w:val="24"/>
          <w:szCs w:val="24"/>
        </w:rPr>
        <w:t xml:space="preserve"> procedūrų </w:t>
      </w:r>
      <w:r w:rsidRPr="00B34375">
        <w:rPr>
          <w:sz w:val="24"/>
          <w:szCs w:val="24"/>
        </w:rPr>
        <w:lastRenderedPageBreak/>
        <w:t>vykdymo ar nutraukimo priima pati Perkančioji organizacija, vadovaudamasi Įstatymo 29 straipsnio 3</w:t>
      </w:r>
      <w:r w:rsidRPr="00B34375">
        <w:rPr>
          <w:sz w:val="24"/>
          <w:szCs w:val="24"/>
          <w:vertAlign w:val="superscript"/>
        </w:rPr>
        <w:footnoteReference w:id="4"/>
      </w:r>
      <w:r w:rsidRPr="00B34375">
        <w:rPr>
          <w:sz w:val="24"/>
          <w:szCs w:val="24"/>
        </w:rPr>
        <w:t xml:space="preserve"> ir 4</w:t>
      </w:r>
      <w:r w:rsidRPr="00B34375">
        <w:rPr>
          <w:sz w:val="24"/>
          <w:szCs w:val="24"/>
          <w:vertAlign w:val="superscript"/>
        </w:rPr>
        <w:footnoteReference w:id="5"/>
      </w:r>
      <w:r w:rsidRPr="00B34375">
        <w:rPr>
          <w:sz w:val="24"/>
          <w:szCs w:val="24"/>
          <w:vertAlign w:val="superscript"/>
        </w:rPr>
        <w:t xml:space="preserve"> </w:t>
      </w:r>
      <w:r w:rsidRPr="00B34375">
        <w:rPr>
          <w:sz w:val="24"/>
          <w:szCs w:val="24"/>
        </w:rPr>
        <w:t>dalių nuostatomis.</w:t>
      </w:r>
    </w:p>
    <w:p w14:paraId="4DA13BAD" w14:textId="77777777" w:rsidR="008253AE" w:rsidRPr="00B34375" w:rsidRDefault="008253AE" w:rsidP="008253AE">
      <w:pPr>
        <w:tabs>
          <w:tab w:val="left" w:pos="284"/>
        </w:tabs>
        <w:spacing w:after="0"/>
        <w:rPr>
          <w:rFonts w:cstheme="minorHAnsi"/>
          <w:sz w:val="24"/>
          <w:szCs w:val="24"/>
        </w:rPr>
      </w:pPr>
    </w:p>
    <w:p w14:paraId="4D6869E6" w14:textId="37D2BDA5" w:rsidR="00512D89" w:rsidRPr="00B34375" w:rsidRDefault="00512D89" w:rsidP="008253AE">
      <w:pPr>
        <w:tabs>
          <w:tab w:val="left" w:pos="284"/>
        </w:tabs>
        <w:spacing w:after="0"/>
        <w:rPr>
          <w:rFonts w:cstheme="minorHAnsi"/>
          <w:sz w:val="24"/>
          <w:szCs w:val="24"/>
        </w:rPr>
      </w:pPr>
    </w:p>
    <w:sectPr w:rsidR="00512D89" w:rsidRPr="00B34375" w:rsidSect="008C0A5D">
      <w:headerReference w:type="even" r:id="rId13"/>
      <w:headerReference w:type="defaul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233DF" w14:textId="77777777" w:rsidR="002A7CF6" w:rsidRDefault="002A7CF6">
      <w:pPr>
        <w:spacing w:after="0" w:line="240" w:lineRule="auto"/>
      </w:pPr>
      <w:r>
        <w:separator/>
      </w:r>
    </w:p>
  </w:endnote>
  <w:endnote w:type="continuationSeparator" w:id="0">
    <w:p w14:paraId="45691EE6" w14:textId="77777777" w:rsidR="002A7CF6" w:rsidRDefault="002A7CF6">
      <w:pPr>
        <w:spacing w:after="0" w:line="240" w:lineRule="auto"/>
      </w:pPr>
      <w:r>
        <w:continuationSeparator/>
      </w:r>
    </w:p>
  </w:endnote>
  <w:endnote w:type="continuationNotice" w:id="1">
    <w:p w14:paraId="7D93CB47" w14:textId="77777777" w:rsidR="002A7CF6" w:rsidRDefault="002A7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EB62" w14:textId="77777777" w:rsidR="002A7CF6" w:rsidRDefault="002A7CF6">
      <w:pPr>
        <w:spacing w:after="0" w:line="240" w:lineRule="auto"/>
      </w:pPr>
      <w:r>
        <w:separator/>
      </w:r>
    </w:p>
  </w:footnote>
  <w:footnote w:type="continuationSeparator" w:id="0">
    <w:p w14:paraId="4F8EEFC7" w14:textId="77777777" w:rsidR="002A7CF6" w:rsidRDefault="002A7CF6">
      <w:pPr>
        <w:spacing w:after="0" w:line="240" w:lineRule="auto"/>
      </w:pPr>
      <w:r>
        <w:continuationSeparator/>
      </w:r>
    </w:p>
  </w:footnote>
  <w:footnote w:type="continuationNotice" w:id="1">
    <w:p w14:paraId="203F7093" w14:textId="77777777" w:rsidR="002A7CF6" w:rsidRDefault="002A7CF6">
      <w:pPr>
        <w:spacing w:after="0" w:line="240" w:lineRule="auto"/>
      </w:pPr>
    </w:p>
  </w:footnote>
  <w:footnote w:id="2">
    <w:p w14:paraId="5175782E" w14:textId="7CD6491C" w:rsidR="00521538" w:rsidRPr="00A629BC" w:rsidRDefault="00521538" w:rsidP="005F73C3">
      <w:pPr>
        <w:pStyle w:val="FootnoteText"/>
        <w:rPr>
          <w:rFonts w:cstheme="minorHAnsi"/>
        </w:rPr>
      </w:pPr>
      <w:r w:rsidRPr="00A629BC">
        <w:rPr>
          <w:rStyle w:val="FootnoteReference"/>
          <w:rFonts w:cstheme="minorHAnsi"/>
        </w:rPr>
        <w:footnoteRef/>
      </w:r>
      <w:r w:rsidRPr="00A629BC">
        <w:rPr>
          <w:rFonts w:cstheme="minorHAnsi"/>
        </w:rPr>
        <w:t xml:space="preserve"> Patvirtinta</w:t>
      </w:r>
      <w:r w:rsidR="00F90450" w:rsidRPr="00A629BC">
        <w:rPr>
          <w:rFonts w:cstheme="minorHAnsi"/>
        </w:rPr>
        <w:t>s</w:t>
      </w:r>
      <w:r w:rsidRPr="00A629BC">
        <w:rPr>
          <w:rFonts w:cstheme="minorHAnsi"/>
        </w:rPr>
        <w:t xml:space="preserve"> </w:t>
      </w:r>
      <w:r w:rsidRPr="00A629BC">
        <w:rPr>
          <w:rFonts w:cstheme="minorHAnsi"/>
          <w:color w:val="000000"/>
        </w:rPr>
        <w:t>2017 m. birželio 21 d. </w:t>
      </w:r>
      <w:r w:rsidRPr="00A629BC">
        <w:rPr>
          <w:rFonts w:cstheme="minorHAnsi"/>
        </w:rPr>
        <w:t>Viešųjų pirkimų tarnybos direktoriaus įsakymu</w:t>
      </w:r>
      <w:r w:rsidRPr="00A629BC">
        <w:rPr>
          <w:rFonts w:cstheme="minorHAnsi"/>
          <w:color w:val="000000"/>
        </w:rPr>
        <w:t xml:space="preserve"> Nr. 1S-92</w:t>
      </w:r>
      <w:r w:rsidR="00F90450" w:rsidRPr="00A629BC">
        <w:rPr>
          <w:rFonts w:cstheme="minorHAnsi"/>
          <w:color w:val="000000"/>
        </w:rPr>
        <w:t>.</w:t>
      </w:r>
    </w:p>
  </w:footnote>
  <w:footnote w:id="3">
    <w:p w14:paraId="22904F49" w14:textId="1AA751FF" w:rsidR="00521538" w:rsidRPr="00A629BC" w:rsidRDefault="00521538" w:rsidP="005F73C3">
      <w:pPr>
        <w:pStyle w:val="FootnoteText"/>
        <w:rPr>
          <w:rFonts w:cstheme="minorHAnsi"/>
        </w:rPr>
      </w:pPr>
      <w:r w:rsidRPr="00A629BC">
        <w:rPr>
          <w:rStyle w:val="FootnoteReference"/>
          <w:rFonts w:cstheme="minorHAnsi"/>
        </w:rPr>
        <w:footnoteRef/>
      </w:r>
      <w:r w:rsidRPr="00A629BC">
        <w:rPr>
          <w:rFonts w:cstheme="minorHAnsi"/>
        </w:rPr>
        <w:t xml:space="preserve"> </w:t>
      </w:r>
      <w:r w:rsidRPr="00A629BC">
        <w:rPr>
          <w:rStyle w:val="normaltextrun"/>
          <w:rFonts w:cstheme="minorHAnsi"/>
          <w:color w:val="000000"/>
          <w:shd w:val="clear" w:color="auto" w:fill="FFFFFF"/>
        </w:rPr>
        <w:t>„Pirkimo dokumentų sudedamoji dalis yra &lt;...&gt; skelbimas apie pirkimą</w:t>
      </w:r>
      <w:r w:rsidR="00BA0EAE">
        <w:rPr>
          <w:rStyle w:val="normaltextrun"/>
          <w:rFonts w:cstheme="minorHAnsi"/>
          <w:color w:val="000000"/>
          <w:shd w:val="clear" w:color="auto" w:fill="FFFFFF"/>
        </w:rPr>
        <w:t xml:space="preserve"> &lt;...&gt; </w:t>
      </w:r>
      <w:r w:rsidRPr="00A629BC">
        <w:rPr>
          <w:rStyle w:val="normaltextrun"/>
          <w:rFonts w:cstheme="minorHAnsi"/>
          <w:color w:val="000000"/>
          <w:shd w:val="clear" w:color="auto" w:fill="FFFFFF"/>
        </w:rPr>
        <w:t xml:space="preserve">Tuo atveju, kai skelbime apie pirkimą &lt;...&gt; pateikta informacija neatitinka informacijos, pateiktos kituose pirkimo dokumentuose, </w:t>
      </w:r>
      <w:r w:rsidRPr="00A629BC">
        <w:rPr>
          <w:rStyle w:val="findhit"/>
          <w:rFonts w:cstheme="minorHAnsi"/>
          <w:color w:val="000000"/>
          <w:shd w:val="clear" w:color="auto" w:fill="FFFFFF"/>
        </w:rPr>
        <w:t>teisinga</w:t>
      </w:r>
      <w:r w:rsidRPr="00A629BC">
        <w:rPr>
          <w:rStyle w:val="normaltextrun"/>
          <w:rFonts w:cstheme="minorHAnsi"/>
          <w:color w:val="000000"/>
          <w:shd w:val="clear" w:color="auto" w:fill="FFFFFF"/>
        </w:rPr>
        <w:t xml:space="preserve"> laikoma informacija, nurodyta skelbime apie pirkimą &lt;...&gt;</w:t>
      </w:r>
      <w:r w:rsidR="00BA0EAE">
        <w:rPr>
          <w:rStyle w:val="normaltextrun"/>
          <w:rFonts w:cstheme="minorHAnsi"/>
          <w:color w:val="000000"/>
          <w:shd w:val="clear" w:color="auto" w:fill="FFFFFF"/>
        </w:rPr>
        <w:t>.</w:t>
      </w:r>
      <w:r w:rsidRPr="00A629BC">
        <w:rPr>
          <w:rStyle w:val="normaltextrun"/>
          <w:rFonts w:cstheme="minorHAnsi"/>
          <w:color w:val="000000"/>
          <w:shd w:val="clear" w:color="auto" w:fill="FFFFFF"/>
        </w:rPr>
        <w:t>“</w:t>
      </w:r>
    </w:p>
  </w:footnote>
  <w:footnote w:id="4">
    <w:p w14:paraId="0510F45F" w14:textId="23BA27FC" w:rsidR="00512D89" w:rsidRPr="00A629BC" w:rsidRDefault="00512D89" w:rsidP="005F73C3">
      <w:pPr>
        <w:pStyle w:val="FootnoteText"/>
        <w:rPr>
          <w:rFonts w:cstheme="minorHAnsi"/>
        </w:rPr>
      </w:pPr>
      <w:r w:rsidRPr="00A629BC">
        <w:rPr>
          <w:rStyle w:val="FootnoteReference"/>
          <w:rFonts w:cstheme="minorHAnsi"/>
        </w:rPr>
        <w:footnoteRef/>
      </w:r>
      <w:r w:rsidRPr="00A629BC">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sidRPr="00A629BC">
        <w:rPr>
          <w:rFonts w:cstheme="minorHAnsi"/>
        </w:rPr>
        <w:t>.</w:t>
      </w:r>
      <w:r w:rsidRPr="00A629BC">
        <w:rPr>
          <w:rFonts w:cstheme="minorHAnsi"/>
        </w:rPr>
        <w:t>“</w:t>
      </w:r>
      <w:r w:rsidR="00DC6C89" w:rsidRPr="00A629BC">
        <w:rPr>
          <w:rFonts w:cstheme="minorHAnsi"/>
        </w:rPr>
        <w:t>.</w:t>
      </w:r>
    </w:p>
  </w:footnote>
  <w:footnote w:id="5">
    <w:p w14:paraId="767B817A" w14:textId="379CA937" w:rsidR="00512D89" w:rsidRPr="00A629BC" w:rsidRDefault="00512D89" w:rsidP="005F73C3">
      <w:pPr>
        <w:pStyle w:val="FootnoteText"/>
        <w:rPr>
          <w:rFonts w:cstheme="minorHAnsi"/>
        </w:rPr>
      </w:pPr>
      <w:r w:rsidRPr="00A629BC">
        <w:rPr>
          <w:rStyle w:val="FootnoteReference"/>
          <w:rFonts w:cstheme="minorHAnsi"/>
        </w:rPr>
        <w:footnoteRef/>
      </w:r>
      <w:r w:rsidRPr="00A629BC">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sidRPr="00A629BC">
        <w:rPr>
          <w:rFonts w:cstheme="minorHAnsi"/>
        </w:rPr>
        <w:t>.</w:t>
      </w:r>
      <w:r w:rsidRPr="00A629BC">
        <w:rPr>
          <w:rFonts w:cstheme="minorHAnsi"/>
        </w:rPr>
        <w:t>“</w:t>
      </w:r>
      <w:r w:rsidR="00DC6C89" w:rsidRPr="00A629BC">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2C6"/>
    <w:multiLevelType w:val="hybridMultilevel"/>
    <w:tmpl w:val="002E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5" w15:restartNumberingAfterBreak="0">
    <w:nsid w:val="5908484E"/>
    <w:multiLevelType w:val="hybridMultilevel"/>
    <w:tmpl w:val="A750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5322D"/>
    <w:multiLevelType w:val="hybridMultilevel"/>
    <w:tmpl w:val="71DA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8"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2"/>
  </w:num>
  <w:num w:numId="3" w16cid:durableId="1570194450">
    <w:abstractNumId w:val="18"/>
  </w:num>
  <w:num w:numId="4" w16cid:durableId="1582367074">
    <w:abstractNumId w:val="6"/>
  </w:num>
  <w:num w:numId="5" w16cid:durableId="771779785">
    <w:abstractNumId w:val="5"/>
  </w:num>
  <w:num w:numId="6" w16cid:durableId="396979058">
    <w:abstractNumId w:val="8"/>
  </w:num>
  <w:num w:numId="7" w16cid:durableId="379869224">
    <w:abstractNumId w:val="10"/>
  </w:num>
  <w:num w:numId="8" w16cid:durableId="1614171089">
    <w:abstractNumId w:val="3"/>
  </w:num>
  <w:num w:numId="9" w16cid:durableId="1922451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20"/>
  </w:num>
  <w:num w:numId="11" w16cid:durableId="1607730739">
    <w:abstractNumId w:val="19"/>
  </w:num>
  <w:num w:numId="12" w16cid:durableId="566841665">
    <w:abstractNumId w:val="1"/>
  </w:num>
  <w:num w:numId="13" w16cid:durableId="645161104">
    <w:abstractNumId w:val="9"/>
  </w:num>
  <w:num w:numId="14" w16cid:durableId="1423451324">
    <w:abstractNumId w:val="2"/>
  </w:num>
  <w:num w:numId="15" w16cid:durableId="1981037498">
    <w:abstractNumId w:val="4"/>
  </w:num>
  <w:num w:numId="16" w16cid:durableId="1669357846">
    <w:abstractNumId w:val="17"/>
  </w:num>
  <w:num w:numId="17" w16cid:durableId="1551068499">
    <w:abstractNumId w:val="11"/>
  </w:num>
  <w:num w:numId="18" w16cid:durableId="387193229">
    <w:abstractNumId w:val="13"/>
  </w:num>
  <w:num w:numId="19" w16cid:durableId="2025009695">
    <w:abstractNumId w:val="0"/>
  </w:num>
  <w:num w:numId="20" w16cid:durableId="1683360462">
    <w:abstractNumId w:val="16"/>
  </w:num>
  <w:num w:numId="21" w16cid:durableId="1607426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AA5"/>
    <w:rsid w:val="00004CB6"/>
    <w:rsid w:val="0000536F"/>
    <w:rsid w:val="0000589E"/>
    <w:rsid w:val="0000666B"/>
    <w:rsid w:val="00006A18"/>
    <w:rsid w:val="00006B4E"/>
    <w:rsid w:val="00007708"/>
    <w:rsid w:val="0000795D"/>
    <w:rsid w:val="00007E39"/>
    <w:rsid w:val="00007EF1"/>
    <w:rsid w:val="00010464"/>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18E"/>
    <w:rsid w:val="000543FE"/>
    <w:rsid w:val="000548BC"/>
    <w:rsid w:val="000550B3"/>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4FEA"/>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56AA"/>
    <w:rsid w:val="0007631D"/>
    <w:rsid w:val="00076C51"/>
    <w:rsid w:val="000774D2"/>
    <w:rsid w:val="00077741"/>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38"/>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333"/>
    <w:rsid w:val="000A2896"/>
    <w:rsid w:val="000A2927"/>
    <w:rsid w:val="000A2DFB"/>
    <w:rsid w:val="000A2FD8"/>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C2E"/>
    <w:rsid w:val="000B7E46"/>
    <w:rsid w:val="000C017C"/>
    <w:rsid w:val="000C07C3"/>
    <w:rsid w:val="000C122F"/>
    <w:rsid w:val="000C18A2"/>
    <w:rsid w:val="000C1B75"/>
    <w:rsid w:val="000C2035"/>
    <w:rsid w:val="000C2539"/>
    <w:rsid w:val="000C2F02"/>
    <w:rsid w:val="000C319D"/>
    <w:rsid w:val="000C4049"/>
    <w:rsid w:val="000C4B5D"/>
    <w:rsid w:val="000C5458"/>
    <w:rsid w:val="000C5628"/>
    <w:rsid w:val="000C64B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80E"/>
    <w:rsid w:val="000E2D79"/>
    <w:rsid w:val="000E32B8"/>
    <w:rsid w:val="000E365F"/>
    <w:rsid w:val="000E3A1F"/>
    <w:rsid w:val="000E3C77"/>
    <w:rsid w:val="000E4010"/>
    <w:rsid w:val="000E459D"/>
    <w:rsid w:val="000E4C54"/>
    <w:rsid w:val="000E57E9"/>
    <w:rsid w:val="000E5ADB"/>
    <w:rsid w:val="000E5FA5"/>
    <w:rsid w:val="000E78AC"/>
    <w:rsid w:val="000E78C1"/>
    <w:rsid w:val="000E7DBC"/>
    <w:rsid w:val="000E7FE8"/>
    <w:rsid w:val="000F088C"/>
    <w:rsid w:val="000F19C3"/>
    <w:rsid w:val="000F2818"/>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5EDE"/>
    <w:rsid w:val="0010614B"/>
    <w:rsid w:val="001067E1"/>
    <w:rsid w:val="0010722E"/>
    <w:rsid w:val="00107230"/>
    <w:rsid w:val="001077E7"/>
    <w:rsid w:val="00107AC2"/>
    <w:rsid w:val="001100FB"/>
    <w:rsid w:val="0011021B"/>
    <w:rsid w:val="00110975"/>
    <w:rsid w:val="001109BC"/>
    <w:rsid w:val="0011240B"/>
    <w:rsid w:val="00112A3B"/>
    <w:rsid w:val="00113011"/>
    <w:rsid w:val="0011347D"/>
    <w:rsid w:val="001135D6"/>
    <w:rsid w:val="0011434B"/>
    <w:rsid w:val="00114F06"/>
    <w:rsid w:val="00115129"/>
    <w:rsid w:val="001157C8"/>
    <w:rsid w:val="0011703D"/>
    <w:rsid w:val="00117731"/>
    <w:rsid w:val="00117D0D"/>
    <w:rsid w:val="0012065A"/>
    <w:rsid w:val="00120833"/>
    <w:rsid w:val="00121022"/>
    <w:rsid w:val="00121622"/>
    <w:rsid w:val="001217B9"/>
    <w:rsid w:val="001218F8"/>
    <w:rsid w:val="00123403"/>
    <w:rsid w:val="001234AA"/>
    <w:rsid w:val="0012442D"/>
    <w:rsid w:val="0012489C"/>
    <w:rsid w:val="00124FFD"/>
    <w:rsid w:val="001268AC"/>
    <w:rsid w:val="001308E2"/>
    <w:rsid w:val="001312CB"/>
    <w:rsid w:val="001315E7"/>
    <w:rsid w:val="001317D2"/>
    <w:rsid w:val="00132314"/>
    <w:rsid w:val="00132944"/>
    <w:rsid w:val="001332FA"/>
    <w:rsid w:val="00134000"/>
    <w:rsid w:val="00135FA7"/>
    <w:rsid w:val="00136671"/>
    <w:rsid w:val="00136996"/>
    <w:rsid w:val="00136F19"/>
    <w:rsid w:val="001370EB"/>
    <w:rsid w:val="00137113"/>
    <w:rsid w:val="00137AFB"/>
    <w:rsid w:val="00137F4D"/>
    <w:rsid w:val="0014041E"/>
    <w:rsid w:val="0014043E"/>
    <w:rsid w:val="001406A0"/>
    <w:rsid w:val="001407A9"/>
    <w:rsid w:val="00140C7B"/>
    <w:rsid w:val="001419D4"/>
    <w:rsid w:val="00141C5B"/>
    <w:rsid w:val="00141CBF"/>
    <w:rsid w:val="00141E95"/>
    <w:rsid w:val="00142371"/>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29D7"/>
    <w:rsid w:val="001637E0"/>
    <w:rsid w:val="00164045"/>
    <w:rsid w:val="00164065"/>
    <w:rsid w:val="00164BD3"/>
    <w:rsid w:val="00164E41"/>
    <w:rsid w:val="00164EB5"/>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879CD"/>
    <w:rsid w:val="001902E7"/>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EC9"/>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7FD"/>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0F7D"/>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2D4D"/>
    <w:rsid w:val="00204167"/>
    <w:rsid w:val="00204A0C"/>
    <w:rsid w:val="00205817"/>
    <w:rsid w:val="00206998"/>
    <w:rsid w:val="0020707D"/>
    <w:rsid w:val="00207520"/>
    <w:rsid w:val="002077E9"/>
    <w:rsid w:val="002106FB"/>
    <w:rsid w:val="00210FA9"/>
    <w:rsid w:val="00210FDB"/>
    <w:rsid w:val="002119C2"/>
    <w:rsid w:val="00211A57"/>
    <w:rsid w:val="00212059"/>
    <w:rsid w:val="00212150"/>
    <w:rsid w:val="00212812"/>
    <w:rsid w:val="002130ED"/>
    <w:rsid w:val="002132B2"/>
    <w:rsid w:val="00213382"/>
    <w:rsid w:val="00213C9E"/>
    <w:rsid w:val="00214683"/>
    <w:rsid w:val="00214E7A"/>
    <w:rsid w:val="00214EDE"/>
    <w:rsid w:val="00216B90"/>
    <w:rsid w:val="00216D8A"/>
    <w:rsid w:val="00217008"/>
    <w:rsid w:val="00220408"/>
    <w:rsid w:val="00220D34"/>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8EE"/>
    <w:rsid w:val="00224B93"/>
    <w:rsid w:val="00225A52"/>
    <w:rsid w:val="00226099"/>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348"/>
    <w:rsid w:val="0024459B"/>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589B"/>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09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190"/>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3992"/>
    <w:rsid w:val="00294386"/>
    <w:rsid w:val="00295281"/>
    <w:rsid w:val="00295D10"/>
    <w:rsid w:val="00296447"/>
    <w:rsid w:val="00296520"/>
    <w:rsid w:val="002965FF"/>
    <w:rsid w:val="0029661F"/>
    <w:rsid w:val="00296761"/>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8EF"/>
    <w:rsid w:val="002A5925"/>
    <w:rsid w:val="002A608A"/>
    <w:rsid w:val="002A6966"/>
    <w:rsid w:val="002A6A0B"/>
    <w:rsid w:val="002A7274"/>
    <w:rsid w:val="002A76F3"/>
    <w:rsid w:val="002A7BF6"/>
    <w:rsid w:val="002A7C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5B47"/>
    <w:rsid w:val="002B65A1"/>
    <w:rsid w:val="002B697C"/>
    <w:rsid w:val="002B76DD"/>
    <w:rsid w:val="002B7AF0"/>
    <w:rsid w:val="002C0045"/>
    <w:rsid w:val="002C04AB"/>
    <w:rsid w:val="002C0F56"/>
    <w:rsid w:val="002C1B25"/>
    <w:rsid w:val="002C1FE3"/>
    <w:rsid w:val="002C227C"/>
    <w:rsid w:val="002C22FB"/>
    <w:rsid w:val="002C27E3"/>
    <w:rsid w:val="002C3891"/>
    <w:rsid w:val="002C399D"/>
    <w:rsid w:val="002C3FC2"/>
    <w:rsid w:val="002C4821"/>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C5"/>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0D94"/>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29DC"/>
    <w:rsid w:val="002F353A"/>
    <w:rsid w:val="002F386E"/>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3AF"/>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176"/>
    <w:rsid w:val="00321896"/>
    <w:rsid w:val="00322015"/>
    <w:rsid w:val="003220D9"/>
    <w:rsid w:val="00322B33"/>
    <w:rsid w:val="003237C5"/>
    <w:rsid w:val="00323B50"/>
    <w:rsid w:val="00323EB8"/>
    <w:rsid w:val="0032508A"/>
    <w:rsid w:val="003250CB"/>
    <w:rsid w:val="00325A99"/>
    <w:rsid w:val="00326000"/>
    <w:rsid w:val="0032699B"/>
    <w:rsid w:val="00326EE2"/>
    <w:rsid w:val="00326F0B"/>
    <w:rsid w:val="0032795E"/>
    <w:rsid w:val="00327AF6"/>
    <w:rsid w:val="0033095C"/>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566"/>
    <w:rsid w:val="00337A9F"/>
    <w:rsid w:val="00340684"/>
    <w:rsid w:val="00340D77"/>
    <w:rsid w:val="00342407"/>
    <w:rsid w:val="00342437"/>
    <w:rsid w:val="00342E57"/>
    <w:rsid w:val="00343938"/>
    <w:rsid w:val="00344981"/>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29A"/>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CB2"/>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44FE"/>
    <w:rsid w:val="003A46A9"/>
    <w:rsid w:val="003A559A"/>
    <w:rsid w:val="003A61D4"/>
    <w:rsid w:val="003A6870"/>
    <w:rsid w:val="003A68EE"/>
    <w:rsid w:val="003A7221"/>
    <w:rsid w:val="003A7295"/>
    <w:rsid w:val="003A7710"/>
    <w:rsid w:val="003A78A9"/>
    <w:rsid w:val="003B0011"/>
    <w:rsid w:val="003B0457"/>
    <w:rsid w:val="003B084E"/>
    <w:rsid w:val="003B1158"/>
    <w:rsid w:val="003B1229"/>
    <w:rsid w:val="003B1BD3"/>
    <w:rsid w:val="003B2907"/>
    <w:rsid w:val="003B2D6A"/>
    <w:rsid w:val="003B32B9"/>
    <w:rsid w:val="003B3464"/>
    <w:rsid w:val="003B5013"/>
    <w:rsid w:val="003B50E8"/>
    <w:rsid w:val="003B51E4"/>
    <w:rsid w:val="003B590B"/>
    <w:rsid w:val="003B5DD6"/>
    <w:rsid w:val="003B7A9C"/>
    <w:rsid w:val="003C00DA"/>
    <w:rsid w:val="003C01FF"/>
    <w:rsid w:val="003C10E3"/>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5DB"/>
    <w:rsid w:val="003C78F7"/>
    <w:rsid w:val="003D0725"/>
    <w:rsid w:val="003D0EFA"/>
    <w:rsid w:val="003D14F1"/>
    <w:rsid w:val="003D22DF"/>
    <w:rsid w:val="003D2487"/>
    <w:rsid w:val="003D2913"/>
    <w:rsid w:val="003D2DE4"/>
    <w:rsid w:val="003D2E27"/>
    <w:rsid w:val="003D2F40"/>
    <w:rsid w:val="003D389D"/>
    <w:rsid w:val="003D4DBA"/>
    <w:rsid w:val="003D529A"/>
    <w:rsid w:val="003D6122"/>
    <w:rsid w:val="003D648D"/>
    <w:rsid w:val="003D6691"/>
    <w:rsid w:val="003D6B75"/>
    <w:rsid w:val="003D6C26"/>
    <w:rsid w:val="003D6D42"/>
    <w:rsid w:val="003D78F4"/>
    <w:rsid w:val="003D7BDA"/>
    <w:rsid w:val="003E03CF"/>
    <w:rsid w:val="003E0404"/>
    <w:rsid w:val="003E05A1"/>
    <w:rsid w:val="003E095F"/>
    <w:rsid w:val="003E1AFC"/>
    <w:rsid w:val="003E1D29"/>
    <w:rsid w:val="003E2DAA"/>
    <w:rsid w:val="003E2FD9"/>
    <w:rsid w:val="003E3C06"/>
    <w:rsid w:val="003E3E2C"/>
    <w:rsid w:val="003E4388"/>
    <w:rsid w:val="003E4416"/>
    <w:rsid w:val="003E4AD7"/>
    <w:rsid w:val="003E4CB5"/>
    <w:rsid w:val="003E5D56"/>
    <w:rsid w:val="003E6375"/>
    <w:rsid w:val="003E672C"/>
    <w:rsid w:val="003E7085"/>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5"/>
    <w:rsid w:val="003F746D"/>
    <w:rsid w:val="00400901"/>
    <w:rsid w:val="004013DD"/>
    <w:rsid w:val="004021CD"/>
    <w:rsid w:val="004031BD"/>
    <w:rsid w:val="004045AD"/>
    <w:rsid w:val="00404F02"/>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91D"/>
    <w:rsid w:val="00414B09"/>
    <w:rsid w:val="00415361"/>
    <w:rsid w:val="0041556F"/>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9BA"/>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9D7"/>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2D52"/>
    <w:rsid w:val="004836AD"/>
    <w:rsid w:val="00483FDC"/>
    <w:rsid w:val="00484049"/>
    <w:rsid w:val="004841DF"/>
    <w:rsid w:val="0048467E"/>
    <w:rsid w:val="0048493A"/>
    <w:rsid w:val="004856DE"/>
    <w:rsid w:val="00485AAA"/>
    <w:rsid w:val="00486259"/>
    <w:rsid w:val="004867A6"/>
    <w:rsid w:val="00486A1F"/>
    <w:rsid w:val="004872FD"/>
    <w:rsid w:val="00490F50"/>
    <w:rsid w:val="004913D5"/>
    <w:rsid w:val="004923AE"/>
    <w:rsid w:val="0049303A"/>
    <w:rsid w:val="00493396"/>
    <w:rsid w:val="0049378C"/>
    <w:rsid w:val="00493971"/>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9F2"/>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6FA1"/>
    <w:rsid w:val="004D7153"/>
    <w:rsid w:val="004D7177"/>
    <w:rsid w:val="004D7C34"/>
    <w:rsid w:val="004D7FBF"/>
    <w:rsid w:val="004E0604"/>
    <w:rsid w:val="004E1021"/>
    <w:rsid w:val="004E10E9"/>
    <w:rsid w:val="004E1726"/>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59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153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ACC"/>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0F54"/>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2995"/>
    <w:rsid w:val="005837E6"/>
    <w:rsid w:val="005837F4"/>
    <w:rsid w:val="0058491B"/>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9CA"/>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0F64"/>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B7C86"/>
    <w:rsid w:val="005C05F7"/>
    <w:rsid w:val="005C0FF1"/>
    <w:rsid w:val="005C1386"/>
    <w:rsid w:val="005C172E"/>
    <w:rsid w:val="005C2403"/>
    <w:rsid w:val="005C26AC"/>
    <w:rsid w:val="005C2F9D"/>
    <w:rsid w:val="005C3612"/>
    <w:rsid w:val="005C4620"/>
    <w:rsid w:val="005C4C3E"/>
    <w:rsid w:val="005C4CBE"/>
    <w:rsid w:val="005C51C3"/>
    <w:rsid w:val="005C5673"/>
    <w:rsid w:val="005C5B2B"/>
    <w:rsid w:val="005C68C0"/>
    <w:rsid w:val="005C6E20"/>
    <w:rsid w:val="005C7115"/>
    <w:rsid w:val="005C7512"/>
    <w:rsid w:val="005C7B37"/>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3B94"/>
    <w:rsid w:val="005E4940"/>
    <w:rsid w:val="005E4B73"/>
    <w:rsid w:val="005E511A"/>
    <w:rsid w:val="005E5288"/>
    <w:rsid w:val="005E532F"/>
    <w:rsid w:val="005E554B"/>
    <w:rsid w:val="005E647C"/>
    <w:rsid w:val="005E64D1"/>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895"/>
    <w:rsid w:val="005F73C3"/>
    <w:rsid w:val="005F7FC3"/>
    <w:rsid w:val="0060103A"/>
    <w:rsid w:val="00601084"/>
    <w:rsid w:val="006012AF"/>
    <w:rsid w:val="0060166E"/>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7FD"/>
    <w:rsid w:val="00631E26"/>
    <w:rsid w:val="006327F3"/>
    <w:rsid w:val="00632923"/>
    <w:rsid w:val="006329E8"/>
    <w:rsid w:val="00632DF5"/>
    <w:rsid w:val="0063316B"/>
    <w:rsid w:val="0063336A"/>
    <w:rsid w:val="0063455B"/>
    <w:rsid w:val="006345F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05"/>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06C2"/>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384C"/>
    <w:rsid w:val="006944F1"/>
    <w:rsid w:val="006945A2"/>
    <w:rsid w:val="00694BDC"/>
    <w:rsid w:val="00694CE4"/>
    <w:rsid w:val="00695A1D"/>
    <w:rsid w:val="00695D45"/>
    <w:rsid w:val="00695D72"/>
    <w:rsid w:val="00695E11"/>
    <w:rsid w:val="00695FD0"/>
    <w:rsid w:val="00696312"/>
    <w:rsid w:val="0069693F"/>
    <w:rsid w:val="006976CD"/>
    <w:rsid w:val="0069784F"/>
    <w:rsid w:val="00697C5D"/>
    <w:rsid w:val="00697DD1"/>
    <w:rsid w:val="006A080D"/>
    <w:rsid w:val="006A1502"/>
    <w:rsid w:val="006A1A4E"/>
    <w:rsid w:val="006A2155"/>
    <w:rsid w:val="006A21E8"/>
    <w:rsid w:val="006A23F5"/>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585"/>
    <w:rsid w:val="006B2BED"/>
    <w:rsid w:val="006B39AD"/>
    <w:rsid w:val="006B3DD6"/>
    <w:rsid w:val="006B4219"/>
    <w:rsid w:val="006B58E0"/>
    <w:rsid w:val="006B6743"/>
    <w:rsid w:val="006B6E54"/>
    <w:rsid w:val="006B75E2"/>
    <w:rsid w:val="006B76C6"/>
    <w:rsid w:val="006B778A"/>
    <w:rsid w:val="006C01A7"/>
    <w:rsid w:val="006C0DD6"/>
    <w:rsid w:val="006C1072"/>
    <w:rsid w:val="006C1444"/>
    <w:rsid w:val="006C1598"/>
    <w:rsid w:val="006C2345"/>
    <w:rsid w:val="006C2637"/>
    <w:rsid w:val="006C3145"/>
    <w:rsid w:val="006C339B"/>
    <w:rsid w:val="006C35B5"/>
    <w:rsid w:val="006C3E5A"/>
    <w:rsid w:val="006C40B2"/>
    <w:rsid w:val="006C45E5"/>
    <w:rsid w:val="006C4753"/>
    <w:rsid w:val="006C56A8"/>
    <w:rsid w:val="006C56FB"/>
    <w:rsid w:val="006C578E"/>
    <w:rsid w:val="006C5919"/>
    <w:rsid w:val="006C5CC2"/>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277"/>
    <w:rsid w:val="007108FE"/>
    <w:rsid w:val="0071123A"/>
    <w:rsid w:val="00711330"/>
    <w:rsid w:val="00711664"/>
    <w:rsid w:val="007118AC"/>
    <w:rsid w:val="00712557"/>
    <w:rsid w:val="00712E73"/>
    <w:rsid w:val="00713276"/>
    <w:rsid w:val="00713AB0"/>
    <w:rsid w:val="00713C6F"/>
    <w:rsid w:val="00713EB4"/>
    <w:rsid w:val="00713FE0"/>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6416"/>
    <w:rsid w:val="007269BC"/>
    <w:rsid w:val="007278A2"/>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1BE3"/>
    <w:rsid w:val="00742538"/>
    <w:rsid w:val="00742BB4"/>
    <w:rsid w:val="00742F1F"/>
    <w:rsid w:val="00743F5B"/>
    <w:rsid w:val="007450F9"/>
    <w:rsid w:val="007453DA"/>
    <w:rsid w:val="00746362"/>
    <w:rsid w:val="00746865"/>
    <w:rsid w:val="007468FE"/>
    <w:rsid w:val="00746975"/>
    <w:rsid w:val="00746EA3"/>
    <w:rsid w:val="007472E7"/>
    <w:rsid w:val="00747353"/>
    <w:rsid w:val="0074738B"/>
    <w:rsid w:val="007473D6"/>
    <w:rsid w:val="00747D23"/>
    <w:rsid w:val="00747FB7"/>
    <w:rsid w:val="0075035B"/>
    <w:rsid w:val="00750A85"/>
    <w:rsid w:val="00750FEC"/>
    <w:rsid w:val="007512D4"/>
    <w:rsid w:val="0075134E"/>
    <w:rsid w:val="0075135D"/>
    <w:rsid w:val="00752BEF"/>
    <w:rsid w:val="00752CC7"/>
    <w:rsid w:val="0075364E"/>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5B"/>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2A4"/>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88C"/>
    <w:rsid w:val="007A3E84"/>
    <w:rsid w:val="007A43C0"/>
    <w:rsid w:val="007A4A8E"/>
    <w:rsid w:val="007A4E3E"/>
    <w:rsid w:val="007A51C5"/>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3554"/>
    <w:rsid w:val="007D43B9"/>
    <w:rsid w:val="007D4579"/>
    <w:rsid w:val="007D4795"/>
    <w:rsid w:val="007D4C72"/>
    <w:rsid w:val="007D56DF"/>
    <w:rsid w:val="007D5DF1"/>
    <w:rsid w:val="007D6807"/>
    <w:rsid w:val="007D6913"/>
    <w:rsid w:val="007D6A1B"/>
    <w:rsid w:val="007D7A60"/>
    <w:rsid w:val="007D7F28"/>
    <w:rsid w:val="007E133F"/>
    <w:rsid w:val="007E292D"/>
    <w:rsid w:val="007E2BAA"/>
    <w:rsid w:val="007E2CAB"/>
    <w:rsid w:val="007E4325"/>
    <w:rsid w:val="007E4CD5"/>
    <w:rsid w:val="007E4D42"/>
    <w:rsid w:val="007E6152"/>
    <w:rsid w:val="007E63C9"/>
    <w:rsid w:val="007E63D9"/>
    <w:rsid w:val="007E67F6"/>
    <w:rsid w:val="007E6AED"/>
    <w:rsid w:val="007E6FB4"/>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1F78"/>
    <w:rsid w:val="00812B91"/>
    <w:rsid w:val="00812E13"/>
    <w:rsid w:val="008137DF"/>
    <w:rsid w:val="0081426A"/>
    <w:rsid w:val="00814271"/>
    <w:rsid w:val="00814626"/>
    <w:rsid w:val="008147EE"/>
    <w:rsid w:val="00814804"/>
    <w:rsid w:val="00814AEE"/>
    <w:rsid w:val="00814BC5"/>
    <w:rsid w:val="00814F66"/>
    <w:rsid w:val="00815444"/>
    <w:rsid w:val="00815740"/>
    <w:rsid w:val="0081673F"/>
    <w:rsid w:val="0081684E"/>
    <w:rsid w:val="00816FAA"/>
    <w:rsid w:val="00817453"/>
    <w:rsid w:val="00817556"/>
    <w:rsid w:val="008175F5"/>
    <w:rsid w:val="008201BD"/>
    <w:rsid w:val="00820EB6"/>
    <w:rsid w:val="0082169A"/>
    <w:rsid w:val="00822709"/>
    <w:rsid w:val="008229D0"/>
    <w:rsid w:val="00822A47"/>
    <w:rsid w:val="0082301A"/>
    <w:rsid w:val="0082385F"/>
    <w:rsid w:val="00824083"/>
    <w:rsid w:val="008246FB"/>
    <w:rsid w:val="00824DCD"/>
    <w:rsid w:val="00824E86"/>
    <w:rsid w:val="008253AE"/>
    <w:rsid w:val="00825CAD"/>
    <w:rsid w:val="00825E2E"/>
    <w:rsid w:val="00825F80"/>
    <w:rsid w:val="00826DD7"/>
    <w:rsid w:val="00826F11"/>
    <w:rsid w:val="008278BD"/>
    <w:rsid w:val="008304CD"/>
    <w:rsid w:val="00830BD9"/>
    <w:rsid w:val="00830D18"/>
    <w:rsid w:val="00830FA1"/>
    <w:rsid w:val="00832358"/>
    <w:rsid w:val="0083291E"/>
    <w:rsid w:val="00832B11"/>
    <w:rsid w:val="00833C15"/>
    <w:rsid w:val="00834ABB"/>
    <w:rsid w:val="00834BF4"/>
    <w:rsid w:val="008358E9"/>
    <w:rsid w:val="00836106"/>
    <w:rsid w:val="0083626D"/>
    <w:rsid w:val="00836E3F"/>
    <w:rsid w:val="008370A7"/>
    <w:rsid w:val="008374ED"/>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5C4"/>
    <w:rsid w:val="00847829"/>
    <w:rsid w:val="00847A1D"/>
    <w:rsid w:val="00847B67"/>
    <w:rsid w:val="00847D61"/>
    <w:rsid w:val="008504CB"/>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65CE"/>
    <w:rsid w:val="00877469"/>
    <w:rsid w:val="008775EB"/>
    <w:rsid w:val="00877791"/>
    <w:rsid w:val="00877B7C"/>
    <w:rsid w:val="00877B96"/>
    <w:rsid w:val="00877E3D"/>
    <w:rsid w:val="00880047"/>
    <w:rsid w:val="00880075"/>
    <w:rsid w:val="0088012B"/>
    <w:rsid w:val="0088080E"/>
    <w:rsid w:val="00881306"/>
    <w:rsid w:val="0088168A"/>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877AC"/>
    <w:rsid w:val="00890074"/>
    <w:rsid w:val="008900FF"/>
    <w:rsid w:val="00890697"/>
    <w:rsid w:val="00890962"/>
    <w:rsid w:val="00891F71"/>
    <w:rsid w:val="008924A2"/>
    <w:rsid w:val="00893238"/>
    <w:rsid w:val="00893780"/>
    <w:rsid w:val="00893918"/>
    <w:rsid w:val="008940C1"/>
    <w:rsid w:val="00894F69"/>
    <w:rsid w:val="0089566F"/>
    <w:rsid w:val="00895ACA"/>
    <w:rsid w:val="008960AB"/>
    <w:rsid w:val="00896238"/>
    <w:rsid w:val="00896B5B"/>
    <w:rsid w:val="00897778"/>
    <w:rsid w:val="008979BA"/>
    <w:rsid w:val="008A0389"/>
    <w:rsid w:val="008A06A5"/>
    <w:rsid w:val="008A10A7"/>
    <w:rsid w:val="008A1798"/>
    <w:rsid w:val="008A2E7A"/>
    <w:rsid w:val="008A31B3"/>
    <w:rsid w:val="008A32F5"/>
    <w:rsid w:val="008A350C"/>
    <w:rsid w:val="008A38F1"/>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A5D"/>
    <w:rsid w:val="008C0D47"/>
    <w:rsid w:val="008C0DF2"/>
    <w:rsid w:val="008C0EE2"/>
    <w:rsid w:val="008C2049"/>
    <w:rsid w:val="008C204C"/>
    <w:rsid w:val="008C2B30"/>
    <w:rsid w:val="008C2EE0"/>
    <w:rsid w:val="008C3645"/>
    <w:rsid w:val="008C364C"/>
    <w:rsid w:val="008C381B"/>
    <w:rsid w:val="008C3AFB"/>
    <w:rsid w:val="008C44F8"/>
    <w:rsid w:val="008C4E94"/>
    <w:rsid w:val="008C4EAC"/>
    <w:rsid w:val="008C50B8"/>
    <w:rsid w:val="008C51ED"/>
    <w:rsid w:val="008C629F"/>
    <w:rsid w:val="008C65B9"/>
    <w:rsid w:val="008C6BB8"/>
    <w:rsid w:val="008C6BC6"/>
    <w:rsid w:val="008C7555"/>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1804"/>
    <w:rsid w:val="008E20FE"/>
    <w:rsid w:val="008E2245"/>
    <w:rsid w:val="008E249A"/>
    <w:rsid w:val="008E2597"/>
    <w:rsid w:val="008E3D13"/>
    <w:rsid w:val="008E42F3"/>
    <w:rsid w:val="008E45B2"/>
    <w:rsid w:val="008E49A0"/>
    <w:rsid w:val="008E5131"/>
    <w:rsid w:val="008E5881"/>
    <w:rsid w:val="008E5AF4"/>
    <w:rsid w:val="008E6389"/>
    <w:rsid w:val="008E6552"/>
    <w:rsid w:val="008E6B2D"/>
    <w:rsid w:val="008E6B8E"/>
    <w:rsid w:val="008E7062"/>
    <w:rsid w:val="008E7F03"/>
    <w:rsid w:val="008F011E"/>
    <w:rsid w:val="008F017D"/>
    <w:rsid w:val="008F0D65"/>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8F779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79F"/>
    <w:rsid w:val="00912BFB"/>
    <w:rsid w:val="00913018"/>
    <w:rsid w:val="00913FE0"/>
    <w:rsid w:val="00914B05"/>
    <w:rsid w:val="0091535B"/>
    <w:rsid w:val="0091537E"/>
    <w:rsid w:val="00916B7D"/>
    <w:rsid w:val="009201A5"/>
    <w:rsid w:val="00921450"/>
    <w:rsid w:val="00922A54"/>
    <w:rsid w:val="00922A85"/>
    <w:rsid w:val="009231E3"/>
    <w:rsid w:val="0092360D"/>
    <w:rsid w:val="00923627"/>
    <w:rsid w:val="00923973"/>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D91"/>
    <w:rsid w:val="00930E7F"/>
    <w:rsid w:val="00931395"/>
    <w:rsid w:val="00931DAB"/>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568"/>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21DE"/>
    <w:rsid w:val="00973168"/>
    <w:rsid w:val="009732F4"/>
    <w:rsid w:val="00973CE1"/>
    <w:rsid w:val="0097420B"/>
    <w:rsid w:val="00974225"/>
    <w:rsid w:val="00974DA8"/>
    <w:rsid w:val="009751F1"/>
    <w:rsid w:val="009754E6"/>
    <w:rsid w:val="00975997"/>
    <w:rsid w:val="009759DE"/>
    <w:rsid w:val="009760F7"/>
    <w:rsid w:val="00977C56"/>
    <w:rsid w:val="00981A89"/>
    <w:rsid w:val="00981F31"/>
    <w:rsid w:val="00982612"/>
    <w:rsid w:val="009844EB"/>
    <w:rsid w:val="00985686"/>
    <w:rsid w:val="00985A0E"/>
    <w:rsid w:val="00985B88"/>
    <w:rsid w:val="00985BD3"/>
    <w:rsid w:val="009879CD"/>
    <w:rsid w:val="00987BBC"/>
    <w:rsid w:val="00990AA7"/>
    <w:rsid w:val="00990DB4"/>
    <w:rsid w:val="00990F95"/>
    <w:rsid w:val="00991271"/>
    <w:rsid w:val="009912FD"/>
    <w:rsid w:val="009914D5"/>
    <w:rsid w:val="00991BBA"/>
    <w:rsid w:val="00992B48"/>
    <w:rsid w:val="009939C5"/>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8E6"/>
    <w:rsid w:val="009A6BB2"/>
    <w:rsid w:val="009B0978"/>
    <w:rsid w:val="009B0E5B"/>
    <w:rsid w:val="009B16B8"/>
    <w:rsid w:val="009B22D5"/>
    <w:rsid w:val="009B2596"/>
    <w:rsid w:val="009B4047"/>
    <w:rsid w:val="009B4577"/>
    <w:rsid w:val="009B4972"/>
    <w:rsid w:val="009B555C"/>
    <w:rsid w:val="009B5E64"/>
    <w:rsid w:val="009B6E13"/>
    <w:rsid w:val="009B7098"/>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2EA"/>
    <w:rsid w:val="009D63E4"/>
    <w:rsid w:val="009D7533"/>
    <w:rsid w:val="009D7CA5"/>
    <w:rsid w:val="009D7F4C"/>
    <w:rsid w:val="009D7F6D"/>
    <w:rsid w:val="009E013F"/>
    <w:rsid w:val="009E12DF"/>
    <w:rsid w:val="009E250C"/>
    <w:rsid w:val="009E290A"/>
    <w:rsid w:val="009E3283"/>
    <w:rsid w:val="009E3892"/>
    <w:rsid w:val="009E3DDD"/>
    <w:rsid w:val="009E3E64"/>
    <w:rsid w:val="009E5491"/>
    <w:rsid w:val="009E5D94"/>
    <w:rsid w:val="009E6ADB"/>
    <w:rsid w:val="009E6BD7"/>
    <w:rsid w:val="009E6F1E"/>
    <w:rsid w:val="009E7A50"/>
    <w:rsid w:val="009F010C"/>
    <w:rsid w:val="009F0156"/>
    <w:rsid w:val="009F0286"/>
    <w:rsid w:val="009F0BBD"/>
    <w:rsid w:val="009F0FB4"/>
    <w:rsid w:val="009F1A9D"/>
    <w:rsid w:val="009F1B0F"/>
    <w:rsid w:val="009F1C80"/>
    <w:rsid w:val="009F3AF5"/>
    <w:rsid w:val="009F439F"/>
    <w:rsid w:val="009F4A02"/>
    <w:rsid w:val="009F52C7"/>
    <w:rsid w:val="009F669F"/>
    <w:rsid w:val="009F765B"/>
    <w:rsid w:val="009F796A"/>
    <w:rsid w:val="00A00369"/>
    <w:rsid w:val="00A0068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18CA"/>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172"/>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D37"/>
    <w:rsid w:val="00A54E31"/>
    <w:rsid w:val="00A551C8"/>
    <w:rsid w:val="00A55374"/>
    <w:rsid w:val="00A55935"/>
    <w:rsid w:val="00A55A33"/>
    <w:rsid w:val="00A568D5"/>
    <w:rsid w:val="00A56AE1"/>
    <w:rsid w:val="00A56BAA"/>
    <w:rsid w:val="00A57057"/>
    <w:rsid w:val="00A571A7"/>
    <w:rsid w:val="00A575D5"/>
    <w:rsid w:val="00A57A6E"/>
    <w:rsid w:val="00A607A9"/>
    <w:rsid w:val="00A610E5"/>
    <w:rsid w:val="00A620E3"/>
    <w:rsid w:val="00A62503"/>
    <w:rsid w:val="00A62853"/>
    <w:rsid w:val="00A629BC"/>
    <w:rsid w:val="00A62DC6"/>
    <w:rsid w:val="00A63414"/>
    <w:rsid w:val="00A63EAB"/>
    <w:rsid w:val="00A643D4"/>
    <w:rsid w:val="00A6560E"/>
    <w:rsid w:val="00A65E97"/>
    <w:rsid w:val="00A6650C"/>
    <w:rsid w:val="00A67204"/>
    <w:rsid w:val="00A67326"/>
    <w:rsid w:val="00A67472"/>
    <w:rsid w:val="00A701E4"/>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DA2"/>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1AC5"/>
    <w:rsid w:val="00A925DC"/>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A7C5E"/>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5E89"/>
    <w:rsid w:val="00AB6007"/>
    <w:rsid w:val="00AB650F"/>
    <w:rsid w:val="00AB66EB"/>
    <w:rsid w:val="00AB6C0F"/>
    <w:rsid w:val="00AB771A"/>
    <w:rsid w:val="00AC1649"/>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0B2"/>
    <w:rsid w:val="00B06621"/>
    <w:rsid w:val="00B06967"/>
    <w:rsid w:val="00B078A6"/>
    <w:rsid w:val="00B0793A"/>
    <w:rsid w:val="00B10467"/>
    <w:rsid w:val="00B10EEB"/>
    <w:rsid w:val="00B119BC"/>
    <w:rsid w:val="00B124B7"/>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75"/>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47A"/>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0EAE"/>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9A7"/>
    <w:rsid w:val="00BE6ADF"/>
    <w:rsid w:val="00BE6BEB"/>
    <w:rsid w:val="00BE6EDE"/>
    <w:rsid w:val="00BE6FD5"/>
    <w:rsid w:val="00BE7540"/>
    <w:rsid w:val="00BE7863"/>
    <w:rsid w:val="00BE7D84"/>
    <w:rsid w:val="00BE7DB6"/>
    <w:rsid w:val="00BF0499"/>
    <w:rsid w:val="00BF0711"/>
    <w:rsid w:val="00BF09F2"/>
    <w:rsid w:val="00BF12B9"/>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4F45"/>
    <w:rsid w:val="00C054A8"/>
    <w:rsid w:val="00C058F8"/>
    <w:rsid w:val="00C05A87"/>
    <w:rsid w:val="00C06016"/>
    <w:rsid w:val="00C07500"/>
    <w:rsid w:val="00C07615"/>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1FF1"/>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413"/>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1D16"/>
    <w:rsid w:val="00C52F68"/>
    <w:rsid w:val="00C53057"/>
    <w:rsid w:val="00C5373B"/>
    <w:rsid w:val="00C54167"/>
    <w:rsid w:val="00C5431E"/>
    <w:rsid w:val="00C54F93"/>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303"/>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92F"/>
    <w:rsid w:val="00C96C42"/>
    <w:rsid w:val="00C97E9D"/>
    <w:rsid w:val="00CA001C"/>
    <w:rsid w:val="00CA00CD"/>
    <w:rsid w:val="00CA00F0"/>
    <w:rsid w:val="00CA0535"/>
    <w:rsid w:val="00CA1551"/>
    <w:rsid w:val="00CA1640"/>
    <w:rsid w:val="00CA18A2"/>
    <w:rsid w:val="00CA20D8"/>
    <w:rsid w:val="00CA22E4"/>
    <w:rsid w:val="00CA2404"/>
    <w:rsid w:val="00CA24FB"/>
    <w:rsid w:val="00CA287A"/>
    <w:rsid w:val="00CA2927"/>
    <w:rsid w:val="00CA2E4F"/>
    <w:rsid w:val="00CA2ED0"/>
    <w:rsid w:val="00CA3396"/>
    <w:rsid w:val="00CA3538"/>
    <w:rsid w:val="00CA4521"/>
    <w:rsid w:val="00CA4523"/>
    <w:rsid w:val="00CA545F"/>
    <w:rsid w:val="00CA6418"/>
    <w:rsid w:val="00CA68B4"/>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C4A"/>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6E4F"/>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A2B"/>
    <w:rsid w:val="00D21CF4"/>
    <w:rsid w:val="00D21D10"/>
    <w:rsid w:val="00D21DCE"/>
    <w:rsid w:val="00D2227C"/>
    <w:rsid w:val="00D2244D"/>
    <w:rsid w:val="00D225D5"/>
    <w:rsid w:val="00D226A3"/>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5E93"/>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73D"/>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1E9"/>
    <w:rsid w:val="00D705F4"/>
    <w:rsid w:val="00D70C66"/>
    <w:rsid w:val="00D70D8E"/>
    <w:rsid w:val="00D71973"/>
    <w:rsid w:val="00D72173"/>
    <w:rsid w:val="00D729ED"/>
    <w:rsid w:val="00D72E06"/>
    <w:rsid w:val="00D72F3D"/>
    <w:rsid w:val="00D73688"/>
    <w:rsid w:val="00D74A29"/>
    <w:rsid w:val="00D74D0D"/>
    <w:rsid w:val="00D7555D"/>
    <w:rsid w:val="00D75B8A"/>
    <w:rsid w:val="00D76019"/>
    <w:rsid w:val="00D76188"/>
    <w:rsid w:val="00D76561"/>
    <w:rsid w:val="00D76BD1"/>
    <w:rsid w:val="00D80A23"/>
    <w:rsid w:val="00D80AD5"/>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67E"/>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A83"/>
    <w:rsid w:val="00DC5BC0"/>
    <w:rsid w:val="00DC5C75"/>
    <w:rsid w:val="00DC5D18"/>
    <w:rsid w:val="00DC60F3"/>
    <w:rsid w:val="00DC6BC5"/>
    <w:rsid w:val="00DC6C89"/>
    <w:rsid w:val="00DC71B5"/>
    <w:rsid w:val="00DC7AC4"/>
    <w:rsid w:val="00DD011B"/>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6B9"/>
    <w:rsid w:val="00DF2B8D"/>
    <w:rsid w:val="00DF2C7A"/>
    <w:rsid w:val="00DF38FA"/>
    <w:rsid w:val="00DF3A3B"/>
    <w:rsid w:val="00DF3E7F"/>
    <w:rsid w:val="00DF3EAB"/>
    <w:rsid w:val="00DF44AF"/>
    <w:rsid w:val="00DF4AAA"/>
    <w:rsid w:val="00DF5E61"/>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D0D"/>
    <w:rsid w:val="00E10F83"/>
    <w:rsid w:val="00E11264"/>
    <w:rsid w:val="00E1143C"/>
    <w:rsid w:val="00E1181B"/>
    <w:rsid w:val="00E11C60"/>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68CB"/>
    <w:rsid w:val="00E2757A"/>
    <w:rsid w:val="00E2761B"/>
    <w:rsid w:val="00E27774"/>
    <w:rsid w:val="00E27AB1"/>
    <w:rsid w:val="00E30703"/>
    <w:rsid w:val="00E30B4F"/>
    <w:rsid w:val="00E30D25"/>
    <w:rsid w:val="00E314DD"/>
    <w:rsid w:val="00E31BF2"/>
    <w:rsid w:val="00E31D71"/>
    <w:rsid w:val="00E325D1"/>
    <w:rsid w:val="00E33740"/>
    <w:rsid w:val="00E33981"/>
    <w:rsid w:val="00E33CAE"/>
    <w:rsid w:val="00E3420D"/>
    <w:rsid w:val="00E3448B"/>
    <w:rsid w:val="00E344F5"/>
    <w:rsid w:val="00E3455F"/>
    <w:rsid w:val="00E347EB"/>
    <w:rsid w:val="00E3482D"/>
    <w:rsid w:val="00E34A94"/>
    <w:rsid w:val="00E34AB8"/>
    <w:rsid w:val="00E34E73"/>
    <w:rsid w:val="00E35646"/>
    <w:rsid w:val="00E3585F"/>
    <w:rsid w:val="00E3587E"/>
    <w:rsid w:val="00E35A30"/>
    <w:rsid w:val="00E35DCC"/>
    <w:rsid w:val="00E3602F"/>
    <w:rsid w:val="00E36691"/>
    <w:rsid w:val="00E3699D"/>
    <w:rsid w:val="00E3712E"/>
    <w:rsid w:val="00E379B0"/>
    <w:rsid w:val="00E37F43"/>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A51"/>
    <w:rsid w:val="00E50C8F"/>
    <w:rsid w:val="00E50ED5"/>
    <w:rsid w:val="00E51053"/>
    <w:rsid w:val="00E511C8"/>
    <w:rsid w:val="00E51350"/>
    <w:rsid w:val="00E514DC"/>
    <w:rsid w:val="00E516B3"/>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19B5"/>
    <w:rsid w:val="00E72E7F"/>
    <w:rsid w:val="00E74152"/>
    <w:rsid w:val="00E744F1"/>
    <w:rsid w:val="00E74805"/>
    <w:rsid w:val="00E74EB3"/>
    <w:rsid w:val="00E74F07"/>
    <w:rsid w:val="00E75280"/>
    <w:rsid w:val="00E7544A"/>
    <w:rsid w:val="00E75451"/>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A06"/>
    <w:rsid w:val="00E96FDE"/>
    <w:rsid w:val="00EA0201"/>
    <w:rsid w:val="00EA05F6"/>
    <w:rsid w:val="00EA06BD"/>
    <w:rsid w:val="00EA0F94"/>
    <w:rsid w:val="00EA18B9"/>
    <w:rsid w:val="00EA1F54"/>
    <w:rsid w:val="00EA293E"/>
    <w:rsid w:val="00EA2AF3"/>
    <w:rsid w:val="00EA2C33"/>
    <w:rsid w:val="00EA2CCE"/>
    <w:rsid w:val="00EA3BF1"/>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999"/>
    <w:rsid w:val="00EA7B7C"/>
    <w:rsid w:val="00EB0704"/>
    <w:rsid w:val="00EB0903"/>
    <w:rsid w:val="00EB0D5A"/>
    <w:rsid w:val="00EB0F53"/>
    <w:rsid w:val="00EB1011"/>
    <w:rsid w:val="00EB1263"/>
    <w:rsid w:val="00EB143E"/>
    <w:rsid w:val="00EB1F14"/>
    <w:rsid w:val="00EB2736"/>
    <w:rsid w:val="00EB3348"/>
    <w:rsid w:val="00EB3E04"/>
    <w:rsid w:val="00EB40DA"/>
    <w:rsid w:val="00EB42C8"/>
    <w:rsid w:val="00EB46ED"/>
    <w:rsid w:val="00EB5CAC"/>
    <w:rsid w:val="00EB6C9E"/>
    <w:rsid w:val="00EB7B56"/>
    <w:rsid w:val="00EC099F"/>
    <w:rsid w:val="00EC141B"/>
    <w:rsid w:val="00EC1EE0"/>
    <w:rsid w:val="00EC21E9"/>
    <w:rsid w:val="00EC22AE"/>
    <w:rsid w:val="00EC2359"/>
    <w:rsid w:val="00EC292D"/>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AA7"/>
    <w:rsid w:val="00ED33B1"/>
    <w:rsid w:val="00ED412D"/>
    <w:rsid w:val="00ED53F1"/>
    <w:rsid w:val="00ED5A71"/>
    <w:rsid w:val="00ED5F8C"/>
    <w:rsid w:val="00ED60D5"/>
    <w:rsid w:val="00ED6423"/>
    <w:rsid w:val="00ED6EFC"/>
    <w:rsid w:val="00ED72E1"/>
    <w:rsid w:val="00ED73DF"/>
    <w:rsid w:val="00ED7637"/>
    <w:rsid w:val="00EE0130"/>
    <w:rsid w:val="00EE0389"/>
    <w:rsid w:val="00EE03A3"/>
    <w:rsid w:val="00EE09EC"/>
    <w:rsid w:val="00EE0AD3"/>
    <w:rsid w:val="00EE1125"/>
    <w:rsid w:val="00EE1B3E"/>
    <w:rsid w:val="00EE1C2F"/>
    <w:rsid w:val="00EE2C98"/>
    <w:rsid w:val="00EE41E5"/>
    <w:rsid w:val="00EE485D"/>
    <w:rsid w:val="00EE494F"/>
    <w:rsid w:val="00EE4B5D"/>
    <w:rsid w:val="00EE4C2D"/>
    <w:rsid w:val="00EE5005"/>
    <w:rsid w:val="00EE5CE3"/>
    <w:rsid w:val="00EE6083"/>
    <w:rsid w:val="00EE7EA2"/>
    <w:rsid w:val="00EF01A9"/>
    <w:rsid w:val="00EF01E1"/>
    <w:rsid w:val="00EF0A51"/>
    <w:rsid w:val="00EF0F78"/>
    <w:rsid w:val="00EF1612"/>
    <w:rsid w:val="00EF18A9"/>
    <w:rsid w:val="00EF1EEB"/>
    <w:rsid w:val="00EF28E5"/>
    <w:rsid w:val="00EF28F6"/>
    <w:rsid w:val="00EF2BA7"/>
    <w:rsid w:val="00EF3CC1"/>
    <w:rsid w:val="00EF3E40"/>
    <w:rsid w:val="00EF3F8B"/>
    <w:rsid w:val="00EF41C7"/>
    <w:rsid w:val="00EF48DC"/>
    <w:rsid w:val="00EF5056"/>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A54"/>
    <w:rsid w:val="00F06BC7"/>
    <w:rsid w:val="00F0712C"/>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281F"/>
    <w:rsid w:val="00F23540"/>
    <w:rsid w:val="00F25113"/>
    <w:rsid w:val="00F25115"/>
    <w:rsid w:val="00F2535C"/>
    <w:rsid w:val="00F26742"/>
    <w:rsid w:val="00F267D2"/>
    <w:rsid w:val="00F26EB6"/>
    <w:rsid w:val="00F27A68"/>
    <w:rsid w:val="00F325D6"/>
    <w:rsid w:val="00F335B6"/>
    <w:rsid w:val="00F33668"/>
    <w:rsid w:val="00F3380D"/>
    <w:rsid w:val="00F338A0"/>
    <w:rsid w:val="00F34F03"/>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5D9"/>
    <w:rsid w:val="00F456F9"/>
    <w:rsid w:val="00F457FB"/>
    <w:rsid w:val="00F45C21"/>
    <w:rsid w:val="00F464C5"/>
    <w:rsid w:val="00F47389"/>
    <w:rsid w:val="00F47571"/>
    <w:rsid w:val="00F477E9"/>
    <w:rsid w:val="00F50769"/>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4D9"/>
    <w:rsid w:val="00F57ABA"/>
    <w:rsid w:val="00F60525"/>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4F72"/>
    <w:rsid w:val="00F65570"/>
    <w:rsid w:val="00F659F5"/>
    <w:rsid w:val="00F668C6"/>
    <w:rsid w:val="00F66CA4"/>
    <w:rsid w:val="00F66F35"/>
    <w:rsid w:val="00F7036D"/>
    <w:rsid w:val="00F70456"/>
    <w:rsid w:val="00F70F3C"/>
    <w:rsid w:val="00F713BF"/>
    <w:rsid w:val="00F715F1"/>
    <w:rsid w:val="00F72EAF"/>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50"/>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5D8"/>
    <w:rsid w:val="00FA2306"/>
    <w:rsid w:val="00FA28BC"/>
    <w:rsid w:val="00FA3B14"/>
    <w:rsid w:val="00FA3C2F"/>
    <w:rsid w:val="00FA3DC7"/>
    <w:rsid w:val="00FA3F53"/>
    <w:rsid w:val="00FA41C7"/>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6BE5"/>
    <w:rsid w:val="00FC7113"/>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398"/>
    <w:rsid w:val="00FD7439"/>
    <w:rsid w:val="00FD77F7"/>
    <w:rsid w:val="00FD7BCF"/>
    <w:rsid w:val="00FE0C1B"/>
    <w:rsid w:val="00FE0FCA"/>
    <w:rsid w:val="00FE102E"/>
    <w:rsid w:val="00FE19EE"/>
    <w:rsid w:val="00FE2B9D"/>
    <w:rsid w:val="00FE2BB0"/>
    <w:rsid w:val="00FE37F6"/>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898"/>
    <w:rsid w:val="00FF7D9F"/>
    <w:rsid w:val="38B47971"/>
    <w:rsid w:val="38CECFFB"/>
    <w:rsid w:val="3ACFF3EE"/>
    <w:rsid w:val="4BB3ED52"/>
    <w:rsid w:val="77CA2B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 w:type="character" w:customStyle="1" w:styleId="findhit">
    <w:name w:val="findhit"/>
    <w:basedOn w:val="DefaultParagraphFont"/>
    <w:rsid w:val="0052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2584771">
      <w:bodyDiv w:val="1"/>
      <w:marLeft w:val="0"/>
      <w:marRight w:val="0"/>
      <w:marTop w:val="0"/>
      <w:marBottom w:val="0"/>
      <w:divBdr>
        <w:top w:val="none" w:sz="0" w:space="0" w:color="auto"/>
        <w:left w:val="none" w:sz="0" w:space="0" w:color="auto"/>
        <w:bottom w:val="none" w:sz="0" w:space="0" w:color="auto"/>
        <w:right w:val="none" w:sz="0" w:space="0" w:color="auto"/>
      </w:divBdr>
      <w:divsChild>
        <w:div w:id="1400440053">
          <w:marLeft w:val="0"/>
          <w:marRight w:val="0"/>
          <w:marTop w:val="0"/>
          <w:marBottom w:val="0"/>
          <w:divBdr>
            <w:top w:val="none" w:sz="0" w:space="0" w:color="auto"/>
            <w:left w:val="none" w:sz="0" w:space="0" w:color="auto"/>
            <w:bottom w:val="none" w:sz="0" w:space="0" w:color="auto"/>
            <w:right w:val="none" w:sz="0" w:space="0" w:color="auto"/>
          </w:divBdr>
        </w:div>
        <w:div w:id="1161241540">
          <w:marLeft w:val="0"/>
          <w:marRight w:val="0"/>
          <w:marTop w:val="0"/>
          <w:marBottom w:val="0"/>
          <w:divBdr>
            <w:top w:val="none" w:sz="0" w:space="0" w:color="auto"/>
            <w:left w:val="none" w:sz="0" w:space="0" w:color="auto"/>
            <w:bottom w:val="none" w:sz="0" w:space="0" w:color="auto"/>
            <w:right w:val="none" w:sz="0" w:space="0" w:color="auto"/>
          </w:divBdr>
        </w:div>
      </w:divsChild>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metodine-pagalba/pavyzdiniai-dokumentai-3/pasalinimo-pagrindu-lente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9009609f578511e78869ae36ddd5784f/cOSLtrKzgQ"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2.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3.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8CC8FEBD-A738-4ED6-A462-3935D95F5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5392</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6325</CharactersWithSpaces>
  <SharedDoc>false</SharedDoc>
  <HLinks>
    <vt:vector size="6" baseType="variant">
      <vt:variant>
        <vt:i4>1114209</vt:i4>
      </vt:variant>
      <vt:variant>
        <vt:i4>0</vt:i4>
      </vt:variant>
      <vt:variant>
        <vt:i4>0</vt:i4>
      </vt:variant>
      <vt:variant>
        <vt:i4>5</vt:i4>
      </vt:variant>
      <vt:variant>
        <vt:lpwstr>mailto:henrika.sileike@vpt.lt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2024-06-10T05:54:00Z</dcterms:created>
  <dcterms:modified xsi:type="dcterms:W3CDTF">2024-06-10T05:54:00Z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