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E2FF" w14:textId="5C261200" w:rsidR="00F52C9E" w:rsidRPr="00F52C9E" w:rsidRDefault="00F52C9E" w:rsidP="00F52C9E">
      <w:pPr>
        <w:rPr>
          <w:rFonts w:cstheme="minorHAnsi"/>
          <w:sz w:val="24"/>
          <w:szCs w:val="24"/>
          <w:lang w:val="lt-LT"/>
        </w:rPr>
      </w:pPr>
      <w:r w:rsidRPr="00F52C9E">
        <w:rPr>
          <w:rFonts w:cstheme="minorHAnsi"/>
          <w:sz w:val="24"/>
          <w:szCs w:val="24"/>
          <w:lang w:val="lt-LT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</w:p>
    <w:p w14:paraId="25E9242F" w14:textId="6E0E47F0" w:rsidR="00F52C9E" w:rsidRPr="00F52C9E" w:rsidRDefault="00F52C9E" w:rsidP="00F52C9E">
      <w:pPr>
        <w:rPr>
          <w:rFonts w:cstheme="minorHAnsi"/>
          <w:sz w:val="24"/>
          <w:szCs w:val="24"/>
          <w:lang w:val="lt-LT"/>
        </w:rPr>
      </w:pPr>
      <w:r w:rsidRPr="00F52C9E">
        <w:rPr>
          <w:rFonts w:cstheme="minorHAnsi"/>
          <w:sz w:val="24"/>
          <w:szCs w:val="24"/>
          <w:lang w:val="lt-LT"/>
        </w:rPr>
        <w:t xml:space="preserve">Vadovaujantis Tarnybai Įstatyme nustatyta pažeidimų prevencijos funkcija, šiuo metu atliekama </w:t>
      </w:r>
      <w:r w:rsidR="00395D9C">
        <w:rPr>
          <w:rFonts w:cstheme="minorHAnsi"/>
          <w:b/>
          <w:bCs/>
          <w:sz w:val="24"/>
          <w:szCs w:val="24"/>
          <w:lang w:val="lt-LT"/>
        </w:rPr>
        <w:t>Alytaus miesto</w:t>
      </w:r>
      <w:r w:rsidRPr="00F52C9E">
        <w:rPr>
          <w:rFonts w:cstheme="minorHAnsi"/>
          <w:b/>
          <w:bCs/>
          <w:sz w:val="24"/>
          <w:szCs w:val="24"/>
          <w:lang w:val="lt-LT"/>
        </w:rPr>
        <w:t xml:space="preserve"> savivaldybės administracij</w:t>
      </w:r>
      <w:r>
        <w:rPr>
          <w:rFonts w:cstheme="minorHAnsi"/>
          <w:b/>
          <w:bCs/>
          <w:sz w:val="24"/>
          <w:szCs w:val="24"/>
          <w:lang w:val="lt-LT"/>
        </w:rPr>
        <w:t>os</w:t>
      </w:r>
      <w:r w:rsidRPr="00F52C9E">
        <w:rPr>
          <w:rFonts w:cstheme="minorHAnsi"/>
          <w:b/>
          <w:bCs/>
          <w:sz w:val="24"/>
          <w:szCs w:val="24"/>
          <w:lang w:val="lt-LT"/>
        </w:rPr>
        <w:t xml:space="preserve"> </w:t>
      </w:r>
      <w:r w:rsidRPr="00F52C9E">
        <w:rPr>
          <w:rFonts w:cstheme="minorHAnsi"/>
          <w:sz w:val="24"/>
          <w:szCs w:val="24"/>
          <w:lang w:val="lt-LT"/>
        </w:rPr>
        <w:t>(toliau – Perkančioji organizacija) vykdomo pirkimo Nr.</w:t>
      </w:r>
      <w:r w:rsidRPr="00F52C9E">
        <w:rPr>
          <w:rFonts w:cstheme="minorHAnsi"/>
          <w:b/>
          <w:bCs/>
          <w:sz w:val="24"/>
          <w:szCs w:val="24"/>
          <w:lang w:val="lt-LT"/>
        </w:rPr>
        <w:t xml:space="preserve"> 7</w:t>
      </w:r>
      <w:r>
        <w:rPr>
          <w:rFonts w:cstheme="minorHAnsi"/>
          <w:b/>
          <w:bCs/>
          <w:sz w:val="24"/>
          <w:szCs w:val="24"/>
          <w:lang w:val="lt-LT"/>
        </w:rPr>
        <w:t>1</w:t>
      </w:r>
      <w:r w:rsidR="00721B13">
        <w:rPr>
          <w:rFonts w:cstheme="minorHAnsi"/>
          <w:b/>
          <w:bCs/>
          <w:sz w:val="24"/>
          <w:szCs w:val="24"/>
          <w:lang w:val="lt-LT"/>
        </w:rPr>
        <w:t>8856</w:t>
      </w:r>
      <w:r w:rsidRPr="00F52C9E">
        <w:rPr>
          <w:rFonts w:cstheme="minorHAnsi"/>
          <w:b/>
          <w:bCs/>
          <w:sz w:val="24"/>
          <w:szCs w:val="24"/>
          <w:lang w:val="lt-LT"/>
        </w:rPr>
        <w:t xml:space="preserve"> „</w:t>
      </w:r>
      <w:r w:rsidR="00C60956" w:rsidRPr="00C60956">
        <w:rPr>
          <w:rFonts w:cstheme="minorHAnsi"/>
          <w:b/>
          <w:bCs/>
          <w:sz w:val="24"/>
          <w:szCs w:val="24"/>
          <w:lang w:val="lt-LT"/>
        </w:rPr>
        <w:t>Alytaus miesto apšvietimo tinklų smulkūs remonto darbai</w:t>
      </w:r>
      <w:r w:rsidRPr="00F52C9E">
        <w:rPr>
          <w:rFonts w:cstheme="minorHAnsi"/>
          <w:b/>
          <w:bCs/>
          <w:sz w:val="24"/>
          <w:szCs w:val="24"/>
          <w:lang w:val="lt-LT"/>
        </w:rPr>
        <w:t>“</w:t>
      </w:r>
      <w:r w:rsidRPr="00F52C9E">
        <w:rPr>
          <w:rFonts w:cstheme="minorHAnsi"/>
          <w:sz w:val="24"/>
          <w:szCs w:val="24"/>
          <w:lang w:val="lt-LT"/>
        </w:rPr>
        <w:t xml:space="preserve"> (toliau – Pirkimas) dokumentų atitikties Įstatymui ir jį įgyvendinantiems teisės aktams peržiūra (peržiūra prevenciniais tikslais atliekama tam tikra apimtimi).</w:t>
      </w:r>
    </w:p>
    <w:p w14:paraId="7C1DE6DA" w14:textId="1DF9CC16" w:rsidR="00F52C9E" w:rsidRPr="00F52C9E" w:rsidRDefault="00F52C9E" w:rsidP="00F52C9E">
      <w:pPr>
        <w:rPr>
          <w:rFonts w:cstheme="minorHAnsi"/>
          <w:sz w:val="24"/>
          <w:szCs w:val="24"/>
          <w:lang w:val="lt-LT"/>
        </w:rPr>
      </w:pPr>
      <w:r w:rsidRPr="00F52C9E">
        <w:rPr>
          <w:rFonts w:cstheme="minorHAnsi"/>
          <w:sz w:val="24"/>
          <w:szCs w:val="24"/>
          <w:lang w:val="lt-LT"/>
        </w:rPr>
        <w:t>Tarnyba, prevencine tvarka peržiūrėjusi Pirkimo dokumentus</w:t>
      </w:r>
      <w:r w:rsidR="005E3450">
        <w:rPr>
          <w:rFonts w:cstheme="minorHAnsi"/>
          <w:sz w:val="24"/>
          <w:szCs w:val="24"/>
          <w:lang w:val="lt-LT"/>
        </w:rPr>
        <w:t>, susipažinusi su Perkančiosios organizacijos pateiktais dokumentais bei paaiškinimais,</w:t>
      </w:r>
      <w:r w:rsidRPr="00F52C9E">
        <w:rPr>
          <w:rFonts w:cstheme="minorHAnsi"/>
          <w:sz w:val="24"/>
          <w:szCs w:val="24"/>
          <w:lang w:val="lt-LT"/>
        </w:rPr>
        <w:t xml:space="preserve"> </w:t>
      </w:r>
      <w:r w:rsidR="005E3450">
        <w:rPr>
          <w:rFonts w:cstheme="minorHAnsi"/>
          <w:sz w:val="24"/>
          <w:szCs w:val="24"/>
          <w:lang w:val="lt-LT"/>
        </w:rPr>
        <w:t>bei</w:t>
      </w:r>
      <w:r w:rsidR="005E3450" w:rsidRPr="00F52C9E">
        <w:rPr>
          <w:rFonts w:cstheme="minorHAnsi"/>
          <w:sz w:val="24"/>
          <w:szCs w:val="24"/>
          <w:lang w:val="lt-LT"/>
        </w:rPr>
        <w:t xml:space="preserve"> </w:t>
      </w:r>
      <w:r w:rsidRPr="00F52C9E">
        <w:rPr>
          <w:rFonts w:cstheme="minorHAnsi"/>
          <w:sz w:val="24"/>
          <w:szCs w:val="24"/>
          <w:lang w:val="lt-LT"/>
        </w:rPr>
        <w:t>atsižvelgdama į galiojantį teisinį reglamentavimą, teikia pastabas ir rekomendacijas (toliau – Rekomendacija) dėl Pirkimo dokumentų nuostatų.</w:t>
      </w:r>
    </w:p>
    <w:p w14:paraId="16B2E0D3" w14:textId="19178430" w:rsidR="008C0E63" w:rsidRPr="00A322B0" w:rsidRDefault="008C0E63" w:rsidP="00A322B0">
      <w:pPr>
        <w:tabs>
          <w:tab w:val="left" w:pos="567"/>
        </w:tabs>
        <w:rPr>
          <w:rFonts w:cstheme="minorHAnsi"/>
          <w:b/>
          <w:bCs/>
          <w:sz w:val="24"/>
          <w:szCs w:val="24"/>
          <w:lang w:val="lt-LT"/>
        </w:rPr>
      </w:pPr>
      <w:r w:rsidRPr="00A322B0">
        <w:rPr>
          <w:rFonts w:cstheme="minorHAnsi"/>
          <w:b/>
          <w:bCs/>
          <w:sz w:val="24"/>
          <w:szCs w:val="24"/>
          <w:lang w:val="lt-LT"/>
        </w:rPr>
        <w:t>Dėl Pirkimo objekto</w:t>
      </w:r>
    </w:p>
    <w:p w14:paraId="1B50634B" w14:textId="78603DF2" w:rsidR="008C0E63" w:rsidRDefault="0012771F" w:rsidP="008401CB">
      <w:pPr>
        <w:pStyle w:val="ListParagraph"/>
        <w:tabs>
          <w:tab w:val="left" w:pos="567"/>
        </w:tabs>
        <w:ind w:left="0"/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Perkančioji organizacija </w:t>
      </w:r>
      <w:r w:rsidR="005E3450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Pirkimo </w:t>
      </w:r>
      <w:r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sąlygose ir </w:t>
      </w:r>
      <w:r w:rsidR="005E3450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Pirkimo</w:t>
      </w:r>
      <w:r w:rsidR="005E3450" w:rsidRPr="004A58CB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</w:t>
      </w:r>
      <w:r w:rsidR="008C0E63" w:rsidRPr="004A58CB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sąlygų</w:t>
      </w:r>
      <w:r w:rsidR="008F09ED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6 priede „Sutarties projektas“ </w:t>
      </w:r>
      <w:r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pateikia </w:t>
      </w:r>
      <w:r w:rsidR="006D17B4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Pirkimo objekto apibūdinimą „</w:t>
      </w:r>
      <w:r w:rsidR="002F4CBF" w:rsidRPr="002F4CBF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Alytaus miesto apšvietimo tinklų </w:t>
      </w:r>
      <w:r w:rsidR="002F4CBF" w:rsidRPr="00DA0719">
        <w:rPr>
          <w:rFonts w:eastAsia="Times New Roman" w:cstheme="minorHAnsi"/>
          <w:b/>
          <w:bCs/>
          <w:kern w:val="0"/>
          <w:sz w:val="24"/>
          <w:szCs w:val="24"/>
          <w:lang w:val="lt-LT"/>
          <w14:ligatures w14:val="none"/>
        </w:rPr>
        <w:t>smulkūs remonto darbai</w:t>
      </w:r>
      <w:r w:rsidR="002F4CBF" w:rsidRPr="002F4CBF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(pagal techninę užduotį ir rangovo pasiūlymą), toliau – darbai</w:t>
      </w:r>
      <w:r w:rsidR="002F4CBF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“. </w:t>
      </w:r>
      <w:r w:rsidR="000024CD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Platesnis</w:t>
      </w:r>
      <w:r w:rsidR="003A4111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, tikslesnis ir ar aiškesnis</w:t>
      </w:r>
      <w:r w:rsidR="000024CD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Pirkimo objekto aprašymas Pirkimo dokumentuose nepateikiamas.</w:t>
      </w:r>
      <w:r w:rsidR="008C028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Priešingai, Pirkimo sąlygų </w:t>
      </w:r>
      <w:r w:rsidR="00DB1067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4 priede „Techninė specifikacija“</w:t>
      </w:r>
      <w:r w:rsidR="008C028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nurodoma</w:t>
      </w:r>
      <w:r w:rsidR="00C4447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: </w:t>
      </w:r>
      <w:r w:rsidR="008C028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„</w:t>
      </w:r>
      <w:r w:rsidR="008C0286" w:rsidRPr="008C0286">
        <w:rPr>
          <w:rFonts w:eastAsia="Times New Roman" w:cstheme="minorHAnsi"/>
          <w:b/>
          <w:bCs/>
          <w:kern w:val="0"/>
          <w:sz w:val="24"/>
          <w:szCs w:val="24"/>
          <w:lang w:val="lt-LT"/>
          <w14:ligatures w14:val="none"/>
        </w:rPr>
        <w:t>Remontuojamuose gatvės ruožuose</w:t>
      </w:r>
      <w:r w:rsidR="008C0286" w:rsidRPr="008C028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organizuoti apvažiavimo ir/ar privažiavimo kelius, kuriais vyktų autotransporto eismas, įrengiant atitinkamą ženklinimą</w:t>
      </w:r>
      <w:r w:rsidR="008C028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“</w:t>
      </w:r>
      <w:r w:rsidR="00C4447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;</w:t>
      </w:r>
      <w:r w:rsidR="008C028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„</w:t>
      </w:r>
      <w:r w:rsidR="008C0286" w:rsidRPr="008C028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Rangovas, atlikdamas Alytaus miesto apšvietimo tinklų smulkius remonto darbus (</w:t>
      </w:r>
      <w:r w:rsidR="008C0286" w:rsidRPr="008C0286">
        <w:rPr>
          <w:rFonts w:eastAsia="Times New Roman" w:cstheme="minorHAnsi"/>
          <w:b/>
          <w:bCs/>
          <w:kern w:val="0"/>
          <w:sz w:val="24"/>
          <w:szCs w:val="24"/>
          <w:lang w:val="lt-LT"/>
          <w14:ligatures w14:val="none"/>
        </w:rPr>
        <w:t>Gatvės apšvietimo tinklų įrengimas ir priežiūra ir/ar elektros instaliacijos darbai</w:t>
      </w:r>
      <w:r w:rsidR="008C0286" w:rsidRPr="008C028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)</w:t>
      </w:r>
      <w:r w:rsidR="008C028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“</w:t>
      </w:r>
      <w:r w:rsidR="005C3180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, </w:t>
      </w:r>
      <w:r w:rsidR="00D63384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Pirkimo sąlygų 5 priedo 1 priede „Darbų kainos apskaičiavimas“ nurodom</w:t>
      </w:r>
      <w:r w:rsidR="00C4447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i</w:t>
      </w:r>
      <w:r w:rsidR="00CA2343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itin dideli preliminarūs</w:t>
      </w:r>
      <w:r w:rsidR="00D63384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</w:t>
      </w:r>
      <w:r w:rsidR="005E3450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Pirkimu siekiamų įsigyti </w:t>
      </w:r>
      <w:r w:rsidR="005C2CC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prek</w:t>
      </w:r>
      <w:r w:rsidR="00CA2343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ių</w:t>
      </w:r>
      <w:r w:rsidR="005C2CC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ir darb</w:t>
      </w:r>
      <w:r w:rsidR="00CA2343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ų</w:t>
      </w:r>
      <w:r w:rsidR="005C2CC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(pvz.: LED tipo </w:t>
      </w:r>
      <w:r w:rsidR="00FB192B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šviestuvas 30 W, </w:t>
      </w:r>
      <w:r w:rsidR="00FB192B" w:rsidRPr="00E0237C">
        <w:rPr>
          <w:rFonts w:eastAsia="Times New Roman" w:cstheme="minorHAnsi"/>
          <w:b/>
          <w:bCs/>
          <w:kern w:val="0"/>
          <w:sz w:val="24"/>
          <w:szCs w:val="24"/>
          <w:lang w:val="lt-LT"/>
          <w14:ligatures w14:val="none"/>
        </w:rPr>
        <w:t>120 vnt.</w:t>
      </w:r>
      <w:r w:rsidR="00FB192B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; </w:t>
      </w:r>
      <w:r w:rsidR="00913316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Tranšėjinis kasimas mechanizuotai, </w:t>
      </w:r>
      <w:r w:rsidR="00686AFD" w:rsidRPr="00E0237C">
        <w:rPr>
          <w:rFonts w:eastAsia="Times New Roman" w:cstheme="minorHAnsi"/>
          <w:b/>
          <w:bCs/>
          <w:kern w:val="0"/>
          <w:sz w:val="24"/>
          <w:szCs w:val="24"/>
          <w:lang w:val="lt-LT"/>
          <w14:ligatures w14:val="none"/>
        </w:rPr>
        <w:t>400 m.</w:t>
      </w:r>
      <w:r w:rsidR="00686AFD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ir pan.)</w:t>
      </w:r>
      <w:r w:rsidR="00CA2343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kiekiai</w:t>
      </w:r>
      <w:r w:rsidR="00E0237C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.</w:t>
      </w:r>
      <w:r w:rsidR="00960CE2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Ši informacija suponuoja, kad Pirkimo sutarties vykdymo metu gali būti atliekami </w:t>
      </w:r>
      <w:r w:rsidR="00AE1A0D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ne tik „</w:t>
      </w:r>
      <w:r w:rsidR="00AE1A0D" w:rsidRPr="00AE1A0D">
        <w:rPr>
          <w:rFonts w:eastAsia="Times New Roman" w:cstheme="minorHAnsi"/>
          <w:b/>
          <w:bCs/>
          <w:kern w:val="0"/>
          <w:sz w:val="24"/>
          <w:szCs w:val="24"/>
          <w:lang w:val="lt-LT"/>
          <w14:ligatures w14:val="none"/>
        </w:rPr>
        <w:t>smulkūs remonto darbai</w:t>
      </w:r>
      <w:r w:rsidR="00AE1A0D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“, bet ir </w:t>
      </w:r>
      <w:r w:rsidR="00615D44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didesnės apimties gatvių apšvietimo įrengimo darbai.</w:t>
      </w:r>
    </w:p>
    <w:p w14:paraId="0E7F422B" w14:textId="74B074F4" w:rsidR="00C708C1" w:rsidRDefault="00EB49D9" w:rsidP="008401CB">
      <w:pPr>
        <w:pStyle w:val="ListParagraph"/>
        <w:tabs>
          <w:tab w:val="left" w:pos="567"/>
        </w:tabs>
        <w:ind w:left="0"/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Atsižvelgiant į nurodyt</w:t>
      </w:r>
      <w:r w:rsidR="000E1A98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ą</w:t>
      </w:r>
      <w:r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, Tarnyb</w:t>
      </w:r>
      <w:r w:rsidR="005E3450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os nuomone </w:t>
      </w:r>
      <w:r w:rsidR="000E1A98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šiuo</w:t>
      </w:r>
      <w:r w:rsidR="005E3450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atveju </w:t>
      </w:r>
      <w:r w:rsidR="00E51FEB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Pirkimo objektas apib</w:t>
      </w:r>
      <w:r w:rsidR="005E3450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rėžtas </w:t>
      </w:r>
      <w:r w:rsidR="000E1A98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netiksliai ir </w:t>
      </w:r>
      <w:r w:rsidR="005E3450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neaiškiai, t. y. iš nustatytų reikalavimų nėra aišku ar sutarties vykdymo metu bus atliekami tik smulkūs jau įrengtų šviestuvų remont</w:t>
      </w:r>
      <w:r w:rsidR="000E1A98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o darbai, šviestuvų </w:t>
      </w:r>
      <w:r w:rsidR="005E3450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keitim</w:t>
      </w:r>
      <w:r w:rsidR="000E1A98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o darbai </w:t>
      </w:r>
      <w:r w:rsidR="005E3450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ir pan., ar</w:t>
      </w:r>
      <w:r w:rsidR="000E1A98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, esant poreikiui, pagal sutartį bus užsakomi ir didesnės apimties darbai. </w:t>
      </w:r>
      <w:r w:rsidR="00C708C1" w:rsidRPr="00C708C1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</w:t>
      </w:r>
      <w:r w:rsidR="00C708C1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Tai patvirtina ir Pirkimo procedūrų vykdymo </w:t>
      </w:r>
      <w:r w:rsidR="000E1A98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metu </w:t>
      </w:r>
      <w:r w:rsidR="00C708C1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pateikti tiekėjų paklausimai bei pretenzijos dėl Pirkimo objekto apibūdinimo bei perkamų darbų aprašymo tikslumo.</w:t>
      </w:r>
    </w:p>
    <w:p w14:paraId="76F53863" w14:textId="370DE6CC" w:rsidR="00E70634" w:rsidRDefault="00615D44" w:rsidP="008401CB">
      <w:pPr>
        <w:pStyle w:val="ListParagraph"/>
        <w:tabs>
          <w:tab w:val="left" w:pos="567"/>
        </w:tabs>
        <w:ind w:left="0"/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Įstatymo </w:t>
      </w:r>
      <w:r w:rsidR="00196665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35 straipsnio 4 </w:t>
      </w:r>
      <w:r w:rsidR="00C708C1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dalis nurodo, kad </w:t>
      </w:r>
      <w:r w:rsidR="00E70634" w:rsidRPr="00E70634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Pirkimo dokumentai turi būti tikslūs, aiškūs, be dviprasmybių, kad tiekėjai galėtų pateikti pasiūlymus, o perkančioji organizacija – nupirkti tai, ko reikia</w:t>
      </w:r>
      <w:r w:rsidR="009E387E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.</w:t>
      </w:r>
    </w:p>
    <w:p w14:paraId="4D370BFE" w14:textId="77777777" w:rsidR="00E70634" w:rsidRDefault="00E70634" w:rsidP="008401CB">
      <w:pPr>
        <w:pStyle w:val="ListParagraph"/>
        <w:tabs>
          <w:tab w:val="left" w:pos="567"/>
        </w:tabs>
        <w:ind w:left="0"/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</w:pPr>
    </w:p>
    <w:p w14:paraId="018F0723" w14:textId="2BE91E44" w:rsidR="00E70634" w:rsidRDefault="00C365CE" w:rsidP="008401CB">
      <w:pPr>
        <w:pStyle w:val="ListParagraph"/>
        <w:tabs>
          <w:tab w:val="left" w:pos="567"/>
        </w:tabs>
        <w:ind w:left="0"/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</w:pPr>
      <w:r w:rsidRPr="00C365CE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Atsižvelgiant į tai, kad pirkimo dokumentai turi būti tikslūs ir aiškūs, </w:t>
      </w:r>
      <w:r w:rsidR="00A322B0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Tarnyba </w:t>
      </w:r>
      <w:r w:rsidRPr="00C365CE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rekomenduoja</w:t>
      </w:r>
      <w:r w:rsidR="000E1A98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patikslinti šio Pirkimo dokumentus (patikslinti nuostatas dėl Pirkimu siekiamų įsigyti darbų apimties ir poreikio juos užsakyti, bei pateikti kitą aktualią informaciją), o</w:t>
      </w:r>
      <w:r w:rsidRPr="00C365CE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 xml:space="preserve"> ateityje vykdant </w:t>
      </w:r>
      <w:r w:rsidRPr="00C365CE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lastRenderedPageBreak/>
        <w:t xml:space="preserve">pirkimus tinkamai įsivertinti pirkimo objektą ir skelbime apie pirkimą bei pirkimo dokumentuose </w:t>
      </w:r>
      <w:r w:rsidR="00A322B0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pirkimo objektą aprašyti tiksliai, aiškiai ir be dviprasmybių</w:t>
      </w:r>
      <w:r w:rsidRPr="00C365CE">
        <w:rPr>
          <w:rFonts w:eastAsia="Times New Roman" w:cstheme="minorHAnsi"/>
          <w:kern w:val="0"/>
          <w:sz w:val="24"/>
          <w:szCs w:val="24"/>
          <w:lang w:val="lt-LT"/>
          <w14:ligatures w14:val="none"/>
        </w:rPr>
        <w:t>.</w:t>
      </w:r>
    </w:p>
    <w:sectPr w:rsidR="00E70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0529" w14:textId="77777777" w:rsidR="00306AE1" w:rsidRDefault="00306AE1" w:rsidP="00C11B8F">
      <w:pPr>
        <w:spacing w:after="0" w:line="240" w:lineRule="auto"/>
      </w:pPr>
      <w:r>
        <w:separator/>
      </w:r>
    </w:p>
  </w:endnote>
  <w:endnote w:type="continuationSeparator" w:id="0">
    <w:p w14:paraId="68FF351B" w14:textId="77777777" w:rsidR="00306AE1" w:rsidRDefault="00306AE1" w:rsidP="00C1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BD09" w14:textId="77777777" w:rsidR="00306AE1" w:rsidRDefault="00306AE1" w:rsidP="00C11B8F">
      <w:pPr>
        <w:spacing w:after="0" w:line="240" w:lineRule="auto"/>
      </w:pPr>
      <w:r>
        <w:separator/>
      </w:r>
    </w:p>
  </w:footnote>
  <w:footnote w:type="continuationSeparator" w:id="0">
    <w:p w14:paraId="345A0364" w14:textId="77777777" w:rsidR="00306AE1" w:rsidRDefault="00306AE1" w:rsidP="00C11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80B"/>
    <w:multiLevelType w:val="multilevel"/>
    <w:tmpl w:val="948AF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Bidi" w:hint="default"/>
      </w:rPr>
    </w:lvl>
  </w:abstractNum>
  <w:abstractNum w:abstractNumId="1" w15:restartNumberingAfterBreak="0">
    <w:nsid w:val="345D1AD0"/>
    <w:multiLevelType w:val="hybridMultilevel"/>
    <w:tmpl w:val="C28C2F94"/>
    <w:lvl w:ilvl="0" w:tplc="74EAAA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31BD8"/>
    <w:multiLevelType w:val="multilevel"/>
    <w:tmpl w:val="C2B05616"/>
    <w:lvl w:ilvl="0">
      <w:start w:val="6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 w16cid:durableId="1344279531">
    <w:abstractNumId w:val="0"/>
  </w:num>
  <w:num w:numId="2" w16cid:durableId="784157208">
    <w:abstractNumId w:val="1"/>
  </w:num>
  <w:num w:numId="3" w16cid:durableId="40272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9E"/>
    <w:rsid w:val="000024CD"/>
    <w:rsid w:val="0003784E"/>
    <w:rsid w:val="0004109D"/>
    <w:rsid w:val="00054099"/>
    <w:rsid w:val="00072578"/>
    <w:rsid w:val="000B39C2"/>
    <w:rsid w:val="000E1A98"/>
    <w:rsid w:val="000F09DF"/>
    <w:rsid w:val="00115D31"/>
    <w:rsid w:val="0012373B"/>
    <w:rsid w:val="0012771F"/>
    <w:rsid w:val="001313CD"/>
    <w:rsid w:val="001362B0"/>
    <w:rsid w:val="00145747"/>
    <w:rsid w:val="00175547"/>
    <w:rsid w:val="00176F33"/>
    <w:rsid w:val="00184130"/>
    <w:rsid w:val="00196665"/>
    <w:rsid w:val="001A0536"/>
    <w:rsid w:val="001D6402"/>
    <w:rsid w:val="002128AA"/>
    <w:rsid w:val="002154A2"/>
    <w:rsid w:val="00222BC0"/>
    <w:rsid w:val="00236021"/>
    <w:rsid w:val="00250EF9"/>
    <w:rsid w:val="00267C82"/>
    <w:rsid w:val="00290497"/>
    <w:rsid w:val="002D09F1"/>
    <w:rsid w:val="002F2BC3"/>
    <w:rsid w:val="002F4CBF"/>
    <w:rsid w:val="0030213B"/>
    <w:rsid w:val="00306AE1"/>
    <w:rsid w:val="00310A72"/>
    <w:rsid w:val="00330B03"/>
    <w:rsid w:val="00343D90"/>
    <w:rsid w:val="003711B8"/>
    <w:rsid w:val="00395D9C"/>
    <w:rsid w:val="003A4111"/>
    <w:rsid w:val="003B1522"/>
    <w:rsid w:val="003E7DBB"/>
    <w:rsid w:val="0046618F"/>
    <w:rsid w:val="00466ED3"/>
    <w:rsid w:val="00473BCE"/>
    <w:rsid w:val="00484EA7"/>
    <w:rsid w:val="00485219"/>
    <w:rsid w:val="004A58CB"/>
    <w:rsid w:val="004B23F1"/>
    <w:rsid w:val="004D7B22"/>
    <w:rsid w:val="004E0C01"/>
    <w:rsid w:val="00510A4C"/>
    <w:rsid w:val="00596AC2"/>
    <w:rsid w:val="00597BD7"/>
    <w:rsid w:val="005A2027"/>
    <w:rsid w:val="005A44E0"/>
    <w:rsid w:val="005A4B54"/>
    <w:rsid w:val="005C2CC6"/>
    <w:rsid w:val="005C3180"/>
    <w:rsid w:val="005C47C4"/>
    <w:rsid w:val="005E3450"/>
    <w:rsid w:val="005F0782"/>
    <w:rsid w:val="005F5B31"/>
    <w:rsid w:val="006041DA"/>
    <w:rsid w:val="006127F5"/>
    <w:rsid w:val="00615D44"/>
    <w:rsid w:val="006437FC"/>
    <w:rsid w:val="00643B41"/>
    <w:rsid w:val="0066628E"/>
    <w:rsid w:val="00667368"/>
    <w:rsid w:val="00671270"/>
    <w:rsid w:val="00686AFD"/>
    <w:rsid w:val="006D17B4"/>
    <w:rsid w:val="006D3A24"/>
    <w:rsid w:val="006E0CEF"/>
    <w:rsid w:val="007114D3"/>
    <w:rsid w:val="00720D76"/>
    <w:rsid w:val="00721B13"/>
    <w:rsid w:val="00750F18"/>
    <w:rsid w:val="00755EF3"/>
    <w:rsid w:val="00782B52"/>
    <w:rsid w:val="00785F97"/>
    <w:rsid w:val="00797310"/>
    <w:rsid w:val="007A1B81"/>
    <w:rsid w:val="007F14C9"/>
    <w:rsid w:val="00823E36"/>
    <w:rsid w:val="00835E54"/>
    <w:rsid w:val="008401CB"/>
    <w:rsid w:val="00840AD4"/>
    <w:rsid w:val="008719F3"/>
    <w:rsid w:val="00875096"/>
    <w:rsid w:val="00894086"/>
    <w:rsid w:val="008C0286"/>
    <w:rsid w:val="008C0E63"/>
    <w:rsid w:val="008F09ED"/>
    <w:rsid w:val="00903841"/>
    <w:rsid w:val="00913316"/>
    <w:rsid w:val="00950BF3"/>
    <w:rsid w:val="00954E68"/>
    <w:rsid w:val="00960CE2"/>
    <w:rsid w:val="0096163F"/>
    <w:rsid w:val="009A471F"/>
    <w:rsid w:val="009E0EB2"/>
    <w:rsid w:val="009E387E"/>
    <w:rsid w:val="009F4084"/>
    <w:rsid w:val="009F70E8"/>
    <w:rsid w:val="00A1155F"/>
    <w:rsid w:val="00A322B0"/>
    <w:rsid w:val="00A33675"/>
    <w:rsid w:val="00A365C5"/>
    <w:rsid w:val="00A36A5A"/>
    <w:rsid w:val="00AD1E12"/>
    <w:rsid w:val="00AE1A0D"/>
    <w:rsid w:val="00B2175D"/>
    <w:rsid w:val="00B2336F"/>
    <w:rsid w:val="00B44847"/>
    <w:rsid w:val="00B564B5"/>
    <w:rsid w:val="00B967BA"/>
    <w:rsid w:val="00BF579E"/>
    <w:rsid w:val="00C042A6"/>
    <w:rsid w:val="00C11B8F"/>
    <w:rsid w:val="00C24A92"/>
    <w:rsid w:val="00C312F4"/>
    <w:rsid w:val="00C365CE"/>
    <w:rsid w:val="00C44476"/>
    <w:rsid w:val="00C60956"/>
    <w:rsid w:val="00C64E90"/>
    <w:rsid w:val="00C708C1"/>
    <w:rsid w:val="00C85402"/>
    <w:rsid w:val="00CA2343"/>
    <w:rsid w:val="00CB3B15"/>
    <w:rsid w:val="00CD76AE"/>
    <w:rsid w:val="00D40F7D"/>
    <w:rsid w:val="00D63384"/>
    <w:rsid w:val="00D730D3"/>
    <w:rsid w:val="00D95A06"/>
    <w:rsid w:val="00DA0719"/>
    <w:rsid w:val="00DB1067"/>
    <w:rsid w:val="00E0237C"/>
    <w:rsid w:val="00E035D7"/>
    <w:rsid w:val="00E210FD"/>
    <w:rsid w:val="00E51FEB"/>
    <w:rsid w:val="00E55EFA"/>
    <w:rsid w:val="00E70634"/>
    <w:rsid w:val="00EB49D9"/>
    <w:rsid w:val="00F22683"/>
    <w:rsid w:val="00F476D2"/>
    <w:rsid w:val="00F52C9E"/>
    <w:rsid w:val="00F63E42"/>
    <w:rsid w:val="00F65B7A"/>
    <w:rsid w:val="00F82859"/>
    <w:rsid w:val="00F93104"/>
    <w:rsid w:val="00FA2935"/>
    <w:rsid w:val="00FB192B"/>
    <w:rsid w:val="00FC1A97"/>
    <w:rsid w:val="2457AA02"/>
    <w:rsid w:val="56CE9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B357"/>
  <w15:chartTrackingRefBased/>
  <w15:docId w15:val="{C7414FE0-E392-4657-89DA-A56426C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C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7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75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B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B8F"/>
    <w:rPr>
      <w:sz w:val="20"/>
      <w:szCs w:val="20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iPriority w:val="99"/>
    <w:unhideWhenUsed/>
    <w:qFormat/>
    <w:rsid w:val="00C11B8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3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9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9C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1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A72"/>
  </w:style>
  <w:style w:type="paragraph" w:styleId="Revision">
    <w:name w:val="Revision"/>
    <w:hidden/>
    <w:uiPriority w:val="99"/>
    <w:semiHidden/>
    <w:rsid w:val="00FA2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B3F712EA4911C44A05F57D8635721CA" ma:contentTypeVersion="18" ma:contentTypeDescription="Kurkite naują dokumentą." ma:contentTypeScope="" ma:versionID="ee9fbb8403103b04e698578f6f690117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45a8fb5b100180a539e878849cdb380f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8A061658-6729-4943-A8E5-6D97376CC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10DEA-5100-49D6-A46B-369964D9C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02E2F-CC2B-4641-BC23-A5FD8E426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A3E79-9A6A-4DDB-8236-EB3D9171F390}">
  <ds:schemaRefs>
    <ds:schemaRef ds:uri="http://schemas.microsoft.com/office/2006/metadata/properties"/>
    <ds:schemaRef ds:uri="http://schemas.microsoft.com/office/infopath/2007/PartnerControls"/>
    <ds:schemaRef ds:uri="d76e776e-7e04-4672-8951-e688bdf14bf8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Laimutė Ramanauskienė</dc:creator>
  <cp:keywords/>
  <dc:description/>
  <cp:lastModifiedBy>Povilas Straševičius</cp:lastModifiedBy>
  <cp:revision>5</cp:revision>
  <dcterms:created xsi:type="dcterms:W3CDTF">2024-05-14T11:15:00Z</dcterms:created>
  <dcterms:modified xsi:type="dcterms:W3CDTF">2024-06-14T13:15:00Z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