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26FC9A" w14:textId="77777777" w:rsidR="00E15192" w:rsidRPr="00E15192" w:rsidRDefault="00E15192" w:rsidP="0070117E">
      <w:pPr>
        <w:spacing w:after="0" w:line="276" w:lineRule="auto"/>
        <w:rPr>
          <w:rFonts w:cstheme="minorHAnsi"/>
          <w:sz w:val="24"/>
          <w:szCs w:val="24"/>
        </w:rPr>
      </w:pPr>
      <w:r w:rsidRPr="00E15192">
        <w:rPr>
          <w:rFonts w:cstheme="minorHAnsi"/>
          <w:sz w:val="24"/>
          <w:szCs w:val="24"/>
          <w:lang w:val="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59B56EB2" w14:textId="5F40DE46" w:rsidR="00E15192" w:rsidRPr="00E15192" w:rsidRDefault="00E15192" w:rsidP="0070117E">
      <w:pPr>
        <w:spacing w:after="0" w:line="276" w:lineRule="auto"/>
        <w:rPr>
          <w:rFonts w:cstheme="minorHAnsi"/>
          <w:sz w:val="24"/>
          <w:szCs w:val="24"/>
        </w:rPr>
      </w:pPr>
      <w:r w:rsidRPr="00E15192">
        <w:rPr>
          <w:rFonts w:cstheme="minorHAnsi"/>
          <w:sz w:val="24"/>
          <w:szCs w:val="24"/>
          <w:lang w:val="lt"/>
        </w:rPr>
        <w:t xml:space="preserve">Vadovaujantis Tarnybai Įstatyme nustatyta pažeidimų prevencijos funkcija, šiuo metu atliekama </w:t>
      </w:r>
      <w:r w:rsidRPr="00E15192">
        <w:rPr>
          <w:rFonts w:cstheme="minorHAnsi"/>
          <w:b/>
          <w:bCs/>
          <w:sz w:val="24"/>
          <w:szCs w:val="24"/>
          <w:lang w:val="lt"/>
        </w:rPr>
        <w:t>Infrastruktūros valdymo agentūros</w:t>
      </w:r>
      <w:r w:rsidRPr="00E15192">
        <w:rPr>
          <w:rFonts w:cstheme="minorHAnsi"/>
          <w:b/>
          <w:bCs/>
          <w:sz w:val="24"/>
          <w:szCs w:val="24"/>
        </w:rPr>
        <w:t xml:space="preserve"> </w:t>
      </w:r>
      <w:r w:rsidRPr="00E15192">
        <w:rPr>
          <w:rFonts w:cstheme="minorHAnsi"/>
          <w:sz w:val="24"/>
          <w:szCs w:val="24"/>
        </w:rPr>
        <w:t>(toliau – Perkančioji organizacija) vykdomo pirkimo Nr.</w:t>
      </w:r>
      <w:r w:rsidRPr="00E15192">
        <w:rPr>
          <w:rFonts w:cstheme="minorHAnsi"/>
          <w:b/>
          <w:bCs/>
          <w:sz w:val="24"/>
          <w:szCs w:val="24"/>
        </w:rPr>
        <w:t xml:space="preserve"> 725964 „Garažų paskirties pastato 98G1p, Karaliaus Mindaugo g. 11, Ruklos sen., Jonavos r., rekonstravimo darbai“</w:t>
      </w:r>
      <w:r w:rsidRPr="00E15192">
        <w:rPr>
          <w:rFonts w:cstheme="minorHAnsi"/>
          <w:sz w:val="24"/>
          <w:szCs w:val="24"/>
        </w:rPr>
        <w:t xml:space="preserve"> (toliau – Pirkimas) dokumentų atitikties Įstatymui ir jį įgyvendinantiems teisės aktams peržiūra (peržiūra prevenciniais tikslais atliekama tam tikra apimtimi).</w:t>
      </w:r>
    </w:p>
    <w:p w14:paraId="206478D5" w14:textId="77777777" w:rsidR="00E15192" w:rsidRDefault="00E15192" w:rsidP="0070117E">
      <w:pPr>
        <w:spacing w:after="0" w:line="276" w:lineRule="auto"/>
        <w:rPr>
          <w:rFonts w:cstheme="minorHAnsi"/>
          <w:sz w:val="24"/>
          <w:szCs w:val="24"/>
        </w:rPr>
      </w:pPr>
      <w:r w:rsidRPr="00E15192">
        <w:rPr>
          <w:rFonts w:cstheme="minorHAnsi"/>
          <w:sz w:val="24"/>
          <w:szCs w:val="24"/>
        </w:rPr>
        <w:t>Tarnyba, prevencine tvarka peržiūrėjusi Pirkimo dokumentus ir atsižvelgdama į galiojantį teisinį reglamentavimą, teikia pastabas ir rekomendacijas (toliau – Rekomendacija) dėl Pirkimo dokumentų nuostatų.</w:t>
      </w:r>
    </w:p>
    <w:p w14:paraId="7A2BE4BB" w14:textId="77777777" w:rsidR="0070117E" w:rsidRPr="00E15192" w:rsidRDefault="0070117E" w:rsidP="0070117E">
      <w:pPr>
        <w:spacing w:after="0" w:line="276" w:lineRule="auto"/>
        <w:rPr>
          <w:rFonts w:cstheme="minorHAnsi"/>
          <w:sz w:val="24"/>
          <w:szCs w:val="24"/>
        </w:rPr>
      </w:pPr>
    </w:p>
    <w:p w14:paraId="7EC1D724" w14:textId="444C1910" w:rsidR="00643E5D" w:rsidRPr="0070117E" w:rsidRDefault="00643E5D" w:rsidP="0070117E">
      <w:pPr>
        <w:pStyle w:val="Sraopastraipa"/>
        <w:numPr>
          <w:ilvl w:val="0"/>
          <w:numId w:val="3"/>
        </w:numPr>
        <w:tabs>
          <w:tab w:val="left" w:pos="284"/>
        </w:tabs>
        <w:spacing w:after="0" w:line="276" w:lineRule="auto"/>
        <w:ind w:left="0" w:firstLine="0"/>
        <w:rPr>
          <w:b/>
          <w:bCs/>
          <w:sz w:val="24"/>
          <w:szCs w:val="24"/>
        </w:rPr>
      </w:pPr>
      <w:r w:rsidRPr="0070117E">
        <w:rPr>
          <w:b/>
          <w:bCs/>
          <w:sz w:val="24"/>
          <w:szCs w:val="24"/>
        </w:rPr>
        <w:t>Dėl pareigos Pirkimo objektą įsigyti naudojantis centrinės perkančiosios organizacijos katalogu</w:t>
      </w:r>
    </w:p>
    <w:p w14:paraId="62BD76BE" w14:textId="41B47362" w:rsidR="00961AD1" w:rsidRPr="00643E5D" w:rsidRDefault="0070117E" w:rsidP="0070117E">
      <w:pPr>
        <w:spacing w:after="0" w:line="276" w:lineRule="auto"/>
        <w:rPr>
          <w:sz w:val="24"/>
          <w:szCs w:val="24"/>
        </w:rPr>
      </w:pPr>
      <w:r>
        <w:rPr>
          <w:sz w:val="24"/>
          <w:szCs w:val="24"/>
        </w:rPr>
        <w:t xml:space="preserve">Vadovaujantis </w:t>
      </w:r>
      <w:r w:rsidR="00961AD1" w:rsidRPr="00643E5D">
        <w:rPr>
          <w:sz w:val="24"/>
          <w:szCs w:val="24"/>
        </w:rPr>
        <w:t>Įstatymo 82 str. 2 dalies 1 punkt</w:t>
      </w:r>
      <w:r>
        <w:rPr>
          <w:sz w:val="24"/>
          <w:szCs w:val="24"/>
        </w:rPr>
        <w:t>u</w:t>
      </w:r>
      <w:r>
        <w:rPr>
          <w:rStyle w:val="Puslapioinaosnuoroda"/>
          <w:sz w:val="24"/>
          <w:szCs w:val="24"/>
        </w:rPr>
        <w:footnoteReference w:id="2"/>
      </w:r>
      <w:r>
        <w:rPr>
          <w:sz w:val="24"/>
          <w:szCs w:val="24"/>
        </w:rPr>
        <w:t>,</w:t>
      </w:r>
      <w:r w:rsidR="00961AD1" w:rsidRPr="00643E5D">
        <w:rPr>
          <w:sz w:val="24"/>
          <w:szCs w:val="24"/>
        </w:rPr>
        <w:t xml:space="preserve"> Perkančioji organizacija </w:t>
      </w:r>
      <w:r w:rsidR="00961AD1" w:rsidRPr="00643E5D">
        <w:rPr>
          <w:b/>
          <w:bCs/>
          <w:sz w:val="24"/>
          <w:szCs w:val="24"/>
        </w:rPr>
        <w:t>privalo motyvuoti savo sprendimą</w:t>
      </w:r>
      <w:r w:rsidR="00961AD1" w:rsidRPr="00643E5D">
        <w:rPr>
          <w:sz w:val="24"/>
          <w:szCs w:val="24"/>
        </w:rPr>
        <w:t xml:space="preserve"> neatlikti </w:t>
      </w:r>
      <w:r>
        <w:rPr>
          <w:sz w:val="24"/>
          <w:szCs w:val="24"/>
        </w:rPr>
        <w:t>P</w:t>
      </w:r>
      <w:r w:rsidR="00961AD1" w:rsidRPr="00643E5D">
        <w:rPr>
          <w:sz w:val="24"/>
          <w:szCs w:val="24"/>
        </w:rPr>
        <w:t xml:space="preserve">irkimo naudojantis centralizuotų pirkimų katalogu ir </w:t>
      </w:r>
      <w:r w:rsidR="00961AD1" w:rsidRPr="00643E5D">
        <w:rPr>
          <w:b/>
          <w:bCs/>
          <w:sz w:val="24"/>
          <w:szCs w:val="24"/>
        </w:rPr>
        <w:t xml:space="preserve">argumentus nurodyti </w:t>
      </w:r>
      <w:r>
        <w:rPr>
          <w:b/>
          <w:bCs/>
          <w:sz w:val="24"/>
          <w:szCs w:val="24"/>
        </w:rPr>
        <w:t>P</w:t>
      </w:r>
      <w:r w:rsidR="00961AD1" w:rsidRPr="00643E5D">
        <w:rPr>
          <w:b/>
          <w:bCs/>
          <w:sz w:val="24"/>
          <w:szCs w:val="24"/>
        </w:rPr>
        <w:t>irkimo dokumentuose</w:t>
      </w:r>
      <w:r w:rsidR="00961AD1" w:rsidRPr="00643E5D">
        <w:rPr>
          <w:sz w:val="24"/>
          <w:szCs w:val="24"/>
        </w:rPr>
        <w:t>.</w:t>
      </w:r>
    </w:p>
    <w:p w14:paraId="497C58DF" w14:textId="366A45AB" w:rsidR="00E15192" w:rsidRDefault="00961AD1" w:rsidP="00E15192">
      <w:pPr>
        <w:spacing w:line="276" w:lineRule="auto"/>
        <w:rPr>
          <w:sz w:val="24"/>
          <w:szCs w:val="24"/>
        </w:rPr>
      </w:pPr>
      <w:r>
        <w:rPr>
          <w:sz w:val="24"/>
          <w:szCs w:val="24"/>
        </w:rPr>
        <w:t xml:space="preserve">Atsižvelgiant į Įstatymo nuostatas, Tarnyba rekomenduoja Pirkimo dokumentuose pateikti motyvuotą sprendimą, kodėl Pirkimas neatliekamas </w:t>
      </w:r>
      <w:r w:rsidRPr="00961AD1">
        <w:rPr>
          <w:sz w:val="24"/>
          <w:szCs w:val="24"/>
        </w:rPr>
        <w:t>naudojantis centralizuotų pirkimų katalogu</w:t>
      </w:r>
      <w:r>
        <w:rPr>
          <w:sz w:val="24"/>
          <w:szCs w:val="24"/>
        </w:rPr>
        <w:t xml:space="preserve"> (CPO LT katalogu), taip pat ir </w:t>
      </w:r>
      <w:r w:rsidRPr="003C7F75">
        <w:rPr>
          <w:b/>
          <w:bCs/>
          <w:sz w:val="24"/>
          <w:szCs w:val="24"/>
        </w:rPr>
        <w:t>ateityje</w:t>
      </w:r>
      <w:r>
        <w:rPr>
          <w:sz w:val="24"/>
          <w:szCs w:val="24"/>
        </w:rPr>
        <w:t xml:space="preserve"> vykdomų pirkimų dokumentuose pateikti motyvuotus sprendimus, kodėl prekės, paslaugos ar darbai neperkami naudojantis centralizuotų pirkimų katalogu.</w:t>
      </w:r>
    </w:p>
    <w:p w14:paraId="244CA1EF" w14:textId="61AA6F98" w:rsidR="00E15192" w:rsidRPr="00961AD1" w:rsidRDefault="00E15192" w:rsidP="0070117E">
      <w:pPr>
        <w:pStyle w:val="Sraopastraipa"/>
        <w:numPr>
          <w:ilvl w:val="0"/>
          <w:numId w:val="2"/>
        </w:numPr>
        <w:tabs>
          <w:tab w:val="left" w:pos="284"/>
        </w:tabs>
        <w:spacing w:after="0" w:line="276" w:lineRule="auto"/>
        <w:ind w:left="0" w:firstLine="0"/>
        <w:rPr>
          <w:b/>
          <w:bCs/>
          <w:sz w:val="24"/>
          <w:szCs w:val="24"/>
        </w:rPr>
      </w:pPr>
      <w:r w:rsidRPr="00961AD1">
        <w:rPr>
          <w:b/>
          <w:bCs/>
          <w:sz w:val="24"/>
          <w:szCs w:val="24"/>
        </w:rPr>
        <w:t>Dėl kvalifikacijos reikalavim</w:t>
      </w:r>
      <w:r w:rsidR="00643E5D">
        <w:rPr>
          <w:b/>
          <w:bCs/>
          <w:sz w:val="24"/>
          <w:szCs w:val="24"/>
        </w:rPr>
        <w:t xml:space="preserve">ų </w:t>
      </w:r>
    </w:p>
    <w:p w14:paraId="7D783059" w14:textId="77D51174" w:rsidR="00795176" w:rsidRDefault="00795176" w:rsidP="0070117E">
      <w:pPr>
        <w:tabs>
          <w:tab w:val="left" w:pos="284"/>
        </w:tabs>
        <w:spacing w:after="0" w:line="276" w:lineRule="auto"/>
        <w:rPr>
          <w:sz w:val="24"/>
          <w:szCs w:val="24"/>
        </w:rPr>
      </w:pPr>
      <w:r w:rsidRPr="00795176">
        <w:rPr>
          <w:sz w:val="24"/>
          <w:szCs w:val="24"/>
        </w:rPr>
        <w:t xml:space="preserve">Atsižvelgiant į tai, kad </w:t>
      </w:r>
      <w:r w:rsidR="0070117E">
        <w:rPr>
          <w:sz w:val="24"/>
          <w:szCs w:val="24"/>
        </w:rPr>
        <w:t>P</w:t>
      </w:r>
      <w:r w:rsidRPr="00795176">
        <w:rPr>
          <w:sz w:val="24"/>
          <w:szCs w:val="24"/>
        </w:rPr>
        <w:t>irkimo dokumentai turi būti tikslūs, aiškūs, be dviprasmybių</w:t>
      </w:r>
      <w:r w:rsidR="00987623">
        <w:rPr>
          <w:rStyle w:val="Puslapioinaosnuoroda"/>
          <w:sz w:val="24"/>
          <w:szCs w:val="24"/>
        </w:rPr>
        <w:footnoteReference w:id="3"/>
      </w:r>
      <w:r w:rsidRPr="00795176">
        <w:rPr>
          <w:sz w:val="24"/>
          <w:szCs w:val="24"/>
        </w:rPr>
        <w:t xml:space="preserve">, Tarnyba rekomenduoja patikslinti </w:t>
      </w:r>
      <w:r>
        <w:rPr>
          <w:sz w:val="24"/>
          <w:szCs w:val="24"/>
        </w:rPr>
        <w:t>kvalifikacijos reikalavimuose</w:t>
      </w:r>
      <w:r w:rsidRPr="00795176">
        <w:rPr>
          <w:sz w:val="24"/>
          <w:szCs w:val="24"/>
        </w:rPr>
        <w:t xml:space="preserve"> pateiktą informaciją</w:t>
      </w:r>
      <w:r>
        <w:rPr>
          <w:sz w:val="24"/>
          <w:szCs w:val="24"/>
        </w:rPr>
        <w:t>:</w:t>
      </w:r>
    </w:p>
    <w:p w14:paraId="454BB439" w14:textId="77777777" w:rsidR="00795176" w:rsidRDefault="00E15192" w:rsidP="0070117E">
      <w:pPr>
        <w:pStyle w:val="Sraopastraipa"/>
        <w:numPr>
          <w:ilvl w:val="1"/>
          <w:numId w:val="2"/>
        </w:numPr>
        <w:tabs>
          <w:tab w:val="left" w:pos="284"/>
          <w:tab w:val="left" w:pos="426"/>
        </w:tabs>
        <w:spacing w:after="0" w:line="276" w:lineRule="auto"/>
        <w:ind w:left="0" w:firstLine="0"/>
        <w:rPr>
          <w:sz w:val="24"/>
          <w:szCs w:val="24"/>
        </w:rPr>
      </w:pPr>
      <w:r w:rsidRPr="00795176">
        <w:rPr>
          <w:sz w:val="24"/>
          <w:szCs w:val="24"/>
        </w:rPr>
        <w:t xml:space="preserve">Pirkimo sąlygų </w:t>
      </w:r>
      <w:r w:rsidR="00643E5D" w:rsidRPr="00795176">
        <w:rPr>
          <w:sz w:val="24"/>
          <w:szCs w:val="24"/>
        </w:rPr>
        <w:t>4</w:t>
      </w:r>
      <w:r w:rsidRPr="00795176">
        <w:rPr>
          <w:sz w:val="24"/>
          <w:szCs w:val="24"/>
        </w:rPr>
        <w:t xml:space="preserve"> pried</w:t>
      </w:r>
      <w:r w:rsidR="00643E5D" w:rsidRPr="00795176">
        <w:rPr>
          <w:sz w:val="24"/>
          <w:szCs w:val="24"/>
        </w:rPr>
        <w:t>o</w:t>
      </w:r>
      <w:r w:rsidRPr="00795176">
        <w:rPr>
          <w:sz w:val="24"/>
          <w:szCs w:val="24"/>
        </w:rPr>
        <w:t xml:space="preserve"> „Tiekėjų pašalinimo pagrindai, reikalaujami kvalifikacijos reikalavimai ir, jeigu taikytina, kokybės vadybos sistemos ir (arba) aplinkos apsaugos vadybos sistemos standartai“ </w:t>
      </w:r>
      <w:r w:rsidR="00643E5D" w:rsidRPr="00795176">
        <w:rPr>
          <w:sz w:val="24"/>
          <w:szCs w:val="24"/>
        </w:rPr>
        <w:t xml:space="preserve">Kvalifikacijos reikalavimų </w:t>
      </w:r>
      <w:r w:rsidRPr="00795176">
        <w:rPr>
          <w:sz w:val="24"/>
          <w:szCs w:val="24"/>
        </w:rPr>
        <w:t xml:space="preserve">2  punkte </w:t>
      </w:r>
      <w:r w:rsidR="00643E5D" w:rsidRPr="00795176">
        <w:rPr>
          <w:sz w:val="24"/>
          <w:szCs w:val="24"/>
        </w:rPr>
        <w:t>išvardintuose specialiuosiuose statybos darbuose</w:t>
      </w:r>
      <w:r w:rsidR="00795176" w:rsidRPr="00795176">
        <w:rPr>
          <w:sz w:val="24"/>
          <w:szCs w:val="24"/>
        </w:rPr>
        <w:t xml:space="preserve"> (Mechanikos darbuose)</w:t>
      </w:r>
      <w:r w:rsidR="00795176">
        <w:rPr>
          <w:rStyle w:val="Puslapioinaosnuoroda"/>
          <w:sz w:val="24"/>
          <w:szCs w:val="24"/>
        </w:rPr>
        <w:footnoteReference w:id="4"/>
      </w:r>
      <w:r w:rsidR="00643E5D" w:rsidRPr="00795176">
        <w:rPr>
          <w:sz w:val="24"/>
          <w:szCs w:val="24"/>
        </w:rPr>
        <w:t xml:space="preserve"> 2 kartus nurody</w:t>
      </w:r>
      <w:r w:rsidR="002C26F2" w:rsidRPr="00795176">
        <w:rPr>
          <w:sz w:val="24"/>
          <w:szCs w:val="24"/>
        </w:rPr>
        <w:t>ti</w:t>
      </w:r>
      <w:r w:rsidR="00643E5D" w:rsidRPr="00795176">
        <w:rPr>
          <w:sz w:val="24"/>
          <w:szCs w:val="24"/>
        </w:rPr>
        <w:t xml:space="preserve"> vidaus gaisrinio vandentiekio </w:t>
      </w:r>
      <w:r w:rsidR="00643E5D" w:rsidRPr="00795176">
        <w:rPr>
          <w:sz w:val="24"/>
          <w:szCs w:val="24"/>
        </w:rPr>
        <w:lastRenderedPageBreak/>
        <w:t>sistemos įrengimo darbai (statinio ir statinių)</w:t>
      </w:r>
      <w:r w:rsidR="002C26F2" w:rsidRPr="00795176">
        <w:rPr>
          <w:sz w:val="24"/>
          <w:szCs w:val="24"/>
        </w:rPr>
        <w:t>, todėl</w:t>
      </w:r>
      <w:r w:rsidR="00643E5D" w:rsidRPr="00795176">
        <w:rPr>
          <w:sz w:val="24"/>
          <w:szCs w:val="24"/>
        </w:rPr>
        <w:t xml:space="preserve"> rekomenduotina ištaisyti techninio pobūdžio klaidą</w:t>
      </w:r>
      <w:r w:rsidR="002C26F2" w:rsidRPr="00795176">
        <w:rPr>
          <w:sz w:val="24"/>
          <w:szCs w:val="24"/>
        </w:rPr>
        <w:t xml:space="preserve">. </w:t>
      </w:r>
    </w:p>
    <w:p w14:paraId="55EACB85" w14:textId="77777777" w:rsidR="00795176" w:rsidRDefault="00795176" w:rsidP="0070117E">
      <w:pPr>
        <w:pStyle w:val="Sraopastraipa"/>
        <w:numPr>
          <w:ilvl w:val="1"/>
          <w:numId w:val="2"/>
        </w:numPr>
        <w:tabs>
          <w:tab w:val="left" w:pos="284"/>
          <w:tab w:val="left" w:pos="426"/>
        </w:tabs>
        <w:spacing w:line="276" w:lineRule="auto"/>
        <w:ind w:left="0" w:firstLine="0"/>
        <w:rPr>
          <w:sz w:val="24"/>
          <w:szCs w:val="24"/>
        </w:rPr>
      </w:pPr>
      <w:r>
        <w:rPr>
          <w:sz w:val="24"/>
          <w:szCs w:val="24"/>
        </w:rPr>
        <w:t>R</w:t>
      </w:r>
      <w:r w:rsidR="002C26F2" w:rsidRPr="00795176">
        <w:rPr>
          <w:sz w:val="24"/>
          <w:szCs w:val="24"/>
        </w:rPr>
        <w:t>ekomenduotina panaikinti 2 punkto skiltyje „Atitiktį pagrindžiantys dokumentai 1.2 papunktyje nurodytus  dokumentus dėl projektavimo paslaugų</w:t>
      </w:r>
      <w:r>
        <w:rPr>
          <w:rStyle w:val="Puslapioinaosnuoroda"/>
          <w:sz w:val="24"/>
          <w:szCs w:val="24"/>
        </w:rPr>
        <w:footnoteReference w:id="5"/>
      </w:r>
      <w:r w:rsidR="002C26F2" w:rsidRPr="00795176">
        <w:rPr>
          <w:sz w:val="24"/>
          <w:szCs w:val="24"/>
        </w:rPr>
        <w:t xml:space="preserve">, kadangi </w:t>
      </w:r>
      <w:r w:rsidR="002C26F2" w:rsidRPr="00795176">
        <w:rPr>
          <w:b/>
          <w:bCs/>
          <w:sz w:val="24"/>
          <w:szCs w:val="24"/>
        </w:rPr>
        <w:t>nėra</w:t>
      </w:r>
      <w:r w:rsidR="002C26F2" w:rsidRPr="00795176">
        <w:rPr>
          <w:sz w:val="24"/>
          <w:szCs w:val="24"/>
        </w:rPr>
        <w:t xml:space="preserve"> nustatyto kvalifikacijos reikalavimo dėl </w:t>
      </w:r>
      <w:r w:rsidR="002C26F2" w:rsidRPr="00795176">
        <w:rPr>
          <w:b/>
          <w:bCs/>
          <w:sz w:val="24"/>
          <w:szCs w:val="24"/>
        </w:rPr>
        <w:t>teisės verstis projektavimo veikla</w:t>
      </w:r>
      <w:r w:rsidR="002C26F2" w:rsidRPr="00795176">
        <w:rPr>
          <w:sz w:val="24"/>
          <w:szCs w:val="24"/>
        </w:rPr>
        <w:t xml:space="preserve">. </w:t>
      </w:r>
    </w:p>
    <w:p w14:paraId="2AED2605" w14:textId="27968EA3" w:rsidR="00E15192" w:rsidRPr="00795176" w:rsidRDefault="002C26F2" w:rsidP="0070117E">
      <w:pPr>
        <w:pStyle w:val="Sraopastraipa"/>
        <w:numPr>
          <w:ilvl w:val="1"/>
          <w:numId w:val="2"/>
        </w:numPr>
        <w:tabs>
          <w:tab w:val="left" w:pos="284"/>
          <w:tab w:val="left" w:pos="426"/>
        </w:tabs>
        <w:spacing w:line="276" w:lineRule="auto"/>
        <w:ind w:left="0" w:firstLine="0"/>
        <w:rPr>
          <w:sz w:val="24"/>
          <w:szCs w:val="24"/>
        </w:rPr>
      </w:pPr>
      <w:r w:rsidRPr="00795176">
        <w:rPr>
          <w:sz w:val="24"/>
          <w:szCs w:val="24"/>
        </w:rPr>
        <w:t>Po kvalifikacijos reikalavimais pateiktų Pastabų 2 punkte</w:t>
      </w:r>
      <w:r w:rsidR="00795176">
        <w:rPr>
          <w:rStyle w:val="Puslapioinaosnuoroda"/>
          <w:sz w:val="24"/>
          <w:szCs w:val="24"/>
        </w:rPr>
        <w:footnoteReference w:id="6"/>
      </w:r>
      <w:r w:rsidRPr="00795176">
        <w:rPr>
          <w:sz w:val="24"/>
          <w:szCs w:val="24"/>
        </w:rPr>
        <w:t xml:space="preserve"> rekomenduotina panaikinti „jei jie turi atitinkamose pozicijose </w:t>
      </w:r>
      <w:r w:rsidRPr="00795176">
        <w:rPr>
          <w:b/>
          <w:bCs/>
          <w:sz w:val="24"/>
          <w:szCs w:val="24"/>
        </w:rPr>
        <w:t>nurodytą darbo patirtį</w:t>
      </w:r>
      <w:r w:rsidRPr="00795176">
        <w:rPr>
          <w:sz w:val="24"/>
          <w:szCs w:val="24"/>
        </w:rPr>
        <w:t>“</w:t>
      </w:r>
      <w:r w:rsidR="00795176" w:rsidRPr="00795176">
        <w:rPr>
          <w:sz w:val="24"/>
          <w:szCs w:val="24"/>
        </w:rPr>
        <w:t xml:space="preserve">, kadangi specialistams nėra nustatytų kvalifikacijos reikalavimų dėl jų patirties. </w:t>
      </w:r>
    </w:p>
    <w:p w14:paraId="12CBE9E5" w14:textId="77777777" w:rsidR="00E15192" w:rsidRPr="00E15192" w:rsidRDefault="00E15192" w:rsidP="00795176">
      <w:pPr>
        <w:spacing w:after="0" w:line="276" w:lineRule="auto"/>
        <w:rPr>
          <w:sz w:val="24"/>
          <w:szCs w:val="24"/>
        </w:rPr>
      </w:pPr>
      <w:r w:rsidRPr="00E15192">
        <w:rPr>
          <w:sz w:val="24"/>
          <w:szCs w:val="24"/>
        </w:rPr>
        <w:t>Atsižvelgdama į tai, kas nurodyta, Tarnyba rekomenduoja peržiūrėti ir patikslinti Pirkimo dokumentus pagal šioje Rekomendacijoje pateiktas pastabas. Primename, kad Perkančioji organizacija, patikslinusi Pirkimo dokumentus, turi visus pakeitimus paskelbti viešai Centrinėje viešųjų pirkimų informacinėje sistemoje (CVP IS) ir pratęsti pasiūlymų pateikimo terminą protingam laikotarpiui, per kurį potencialūs tiekėjai galėtų susipažinti su patikslintais ir pakeistais Pirkimo dokumentais.</w:t>
      </w:r>
    </w:p>
    <w:p w14:paraId="33D8C29F" w14:textId="5A68A2AF" w:rsidR="00E15192" w:rsidRPr="00E15192" w:rsidRDefault="00E15192" w:rsidP="00795176">
      <w:pPr>
        <w:spacing w:after="0" w:line="276" w:lineRule="auto"/>
        <w:rPr>
          <w:sz w:val="24"/>
          <w:szCs w:val="24"/>
        </w:rPr>
      </w:pPr>
      <w:r w:rsidRPr="00E15192">
        <w:rPr>
          <w:sz w:val="24"/>
          <w:szCs w:val="24"/>
        </w:rPr>
        <w:t>Pažymėtina, kad visais atvejais sprendimą dėl tolimesnio Pirkimo procedūrų vykdymo ar nutraukimo priima pati Perkančioji organizacija, vadovaudamasi Įstatymo 29 straipsnio 3</w:t>
      </w:r>
      <w:r w:rsidRPr="00E15192">
        <w:rPr>
          <w:sz w:val="24"/>
          <w:szCs w:val="24"/>
          <w:vertAlign w:val="superscript"/>
        </w:rPr>
        <w:footnoteReference w:id="7"/>
      </w:r>
      <w:r w:rsidRPr="00E15192">
        <w:rPr>
          <w:sz w:val="24"/>
          <w:szCs w:val="24"/>
        </w:rPr>
        <w:t xml:space="preserve"> ir 4</w:t>
      </w:r>
      <w:r w:rsidRPr="00E15192">
        <w:rPr>
          <w:sz w:val="24"/>
          <w:szCs w:val="24"/>
          <w:vertAlign w:val="superscript"/>
        </w:rPr>
        <w:footnoteReference w:id="8"/>
      </w:r>
      <w:r w:rsidRPr="00E15192">
        <w:rPr>
          <w:sz w:val="24"/>
          <w:szCs w:val="24"/>
          <w:vertAlign w:val="superscript"/>
        </w:rPr>
        <w:t xml:space="preserve"> </w:t>
      </w:r>
      <w:r w:rsidRPr="00E15192">
        <w:rPr>
          <w:sz w:val="24"/>
          <w:szCs w:val="24"/>
        </w:rPr>
        <w:t xml:space="preserve">dalių </w:t>
      </w:r>
      <w:r w:rsidR="000B1FA9">
        <w:rPr>
          <w:sz w:val="24"/>
          <w:szCs w:val="24"/>
        </w:rPr>
        <w:t>bei</w:t>
      </w:r>
      <w:r w:rsidR="00FB6FF6">
        <w:rPr>
          <w:sz w:val="24"/>
          <w:szCs w:val="24"/>
        </w:rPr>
        <w:t xml:space="preserve"> </w:t>
      </w:r>
      <w:r w:rsidR="00FB6FF6" w:rsidRPr="006348F8">
        <w:rPr>
          <w:sz w:val="24"/>
          <w:szCs w:val="24"/>
          <w:lang w:val="lt"/>
        </w:rPr>
        <w:t>36 straipsnio 6</w:t>
      </w:r>
      <w:r w:rsidR="00C26C2D">
        <w:rPr>
          <w:rStyle w:val="Puslapioinaosnuoroda"/>
          <w:sz w:val="24"/>
          <w:szCs w:val="24"/>
          <w:lang w:val="lt"/>
        </w:rPr>
        <w:footnoteReference w:id="9"/>
      </w:r>
      <w:r w:rsidR="00FB6FF6" w:rsidRPr="006348F8">
        <w:rPr>
          <w:sz w:val="24"/>
          <w:szCs w:val="24"/>
          <w:lang w:val="lt"/>
        </w:rPr>
        <w:t xml:space="preserve"> dal</w:t>
      </w:r>
      <w:r w:rsidR="00FB6FF6">
        <w:rPr>
          <w:sz w:val="24"/>
          <w:szCs w:val="24"/>
          <w:lang w:val="lt"/>
        </w:rPr>
        <w:t>ies</w:t>
      </w:r>
      <w:r w:rsidR="00FB6FF6" w:rsidRPr="006348F8">
        <w:rPr>
          <w:sz w:val="24"/>
          <w:szCs w:val="24"/>
          <w:lang w:val="lt"/>
        </w:rPr>
        <w:t xml:space="preserve"> </w:t>
      </w:r>
      <w:r w:rsidRPr="00E15192">
        <w:rPr>
          <w:sz w:val="24"/>
          <w:szCs w:val="24"/>
        </w:rPr>
        <w:t>nuostatomis.</w:t>
      </w:r>
      <w:r w:rsidR="006348F8" w:rsidRPr="006348F8">
        <w:rPr>
          <w:rFonts w:cstheme="minorHAnsi"/>
          <w:kern w:val="0"/>
          <w:lang w:val="lt"/>
          <w14:ligatures w14:val="none"/>
        </w:rPr>
        <w:t xml:space="preserve"> </w:t>
      </w:r>
    </w:p>
    <w:sectPr w:rsidR="00E15192" w:rsidRPr="00E15192">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B9A37E" w14:textId="77777777" w:rsidR="00F9693A" w:rsidRDefault="00F9693A" w:rsidP="00E15192">
      <w:pPr>
        <w:spacing w:after="0" w:line="240" w:lineRule="auto"/>
      </w:pPr>
      <w:r>
        <w:separator/>
      </w:r>
    </w:p>
  </w:endnote>
  <w:endnote w:type="continuationSeparator" w:id="0">
    <w:p w14:paraId="02F3D9E0" w14:textId="77777777" w:rsidR="00F9693A" w:rsidRDefault="00F9693A" w:rsidP="00E15192">
      <w:pPr>
        <w:spacing w:after="0" w:line="240" w:lineRule="auto"/>
      </w:pPr>
      <w:r>
        <w:continuationSeparator/>
      </w:r>
    </w:p>
  </w:endnote>
  <w:endnote w:type="continuationNotice" w:id="1">
    <w:p w14:paraId="1AFD7802" w14:textId="77777777" w:rsidR="00F9693A" w:rsidRDefault="00F969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74D88F" w14:textId="77777777" w:rsidR="00F9693A" w:rsidRDefault="00F9693A" w:rsidP="00E15192">
      <w:pPr>
        <w:spacing w:after="0" w:line="240" w:lineRule="auto"/>
      </w:pPr>
      <w:r>
        <w:separator/>
      </w:r>
    </w:p>
  </w:footnote>
  <w:footnote w:type="continuationSeparator" w:id="0">
    <w:p w14:paraId="2622CAD0" w14:textId="77777777" w:rsidR="00F9693A" w:rsidRDefault="00F9693A" w:rsidP="00E15192">
      <w:pPr>
        <w:spacing w:after="0" w:line="240" w:lineRule="auto"/>
      </w:pPr>
      <w:r>
        <w:continuationSeparator/>
      </w:r>
    </w:p>
  </w:footnote>
  <w:footnote w:type="continuationNotice" w:id="1">
    <w:p w14:paraId="56598DF9" w14:textId="77777777" w:rsidR="00F9693A" w:rsidRDefault="00F9693A">
      <w:pPr>
        <w:spacing w:after="0" w:line="240" w:lineRule="auto"/>
      </w:pPr>
    </w:p>
  </w:footnote>
  <w:footnote w:id="2">
    <w:p w14:paraId="05392504" w14:textId="0C74E0CC" w:rsidR="0070117E" w:rsidRPr="0070117E" w:rsidRDefault="0070117E" w:rsidP="0070117E">
      <w:pPr>
        <w:pStyle w:val="Puslapioinaostekstas"/>
      </w:pPr>
      <w:r>
        <w:rPr>
          <w:rStyle w:val="Puslapioinaosnuoroda"/>
        </w:rPr>
        <w:footnoteRef/>
      </w:r>
      <w:r>
        <w:t xml:space="preserve"> Įstatymo 82 str. </w:t>
      </w:r>
      <w:r w:rsidRPr="0070117E">
        <w:t>2</w:t>
      </w:r>
      <w:r w:rsidR="00987623">
        <w:t xml:space="preserve"> d.</w:t>
      </w:r>
      <w:r w:rsidRPr="0070117E">
        <w:t xml:space="preserve"> Perkančioji organizacija</w:t>
      </w:r>
      <w:r>
        <w:t>&lt;...&gt;</w:t>
      </w:r>
      <w:r w:rsidRPr="0070117E">
        <w:t>, privalo įsigyti prekių, paslaugų ir darbų šio straipsnio 1 dalyje nurodytu būdu, jeigu:</w:t>
      </w:r>
    </w:p>
    <w:p w14:paraId="7EB5B3CA" w14:textId="47AB7681" w:rsidR="0070117E" w:rsidRDefault="0070117E">
      <w:pPr>
        <w:pStyle w:val="Puslapioinaostekstas"/>
      </w:pPr>
      <w:r w:rsidRPr="0070117E">
        <w:t>1) Vyriausybės sprendimu įsteigtos centrinės perkančiosios organizacijos centralizuotų pirkimų kataloge galimos įsigyti prekės, paslaugos ar darbai atitinka perkančiosios organizacijos poreikius ir perkančioji organizacija</w:t>
      </w:r>
      <w:r w:rsidRPr="0070117E">
        <w:rPr>
          <w:bCs/>
        </w:rPr>
        <w:t xml:space="preserve"> </w:t>
      </w:r>
      <w:r w:rsidRPr="0070117E">
        <w:t>negali prekių, paslaugų ar darbų įsigyti efektyvesniu būdu racionaliai naudodama tam skirtas lėšas. Perkančiosios organizacijos</w:t>
      </w:r>
      <w:r w:rsidRPr="0070117E">
        <w:rPr>
          <w:b/>
          <w:bCs/>
        </w:rPr>
        <w:t xml:space="preserve"> privalo motyvuoti savo sprendimą neatlikti pirkimo naudojantis centralizuotų pirkimų katalogu ir argumentus nurodyti pirkimo dokumentuose.</w:t>
      </w:r>
      <w:r w:rsidRPr="0070117E">
        <w:t xml:space="preserve"> </w:t>
      </w:r>
      <w:r w:rsidRPr="0070117E">
        <w:rPr>
          <w:bCs/>
        </w:rPr>
        <w:t>Šio punkto reikalavimai taikomi ir perkančiosioms organizacijoms, kurios atlieka centrinės perkančiosios organizacijos funkcijas</w:t>
      </w:r>
      <w:r>
        <w:t>.</w:t>
      </w:r>
      <w:r w:rsidRPr="0070117E">
        <w:t xml:space="preserve"> </w:t>
      </w:r>
    </w:p>
  </w:footnote>
  <w:footnote w:id="3">
    <w:p w14:paraId="440B89A6" w14:textId="04C5D303" w:rsidR="00987623" w:rsidRDefault="00987623">
      <w:pPr>
        <w:pStyle w:val="Puslapioinaostekstas"/>
      </w:pPr>
      <w:r>
        <w:rPr>
          <w:rStyle w:val="Puslapioinaosnuoroda"/>
        </w:rPr>
        <w:footnoteRef/>
      </w:r>
      <w:r>
        <w:t xml:space="preserve"> </w:t>
      </w:r>
      <w:r>
        <w:t xml:space="preserve">Įstatymo 35 str. 4 d. </w:t>
      </w:r>
      <w:r w:rsidRPr="00987623">
        <w:t>Pirkimo dokumentai turi būti tikslūs, aiškūs, be dviprasmybių, kad tiekėjai galėtų pateikti pasiūlymus, o perkančioji organizacija – nupirkti tai, ko reikia.</w:t>
      </w:r>
    </w:p>
  </w:footnote>
  <w:footnote w:id="4">
    <w:p w14:paraId="6AEE36C6" w14:textId="77777777" w:rsidR="00795176" w:rsidRDefault="00795176" w:rsidP="00795176">
      <w:pPr>
        <w:pStyle w:val="Puslapioinaostekstas"/>
      </w:pPr>
      <w:r>
        <w:rPr>
          <w:rStyle w:val="Puslapioinaosnuoroda"/>
        </w:rPr>
        <w:footnoteRef/>
      </w:r>
      <w:r>
        <w:t xml:space="preserve"> </w:t>
      </w:r>
      <w:r>
        <w:t xml:space="preserve">Specialieji statybos darbai: </w:t>
      </w:r>
    </w:p>
    <w:p w14:paraId="4FB82F75" w14:textId="77777777" w:rsidR="00795176" w:rsidRDefault="00795176" w:rsidP="00795176">
      <w:pPr>
        <w:pStyle w:val="Puslapioinaostekstas"/>
      </w:pPr>
      <w:r>
        <w:t xml:space="preserve">Mechanikos darbai: </w:t>
      </w:r>
    </w:p>
    <w:p w14:paraId="68017A23" w14:textId="77777777" w:rsidR="00795176" w:rsidRDefault="00795176" w:rsidP="00795176">
      <w:pPr>
        <w:pStyle w:val="Puslapioinaostekstas"/>
      </w:pPr>
      <w:r>
        <w:t>statinio vandentiekio ir nuotekų šalinimo inžinerinių sistemų įrengimas;</w:t>
      </w:r>
    </w:p>
    <w:p w14:paraId="1BB77A5E" w14:textId="77777777" w:rsidR="00795176" w:rsidRDefault="00795176" w:rsidP="00795176">
      <w:pPr>
        <w:pStyle w:val="Puslapioinaostekstas"/>
      </w:pPr>
      <w:r>
        <w:t>statinio dujų inžinerinių sistemų įrengimas;</w:t>
      </w:r>
    </w:p>
    <w:p w14:paraId="68DE1FF8" w14:textId="77777777" w:rsidR="00795176" w:rsidRDefault="00795176" w:rsidP="00795176">
      <w:pPr>
        <w:pStyle w:val="Puslapioinaostekstas"/>
      </w:pPr>
      <w:r>
        <w:t>statinio šildymo, vėdinimo, oro kondicionavimo inžinerinių sistemų įrengimas;</w:t>
      </w:r>
    </w:p>
    <w:p w14:paraId="2C7D534C" w14:textId="77777777" w:rsidR="00795176" w:rsidRPr="00795176" w:rsidRDefault="00795176" w:rsidP="00795176">
      <w:pPr>
        <w:pStyle w:val="Puslapioinaostekstas"/>
        <w:rPr>
          <w:b/>
          <w:bCs/>
        </w:rPr>
      </w:pPr>
      <w:r w:rsidRPr="00795176">
        <w:rPr>
          <w:b/>
          <w:bCs/>
        </w:rPr>
        <w:t>statinio vidaus gaisrinio vandentiekio sistemos įrengimas;</w:t>
      </w:r>
    </w:p>
    <w:p w14:paraId="5EF15B28" w14:textId="77777777" w:rsidR="00795176" w:rsidRDefault="00795176" w:rsidP="00795176">
      <w:pPr>
        <w:pStyle w:val="Puslapioinaostekstas"/>
      </w:pPr>
      <w:r w:rsidRPr="00795176">
        <w:rPr>
          <w:b/>
          <w:bCs/>
        </w:rPr>
        <w:t>statinių vidaus gaisrinio vandentiekio sistemų įrengimas</w:t>
      </w:r>
      <w:r>
        <w:t>;</w:t>
      </w:r>
    </w:p>
    <w:p w14:paraId="75701AE2" w14:textId="6C42F17C" w:rsidR="00795176" w:rsidRDefault="00795176" w:rsidP="0070117E">
      <w:pPr>
        <w:pStyle w:val="Puslapioinaostekstas"/>
      </w:pPr>
      <w:r>
        <w:t>lauko gaisrinio vandentiekio tinklų įrengimas.</w:t>
      </w:r>
    </w:p>
  </w:footnote>
  <w:footnote w:id="5">
    <w:p w14:paraId="256FDDC8" w14:textId="77777777" w:rsidR="00795176" w:rsidRPr="00795176" w:rsidRDefault="00795176" w:rsidP="0070117E">
      <w:pPr>
        <w:pStyle w:val="Puslapioinaostekstas"/>
      </w:pPr>
      <w:r>
        <w:rPr>
          <w:rStyle w:val="Puslapioinaosnuoroda"/>
        </w:rPr>
        <w:footnoteRef/>
      </w:r>
      <w:r>
        <w:t xml:space="preserve"> </w:t>
      </w:r>
      <w:r w:rsidRPr="00795176">
        <w:t xml:space="preserve">1.2. </w:t>
      </w:r>
      <w:r w:rsidRPr="00987623">
        <w:rPr>
          <w:b/>
          <w:bCs/>
        </w:rPr>
        <w:t>Projektavimo paslaugoms</w:t>
      </w:r>
      <w:r w:rsidRPr="00795176">
        <w:t xml:space="preserve"> pateikiama: </w:t>
      </w:r>
    </w:p>
    <w:p w14:paraId="4F9BFFEC" w14:textId="77777777" w:rsidR="00795176" w:rsidRPr="00795176" w:rsidRDefault="00795176" w:rsidP="0070117E">
      <w:pPr>
        <w:pStyle w:val="Puslapioinaostekstas"/>
      </w:pPr>
      <w:r w:rsidRPr="00795176">
        <w:t>Lietuvos Respublikoje registruotas teikėjas pateikia:  Valstybės įmonės Registrų centro išduotą Lietuvos Respublikos juridinių asmenų registro išplėstinio išrašo kopiją ar kitus dokumentus, patvirtinančius teikėjo teisę verstis su pirkimo objektu susijusia veikla arba atitinkamos užsienio šalies institucijos (profesinių ar veiklos tvarkytojų, valstybės įgaliotų institucijų pažymos, kaip yra nustatyta toje valstybėje, kurioje teikėjas registruotas) išduotas dokumentas) ar priesaikos deklaraciją, liudijančią teikėjo teisę verstis atitinkama veikla.</w:t>
      </w:r>
    </w:p>
    <w:p w14:paraId="12A9799D" w14:textId="71E06B4D" w:rsidR="00795176" w:rsidRDefault="00795176" w:rsidP="0070117E">
      <w:pPr>
        <w:pStyle w:val="Puslapioinaostekstas"/>
      </w:pPr>
      <w:r w:rsidRPr="00795176">
        <w:t>Ir/ar</w:t>
      </w:r>
      <w:r w:rsidRPr="00795176">
        <w:br/>
        <w:t>Tuo atveju, jei teikėjas yra užsienio šalyje registruotas teikėjas – atitinkamos užsienio šalies institucijos išduoto dokumento, patvirtinančio teikėjo teisę verstis reikalaujama veikla, kopijos.</w:t>
      </w:r>
      <w:r w:rsidRPr="00795176">
        <w:br/>
        <w:t>Užsienio (Europos Sąjungos ir Europos ekonominės erdvės valstybės narių bei Šveicarijos konfederacijos) tiekėjų įgyta kvalifikacija bus laikytina atitinkančia viešojo pirkimo sąlygas, nepriklausomai nuo to, kad šio pajėgumo patvirtinimo dokumentas Lietuvoje bus išduotas po galutinės pasiūlymų pateikimo dienos.</w:t>
      </w:r>
    </w:p>
  </w:footnote>
  <w:footnote w:id="6">
    <w:p w14:paraId="351D9D32" w14:textId="6DB91ED3" w:rsidR="00795176" w:rsidRDefault="00795176" w:rsidP="0070117E">
      <w:pPr>
        <w:pStyle w:val="Puslapioinaostekstas"/>
        <w:contextualSpacing/>
      </w:pPr>
      <w:r>
        <w:rPr>
          <w:rStyle w:val="Puslapioinaosnuoroda"/>
        </w:rPr>
        <w:footnoteRef/>
      </w:r>
      <w:r>
        <w:t xml:space="preserve"> </w:t>
      </w:r>
      <w:r w:rsidRPr="00795176">
        <w:t xml:space="preserve">2) Tiekėjas gali siūlyti ir aukštesnės kvalifikacijos, nei nurodyta pirkimo dokumentuose, specialistus, jei jie turi atitinkamose pozicijose </w:t>
      </w:r>
      <w:r w:rsidRPr="00795176">
        <w:rPr>
          <w:b/>
          <w:bCs/>
        </w:rPr>
        <w:t>nurodytą darbo patirtį</w:t>
      </w:r>
      <w:r w:rsidRPr="00795176">
        <w:t xml:space="preserve"> ir jų kvalifikacija apima atitinkamose pozicijose nurodytas sritis.</w:t>
      </w:r>
    </w:p>
  </w:footnote>
  <w:footnote w:id="7">
    <w:p w14:paraId="5292C62E" w14:textId="1D04923B" w:rsidR="00E15192" w:rsidRPr="00987623" w:rsidRDefault="00E15192" w:rsidP="0070117E">
      <w:pPr>
        <w:pStyle w:val="Puslapioinaostekstas"/>
        <w:contextualSpacing/>
        <w:rPr>
          <w:rFonts w:cstheme="minorHAnsi"/>
        </w:rPr>
      </w:pPr>
      <w:r w:rsidRPr="00914700">
        <w:rPr>
          <w:rStyle w:val="Puslapioinaosnuoroda"/>
          <w:rFonts w:cstheme="minorHAnsi"/>
        </w:rPr>
        <w:footnoteRef/>
      </w:r>
      <w:r w:rsidRPr="00914700">
        <w:rPr>
          <w:rFonts w:cstheme="minorHAnsi"/>
        </w:rPr>
        <w:t xml:space="preserve"> </w:t>
      </w:r>
      <w:r w:rsidRPr="00914700">
        <w:rPr>
          <w:rFonts w:cstheme="minorHAnsi"/>
        </w:rPr>
        <w:t>Įstatymo 29 str</w:t>
      </w:r>
      <w:r w:rsidR="00987623">
        <w:rPr>
          <w:rFonts w:cstheme="minorHAnsi"/>
        </w:rPr>
        <w:t>.</w:t>
      </w:r>
      <w:r w:rsidRPr="00914700">
        <w:rPr>
          <w:rFonts w:cstheme="minorHAnsi"/>
        </w:rPr>
        <w:t xml:space="preserve"> 3 d</w:t>
      </w:r>
      <w:r w:rsidR="00987623" w:rsidRPr="00987623">
        <w:rPr>
          <w:rFonts w:cstheme="minorHAnsi"/>
        </w:rPr>
        <w:t>.</w:t>
      </w:r>
      <w:r w:rsidRPr="00987623">
        <w:rPr>
          <w:rFonts w:cstheme="minorHAnsi"/>
        </w:rPr>
        <w:t xml:space="preserve"> „Perkančioji organizacija privalo nutraukti pradėtas pirkimo ar projekto konkurso procedūras, jeigu buvo pažeisti šio įstatymo 17 straipsnio 1 dalyje nustatyti principai ir atitinkamos padėties negalima ištaisyti“.</w:t>
      </w:r>
    </w:p>
  </w:footnote>
  <w:footnote w:id="8">
    <w:p w14:paraId="63C9A428" w14:textId="2CD40681" w:rsidR="00E15192" w:rsidRPr="00987623" w:rsidRDefault="00E15192" w:rsidP="0070117E">
      <w:pPr>
        <w:pStyle w:val="Puslapioinaostekstas"/>
        <w:rPr>
          <w:rFonts w:cstheme="minorHAnsi"/>
        </w:rPr>
      </w:pPr>
      <w:r w:rsidRPr="00987623">
        <w:rPr>
          <w:rStyle w:val="Puslapioinaosnuoroda"/>
          <w:rFonts w:cstheme="minorHAnsi"/>
        </w:rPr>
        <w:footnoteRef/>
      </w:r>
      <w:r w:rsidRPr="00987623">
        <w:rPr>
          <w:rFonts w:cstheme="minorHAnsi"/>
        </w:rPr>
        <w:t xml:space="preserve"> </w:t>
      </w:r>
      <w:r w:rsidRPr="00987623">
        <w:rPr>
          <w:rFonts w:cstheme="minorHAnsi"/>
        </w:rPr>
        <w:t>Įstatymo 29 str</w:t>
      </w:r>
      <w:r w:rsidR="00987623" w:rsidRPr="00987623">
        <w:rPr>
          <w:rFonts w:cstheme="minorHAnsi"/>
        </w:rPr>
        <w:t>.</w:t>
      </w:r>
      <w:r w:rsidRPr="00987623">
        <w:rPr>
          <w:rFonts w:cstheme="minorHAnsi"/>
        </w:rPr>
        <w:t xml:space="preserve"> 4 d</w:t>
      </w:r>
      <w:r w:rsidR="00987623" w:rsidRPr="00987623">
        <w:rPr>
          <w:rFonts w:cstheme="minorHAnsi"/>
        </w:rPr>
        <w:t>.</w:t>
      </w:r>
      <w:r w:rsidRPr="00987623">
        <w:rPr>
          <w:rFonts w:cstheme="minorHAnsi"/>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 w:id="9">
    <w:p w14:paraId="47AA985D" w14:textId="522B8EB9" w:rsidR="00C26C2D" w:rsidRDefault="00C26C2D">
      <w:pPr>
        <w:pStyle w:val="Puslapioinaostekstas"/>
      </w:pPr>
      <w:r>
        <w:rPr>
          <w:rStyle w:val="Puslapioinaosnuoroda"/>
        </w:rPr>
        <w:footnoteRef/>
      </w:r>
      <w:r>
        <w:t xml:space="preserve"> </w:t>
      </w:r>
      <w:r w:rsidRPr="00987623">
        <w:rPr>
          <w:rFonts w:cstheme="minorHAnsi"/>
        </w:rPr>
        <w:t xml:space="preserve">Įstatymo </w:t>
      </w:r>
      <w:r>
        <w:rPr>
          <w:rFonts w:cstheme="minorHAnsi"/>
        </w:rPr>
        <w:t>36</w:t>
      </w:r>
      <w:r w:rsidRPr="00987623">
        <w:rPr>
          <w:rFonts w:cstheme="minorHAnsi"/>
        </w:rPr>
        <w:t xml:space="preserve"> str. </w:t>
      </w:r>
      <w:r>
        <w:rPr>
          <w:rFonts w:cstheme="minorHAnsi"/>
        </w:rPr>
        <w:t>6</w:t>
      </w:r>
      <w:r w:rsidRPr="00987623">
        <w:rPr>
          <w:rFonts w:cstheme="minorHAnsi"/>
        </w:rPr>
        <w:t xml:space="preserve"> d</w:t>
      </w:r>
      <w:r>
        <w:rPr>
          <w:rFonts w:cstheme="minorHAnsi"/>
        </w:rPr>
        <w:t>.</w:t>
      </w:r>
      <w:r w:rsidR="00E47F54">
        <w:rPr>
          <w:rFonts w:cstheme="minorHAnsi"/>
        </w:rPr>
        <w:t xml:space="preserve"> „</w:t>
      </w:r>
      <w:r w:rsidRPr="00C26C2D">
        <w:rPr>
          <w:b/>
          <w:bCs/>
        </w:rPr>
        <w:t>Tarptautinių pirkimų atveju</w:t>
      </w:r>
      <w:r w:rsidRPr="00C26C2D">
        <w:t xml:space="preserve"> negali būti daromi tokie esminiai pirkimo sąlygų pakeitimai, dėl kurių būtų buvę galima leisti dalyvauti kitiems kandidatams, negu iš pradžių atrinktiesiems, arba pirkimo procedūra būtų pritraukusi daugiau dalyvių</w:t>
      </w:r>
      <w:r w:rsidR="00E47F5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0F5069"/>
    <w:multiLevelType w:val="hybridMultilevel"/>
    <w:tmpl w:val="5964C95C"/>
    <w:lvl w:ilvl="0" w:tplc="0427000F">
      <w:start w:val="1"/>
      <w:numFmt w:val="decimal"/>
      <w:lvlText w:val="%1."/>
      <w:lvlJc w:val="left"/>
      <w:pPr>
        <w:ind w:left="5180" w:hanging="360"/>
      </w:pPr>
      <w:rPr>
        <w:rFonts w:hint="default"/>
      </w:rPr>
    </w:lvl>
    <w:lvl w:ilvl="1" w:tplc="04270019" w:tentative="1">
      <w:start w:val="1"/>
      <w:numFmt w:val="lowerLetter"/>
      <w:lvlText w:val="%2."/>
      <w:lvlJc w:val="left"/>
      <w:pPr>
        <w:ind w:left="5900" w:hanging="360"/>
      </w:pPr>
    </w:lvl>
    <w:lvl w:ilvl="2" w:tplc="0427001B" w:tentative="1">
      <w:start w:val="1"/>
      <w:numFmt w:val="lowerRoman"/>
      <w:lvlText w:val="%3."/>
      <w:lvlJc w:val="right"/>
      <w:pPr>
        <w:ind w:left="6620" w:hanging="180"/>
      </w:pPr>
    </w:lvl>
    <w:lvl w:ilvl="3" w:tplc="0427000F" w:tentative="1">
      <w:start w:val="1"/>
      <w:numFmt w:val="decimal"/>
      <w:lvlText w:val="%4."/>
      <w:lvlJc w:val="left"/>
      <w:pPr>
        <w:ind w:left="7340" w:hanging="360"/>
      </w:pPr>
    </w:lvl>
    <w:lvl w:ilvl="4" w:tplc="04270019" w:tentative="1">
      <w:start w:val="1"/>
      <w:numFmt w:val="lowerLetter"/>
      <w:lvlText w:val="%5."/>
      <w:lvlJc w:val="left"/>
      <w:pPr>
        <w:ind w:left="8060" w:hanging="360"/>
      </w:pPr>
    </w:lvl>
    <w:lvl w:ilvl="5" w:tplc="0427001B" w:tentative="1">
      <w:start w:val="1"/>
      <w:numFmt w:val="lowerRoman"/>
      <w:lvlText w:val="%6."/>
      <w:lvlJc w:val="right"/>
      <w:pPr>
        <w:ind w:left="8780" w:hanging="180"/>
      </w:pPr>
    </w:lvl>
    <w:lvl w:ilvl="6" w:tplc="0427000F" w:tentative="1">
      <w:start w:val="1"/>
      <w:numFmt w:val="decimal"/>
      <w:lvlText w:val="%7."/>
      <w:lvlJc w:val="left"/>
      <w:pPr>
        <w:ind w:left="9500" w:hanging="360"/>
      </w:pPr>
    </w:lvl>
    <w:lvl w:ilvl="7" w:tplc="04270019" w:tentative="1">
      <w:start w:val="1"/>
      <w:numFmt w:val="lowerLetter"/>
      <w:lvlText w:val="%8."/>
      <w:lvlJc w:val="left"/>
      <w:pPr>
        <w:ind w:left="10220" w:hanging="360"/>
      </w:pPr>
    </w:lvl>
    <w:lvl w:ilvl="8" w:tplc="0427001B" w:tentative="1">
      <w:start w:val="1"/>
      <w:numFmt w:val="lowerRoman"/>
      <w:lvlText w:val="%9."/>
      <w:lvlJc w:val="right"/>
      <w:pPr>
        <w:ind w:left="10940" w:hanging="180"/>
      </w:pPr>
    </w:lvl>
  </w:abstractNum>
  <w:abstractNum w:abstractNumId="1" w15:restartNumberingAfterBreak="0">
    <w:nsid w:val="1B926F40"/>
    <w:multiLevelType w:val="hybridMultilevel"/>
    <w:tmpl w:val="D3146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9A53A3"/>
    <w:multiLevelType w:val="multilevel"/>
    <w:tmpl w:val="E2C06E0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4169588">
    <w:abstractNumId w:val="0"/>
  </w:num>
  <w:num w:numId="2" w16cid:durableId="273055683">
    <w:abstractNumId w:val="2"/>
  </w:num>
  <w:num w:numId="3" w16cid:durableId="1979989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3C7"/>
    <w:rsid w:val="000B1FA9"/>
    <w:rsid w:val="002C26F2"/>
    <w:rsid w:val="002F7DCA"/>
    <w:rsid w:val="003708A1"/>
    <w:rsid w:val="003C7F75"/>
    <w:rsid w:val="004B020B"/>
    <w:rsid w:val="004D528D"/>
    <w:rsid w:val="00574997"/>
    <w:rsid w:val="005E7F11"/>
    <w:rsid w:val="006348F8"/>
    <w:rsid w:val="00643E5D"/>
    <w:rsid w:val="0070117E"/>
    <w:rsid w:val="00705F89"/>
    <w:rsid w:val="00795176"/>
    <w:rsid w:val="007D03C7"/>
    <w:rsid w:val="00827D99"/>
    <w:rsid w:val="008653B8"/>
    <w:rsid w:val="00942F81"/>
    <w:rsid w:val="00961AD1"/>
    <w:rsid w:val="00987623"/>
    <w:rsid w:val="00AC6569"/>
    <w:rsid w:val="00C26C2D"/>
    <w:rsid w:val="00E15192"/>
    <w:rsid w:val="00E22FE5"/>
    <w:rsid w:val="00E40141"/>
    <w:rsid w:val="00E47F54"/>
    <w:rsid w:val="00F45459"/>
    <w:rsid w:val="00F9693A"/>
    <w:rsid w:val="00FB6FF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596D"/>
  <w15:chartTrackingRefBased/>
  <w15:docId w15:val="{2FFC41B4-C63A-4F51-93E6-08E9EF6B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1AD1"/>
  </w:style>
  <w:style w:type="paragraph" w:styleId="Antrat1">
    <w:name w:val="heading 1"/>
    <w:basedOn w:val="prastasis"/>
    <w:next w:val="prastasis"/>
    <w:link w:val="Antrat1Diagrama"/>
    <w:uiPriority w:val="9"/>
    <w:qFormat/>
    <w:rsid w:val="007D03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D03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D03C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D03C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D03C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D03C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D03C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D03C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D03C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D03C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7D03C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7D03C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7D03C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7D03C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7D03C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D03C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D03C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D03C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D0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D03C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D03C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D03C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D03C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D03C7"/>
    <w:rPr>
      <w:i/>
      <w:iCs/>
      <w:color w:val="404040" w:themeColor="text1" w:themeTint="BF"/>
    </w:rPr>
  </w:style>
  <w:style w:type="paragraph" w:styleId="Sraopastraipa">
    <w:name w:val="List Paragraph"/>
    <w:basedOn w:val="prastasis"/>
    <w:uiPriority w:val="34"/>
    <w:qFormat/>
    <w:rsid w:val="007D03C7"/>
    <w:pPr>
      <w:ind w:left="720"/>
      <w:contextualSpacing/>
    </w:pPr>
  </w:style>
  <w:style w:type="character" w:styleId="Rykuspabraukimas">
    <w:name w:val="Intense Emphasis"/>
    <w:basedOn w:val="Numatytasispastraiposriftas"/>
    <w:uiPriority w:val="21"/>
    <w:qFormat/>
    <w:rsid w:val="007D03C7"/>
    <w:rPr>
      <w:i/>
      <w:iCs/>
      <w:color w:val="2F5496" w:themeColor="accent1" w:themeShade="BF"/>
    </w:rPr>
  </w:style>
  <w:style w:type="paragraph" w:styleId="Iskirtacitata">
    <w:name w:val="Intense Quote"/>
    <w:basedOn w:val="prastasis"/>
    <w:next w:val="prastasis"/>
    <w:link w:val="IskirtacitataDiagrama"/>
    <w:uiPriority w:val="30"/>
    <w:qFormat/>
    <w:rsid w:val="007D0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D03C7"/>
    <w:rPr>
      <w:i/>
      <w:iCs/>
      <w:color w:val="2F5496" w:themeColor="accent1" w:themeShade="BF"/>
    </w:rPr>
  </w:style>
  <w:style w:type="character" w:styleId="Rykinuoroda">
    <w:name w:val="Intense Reference"/>
    <w:basedOn w:val="Numatytasispastraiposriftas"/>
    <w:uiPriority w:val="32"/>
    <w:qFormat/>
    <w:rsid w:val="007D03C7"/>
    <w:rPr>
      <w:b/>
      <w:bCs/>
      <w:smallCaps/>
      <w:color w:val="2F5496" w:themeColor="accent1" w:themeShade="BF"/>
      <w:spacing w:val="5"/>
    </w:rPr>
  </w:style>
  <w:style w:type="paragraph" w:styleId="Puslapioinaostekstas">
    <w:name w:val="footnote text"/>
    <w:aliases w:val=" Diagrama1,Diagrama1,ColumnText,Išnaša,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E15192"/>
    <w:pPr>
      <w:spacing w:after="0" w:line="240" w:lineRule="auto"/>
    </w:pPr>
    <w:rPr>
      <w:kern w:val="0"/>
      <w:sz w:val="20"/>
      <w:szCs w:val="20"/>
      <w14:ligatures w14:val="none"/>
    </w:rPr>
  </w:style>
  <w:style w:type="character" w:customStyle="1" w:styleId="PuslapioinaostekstasDiagrama">
    <w:name w:val="Puslapio išnašos tekstas Diagrama"/>
    <w:aliases w:val=" Diagrama1 Diagrama,Diagrama1 Diagrama,ColumnText Diagrama,Išnaša Diagrama,Footnote Text Char Char Diagrama,Footnote Text Char2 Diagrama,Footnote Text Char1 Char Char Diagrama,Footnote Text Char Char Char Char Diagrama"/>
    <w:basedOn w:val="Numatytasispastraiposriftas"/>
    <w:link w:val="Puslapioinaostekstas"/>
    <w:uiPriority w:val="99"/>
    <w:rsid w:val="00E15192"/>
    <w:rPr>
      <w:kern w:val="0"/>
      <w:sz w:val="20"/>
      <w:szCs w:val="20"/>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E15192"/>
    <w:rPr>
      <w:vertAlign w:val="superscript"/>
    </w:rPr>
  </w:style>
  <w:style w:type="character" w:styleId="Hipersaitas">
    <w:name w:val="Hyperlink"/>
    <w:basedOn w:val="Numatytasispastraiposriftas"/>
    <w:uiPriority w:val="99"/>
    <w:unhideWhenUsed/>
    <w:rsid w:val="00E15192"/>
    <w:rPr>
      <w:color w:val="0563C1" w:themeColor="hyperlink"/>
      <w:u w:val="single"/>
    </w:rPr>
  </w:style>
  <w:style w:type="character" w:styleId="Neapdorotaspaminjimas">
    <w:name w:val="Unresolved Mention"/>
    <w:basedOn w:val="Numatytasispastraiposriftas"/>
    <w:uiPriority w:val="99"/>
    <w:semiHidden/>
    <w:unhideWhenUsed/>
    <w:rsid w:val="00E15192"/>
    <w:rPr>
      <w:color w:val="605E5C"/>
      <w:shd w:val="clear" w:color="auto" w:fill="E1DFDD"/>
    </w:rPr>
  </w:style>
  <w:style w:type="paragraph" w:styleId="Antrats">
    <w:name w:val="header"/>
    <w:basedOn w:val="prastasis"/>
    <w:link w:val="AntratsDiagrama"/>
    <w:uiPriority w:val="99"/>
    <w:semiHidden/>
    <w:unhideWhenUsed/>
    <w:rsid w:val="00705F8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705F89"/>
  </w:style>
  <w:style w:type="paragraph" w:styleId="Porat">
    <w:name w:val="footer"/>
    <w:basedOn w:val="prastasis"/>
    <w:link w:val="PoratDiagrama"/>
    <w:uiPriority w:val="99"/>
    <w:semiHidden/>
    <w:unhideWhenUsed/>
    <w:rsid w:val="00705F8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705F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3B314DE5-EAC8-4582-9602-CAE8D497AD39}">
  <ds:schemaRefs>
    <ds:schemaRef ds:uri="http://schemas.microsoft.com/sharepoint/v3/contenttype/forms"/>
  </ds:schemaRefs>
</ds:datastoreItem>
</file>

<file path=customXml/itemProps2.xml><?xml version="1.0" encoding="utf-8"?>
<ds:datastoreItem xmlns:ds="http://schemas.openxmlformats.org/officeDocument/2006/customXml" ds:itemID="{B4F5E841-2CDE-433E-B70D-E0A9C06ACEF9}">
  <ds:schemaRefs>
    <ds:schemaRef ds:uri="http://schemas.openxmlformats.org/officeDocument/2006/bibliography"/>
  </ds:schemaRefs>
</ds:datastoreItem>
</file>

<file path=customXml/itemProps3.xml><?xml version="1.0" encoding="utf-8"?>
<ds:datastoreItem xmlns:ds="http://schemas.openxmlformats.org/officeDocument/2006/customXml" ds:itemID="{4F1D17FC-FD28-4884-A163-8009F3F41D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8C92142-05C5-4D2D-9AAA-5AF54C2BA7BA}">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2195</Words>
  <Characters>1252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Laimutė Ramanauskienė</dc:creator>
  <cp:keywords/>
  <dc:description/>
  <cp:lastModifiedBy>Laimutė Ramanauskienė</cp:lastModifiedBy>
  <cp:revision>12</cp:revision>
  <dcterms:created xsi:type="dcterms:W3CDTF">2024-06-17T06:56:00Z</dcterms:created>
  <dcterms:modified xsi:type="dcterms:W3CDTF">2024-06-18T05:26:00Z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