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C349" w14:textId="77777777" w:rsidR="006D66FA" w:rsidRPr="00D8377C" w:rsidRDefault="006D66FA" w:rsidP="00D8377C">
      <w:pPr>
        <w:tabs>
          <w:tab w:val="left" w:pos="993"/>
        </w:tabs>
        <w:spacing w:after="0" w:line="276" w:lineRule="auto"/>
        <w:ind w:firstLine="709"/>
        <w:rPr>
          <w:rFonts w:eastAsia="Calibri" w:cstheme="minorHAnsi"/>
          <w:sz w:val="24"/>
          <w:szCs w:val="24"/>
        </w:rPr>
      </w:pPr>
      <w:r w:rsidRPr="00D8377C">
        <w:rPr>
          <w:rFonts w:eastAsia="Calibri" w:cstheme="minorHAnsi"/>
          <w:sz w:val="24"/>
          <w:szCs w:val="24"/>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6A869A3D" w14:textId="624C30AF" w:rsidR="006D66FA" w:rsidRPr="00D8377C" w:rsidRDefault="006D66FA" w:rsidP="00D8377C">
      <w:pPr>
        <w:pStyle w:val="xmsonormal"/>
        <w:spacing w:line="276" w:lineRule="auto"/>
        <w:ind w:firstLine="720"/>
        <w:rPr>
          <w:rFonts w:asciiTheme="minorHAnsi" w:hAnsiTheme="minorHAnsi" w:cstheme="minorHAnsi"/>
          <w:sz w:val="24"/>
          <w:szCs w:val="24"/>
          <w:lang w:val="lt-LT"/>
        </w:rPr>
      </w:pPr>
      <w:r w:rsidRPr="00D8377C">
        <w:rPr>
          <w:rFonts w:asciiTheme="minorHAnsi" w:eastAsia="Calibri" w:hAnsiTheme="minorHAnsi" w:cstheme="minorHAnsi"/>
          <w:sz w:val="24"/>
          <w:szCs w:val="24"/>
          <w:lang w:val="lt-LT"/>
        </w:rPr>
        <w:t xml:space="preserve">Vadovaujantis Tarnybai Įstatyme nustatyta pažeidimų prevencijos funkcija, šiuo metu atliekama Prienų rajono savivaldybės administracijos (toliau – Perkančioji organizacija) vykdomo pirkimo Nr. </w:t>
      </w:r>
      <w:r w:rsidRPr="008F4195">
        <w:rPr>
          <w:rFonts w:asciiTheme="minorHAnsi" w:eastAsia="Calibri" w:hAnsiTheme="minorHAnsi" w:cstheme="minorHAnsi"/>
          <w:b/>
          <w:bCs/>
          <w:sz w:val="24"/>
          <w:szCs w:val="24"/>
          <w:lang w:val="lt-LT"/>
        </w:rPr>
        <w:t>723912</w:t>
      </w:r>
      <w:r w:rsidRPr="00D8377C">
        <w:rPr>
          <w:rFonts w:asciiTheme="minorHAnsi" w:eastAsia="Calibri" w:hAnsiTheme="minorHAnsi" w:cstheme="minorHAnsi"/>
          <w:sz w:val="24"/>
          <w:szCs w:val="24"/>
          <w:lang w:val="lt-LT"/>
        </w:rPr>
        <w:t xml:space="preserve"> „</w:t>
      </w:r>
      <w:r w:rsidRPr="008F4195">
        <w:rPr>
          <w:rFonts w:asciiTheme="minorHAnsi" w:eastAsia="Calibri" w:hAnsiTheme="minorHAnsi" w:cstheme="minorHAnsi"/>
          <w:b/>
          <w:bCs/>
          <w:sz w:val="24"/>
          <w:szCs w:val="24"/>
          <w:lang w:val="lt-LT"/>
        </w:rPr>
        <w:t>Prienų r. sav. Seniūnijų vietinės reikšmės kelių ir gatvių priežiūros darbai ir sniego valymo paslaugos</w:t>
      </w:r>
      <w:r w:rsidRPr="00D8377C">
        <w:rPr>
          <w:rFonts w:asciiTheme="minorHAnsi" w:eastAsia="Calibri" w:hAnsiTheme="minorHAnsi" w:cstheme="minorHAnsi"/>
          <w:sz w:val="24"/>
          <w:szCs w:val="24"/>
          <w:lang w:val="lt-LT"/>
        </w:rPr>
        <w:t>“ (toliau - Pirkimas)</w:t>
      </w:r>
      <w:r w:rsidRPr="00D8377C">
        <w:rPr>
          <w:rFonts w:asciiTheme="minorHAnsi" w:hAnsiTheme="minorHAnsi" w:cstheme="minorHAnsi"/>
          <w:sz w:val="24"/>
          <w:szCs w:val="24"/>
          <w:lang w:val="lt-LT"/>
        </w:rPr>
        <w:t xml:space="preserve"> dokumentų atitikties Įstatymui ir su jo įgyvendinimu susijusiems teisės aktams peržiūra (peržiūra prevenciniais tikslais atliekama tam tikra apimtimi). </w:t>
      </w:r>
    </w:p>
    <w:p w14:paraId="48D80461" w14:textId="3C420AFF" w:rsidR="006D66FA" w:rsidRPr="00D8377C" w:rsidRDefault="006D66FA" w:rsidP="00D8377C">
      <w:pPr>
        <w:spacing w:line="276" w:lineRule="auto"/>
        <w:ind w:firstLine="720"/>
        <w:rPr>
          <w:rFonts w:cstheme="minorHAnsi"/>
          <w:sz w:val="24"/>
          <w:szCs w:val="24"/>
        </w:rPr>
      </w:pPr>
      <w:r w:rsidRPr="00D8377C">
        <w:rPr>
          <w:rFonts w:cstheme="minorHAnsi"/>
          <w:sz w:val="24"/>
          <w:szCs w:val="24"/>
        </w:rPr>
        <w:t>Tarnyba, prevencine tvarka peržiūrėjusi Pirkimo dokumentus, teikia</w:t>
      </w:r>
      <w:r w:rsidR="0067590A" w:rsidRPr="00D8377C">
        <w:rPr>
          <w:rFonts w:cstheme="minorHAnsi"/>
          <w:sz w:val="24"/>
          <w:szCs w:val="24"/>
        </w:rPr>
        <w:t xml:space="preserve"> klausimus</w:t>
      </w:r>
      <w:r w:rsidR="003A6499" w:rsidRPr="00D8377C">
        <w:rPr>
          <w:rFonts w:cstheme="minorHAnsi"/>
          <w:sz w:val="24"/>
          <w:szCs w:val="24"/>
        </w:rPr>
        <w:t>, pastebėjimus ir</w:t>
      </w:r>
      <w:r w:rsidRPr="00D8377C">
        <w:rPr>
          <w:rFonts w:cstheme="minorHAnsi"/>
          <w:sz w:val="24"/>
          <w:szCs w:val="24"/>
        </w:rPr>
        <w:t xml:space="preserve"> rekomendaciją (toliau – Rekomendacija) dėl Pirkimo dokumentų nuostatų.</w:t>
      </w:r>
    </w:p>
    <w:p w14:paraId="0613AD3D" w14:textId="70C65AB5" w:rsidR="00831A79" w:rsidRPr="00D8377C" w:rsidRDefault="003A6499" w:rsidP="00D8377C">
      <w:pPr>
        <w:spacing w:before="160" w:line="276" w:lineRule="auto"/>
        <w:ind w:firstLine="709"/>
        <w:rPr>
          <w:rFonts w:cstheme="minorHAnsi"/>
          <w:b/>
          <w:bCs/>
          <w:sz w:val="24"/>
          <w:szCs w:val="24"/>
        </w:rPr>
      </w:pPr>
      <w:r w:rsidRPr="00D8377C">
        <w:rPr>
          <w:rFonts w:cstheme="minorHAnsi"/>
          <w:b/>
          <w:bCs/>
          <w:sz w:val="24"/>
          <w:szCs w:val="24"/>
        </w:rPr>
        <w:t>1. </w:t>
      </w:r>
      <w:r w:rsidR="003333A5" w:rsidRPr="00D8377C">
        <w:rPr>
          <w:rFonts w:cstheme="minorHAnsi"/>
          <w:b/>
          <w:bCs/>
          <w:sz w:val="24"/>
          <w:szCs w:val="24"/>
        </w:rPr>
        <w:t>Dėl kvalifikacijos reikalavimų</w:t>
      </w:r>
    </w:p>
    <w:p w14:paraId="230F26AB" w14:textId="7DDB8F0C" w:rsidR="000A524A" w:rsidRPr="00D8377C" w:rsidRDefault="00B04030" w:rsidP="00D8377C">
      <w:pPr>
        <w:spacing w:after="0" w:line="276" w:lineRule="auto"/>
        <w:ind w:firstLine="720"/>
        <w:rPr>
          <w:rFonts w:cstheme="minorHAnsi"/>
          <w:sz w:val="24"/>
          <w:szCs w:val="24"/>
        </w:rPr>
      </w:pPr>
      <w:r w:rsidRPr="00D8377C">
        <w:rPr>
          <w:rFonts w:cstheme="minorHAnsi"/>
          <w:color w:val="000000"/>
          <w:sz w:val="24"/>
          <w:szCs w:val="24"/>
        </w:rPr>
        <w:t>1.1. </w:t>
      </w:r>
      <w:r w:rsidR="000D5222" w:rsidRPr="00D8377C">
        <w:rPr>
          <w:rFonts w:cstheme="minorHAnsi"/>
          <w:color w:val="000000"/>
          <w:sz w:val="24"/>
          <w:szCs w:val="24"/>
        </w:rPr>
        <w:t xml:space="preserve">Pirkimo sąlygų 4 priedo </w:t>
      </w:r>
      <w:r w:rsidR="009D2562" w:rsidRPr="00D8377C">
        <w:rPr>
          <w:rFonts w:cstheme="minorHAnsi"/>
          <w:color w:val="000000"/>
          <w:sz w:val="24"/>
          <w:szCs w:val="24"/>
        </w:rPr>
        <w:t>1.1 punkte nustatytas kvalifikacijos reikalavimas, kad</w:t>
      </w:r>
      <w:r w:rsidR="000A524A" w:rsidRPr="00D8377C">
        <w:rPr>
          <w:rFonts w:cstheme="minorHAnsi"/>
          <w:color w:val="000000"/>
          <w:sz w:val="24"/>
          <w:szCs w:val="24"/>
        </w:rPr>
        <w:t xml:space="preserve"> „</w:t>
      </w:r>
      <w:r w:rsidR="00BC7382" w:rsidRPr="00D8377C">
        <w:rPr>
          <w:rFonts w:cstheme="minorHAnsi"/>
          <w:sz w:val="24"/>
          <w:szCs w:val="24"/>
        </w:rPr>
        <w:t xml:space="preserve">Tiekėjas per paskutinius 5 metus iki pasiūlymo pateikimo termino pabaigos pagal vieną ar daugiau sutarčių yra atlikęs </w:t>
      </w:r>
      <w:r w:rsidR="00BC7382" w:rsidRPr="00D8377C">
        <w:rPr>
          <w:rFonts w:eastAsia="Arial Unicode MS" w:cstheme="minorHAnsi"/>
          <w:sz w:val="24"/>
          <w:szCs w:val="24"/>
        </w:rPr>
        <w:t xml:space="preserve">kelių ir gatvių priežiūros/remonto/rekonstrukcijos/naujos statybos darbus, kurių vertė </w:t>
      </w:r>
      <w:r w:rsidR="00BC7382" w:rsidRPr="00D8377C">
        <w:rPr>
          <w:rFonts w:eastAsia="Arial Unicode MS" w:cstheme="minorHAnsi"/>
          <w:b/>
          <w:bCs/>
          <w:sz w:val="24"/>
          <w:szCs w:val="24"/>
        </w:rPr>
        <w:t>ne mažesnė kaip 0,7 teikiamo pasiūlymo vertės</w:t>
      </w:r>
      <w:r w:rsidR="00BC7382" w:rsidRPr="00D8377C">
        <w:rPr>
          <w:rFonts w:eastAsia="Arial Unicode MS" w:cstheme="minorHAnsi"/>
          <w:sz w:val="24"/>
          <w:szCs w:val="24"/>
        </w:rPr>
        <w:t xml:space="preserve"> (atsižvelgiant į tai, kelioms pirkimo dalims teikiamas pasiūlymas)</w:t>
      </w:r>
      <w:r w:rsidR="000A524A" w:rsidRPr="00D8377C">
        <w:rPr>
          <w:rFonts w:cstheme="minorHAnsi"/>
          <w:sz w:val="24"/>
          <w:szCs w:val="24"/>
        </w:rPr>
        <w:t xml:space="preserve">.“ </w:t>
      </w:r>
      <w:r w:rsidR="000A524A" w:rsidRPr="00D8377C">
        <w:rPr>
          <w:rFonts w:cstheme="minorHAnsi"/>
          <w:color w:val="000000"/>
          <w:sz w:val="24"/>
          <w:szCs w:val="24"/>
        </w:rPr>
        <w:t xml:space="preserve">Tarnyba atkreipia dėmesį, jog toks reikalavimas </w:t>
      </w:r>
      <w:r w:rsidR="003A5771">
        <w:rPr>
          <w:rFonts w:cstheme="minorHAnsi"/>
          <w:color w:val="000000"/>
          <w:sz w:val="24"/>
          <w:szCs w:val="24"/>
        </w:rPr>
        <w:t xml:space="preserve">neužtikrina </w:t>
      </w:r>
      <w:r w:rsidR="000A524A" w:rsidRPr="00D8377C">
        <w:rPr>
          <w:rFonts w:cstheme="minorHAnsi"/>
          <w:color w:val="000000"/>
          <w:sz w:val="24"/>
          <w:szCs w:val="24"/>
        </w:rPr>
        <w:t>Įstatymo 17 str. 1 dalyje nurodyt</w:t>
      </w:r>
      <w:r w:rsidR="003A5771">
        <w:rPr>
          <w:rFonts w:cstheme="minorHAnsi"/>
          <w:color w:val="000000"/>
          <w:sz w:val="24"/>
          <w:szCs w:val="24"/>
        </w:rPr>
        <w:t>o</w:t>
      </w:r>
      <w:r w:rsidR="000A524A" w:rsidRPr="00D8377C">
        <w:rPr>
          <w:rFonts w:cstheme="minorHAnsi"/>
          <w:color w:val="000000"/>
          <w:sz w:val="24"/>
          <w:szCs w:val="24"/>
        </w:rPr>
        <w:t xml:space="preserve"> lygiateisiškumo princip</w:t>
      </w:r>
      <w:r w:rsidR="003A5771">
        <w:rPr>
          <w:rFonts w:cstheme="minorHAnsi"/>
          <w:color w:val="000000"/>
          <w:sz w:val="24"/>
          <w:szCs w:val="24"/>
        </w:rPr>
        <w:t>o laikymosi</w:t>
      </w:r>
      <w:r w:rsidR="000A524A" w:rsidRPr="00D8377C">
        <w:rPr>
          <w:rFonts w:cstheme="minorHAnsi"/>
          <w:color w:val="000000"/>
          <w:sz w:val="24"/>
          <w:szCs w:val="24"/>
        </w:rPr>
        <w:t xml:space="preserve">, nes reikalavimas priklauso nuo </w:t>
      </w:r>
      <w:r w:rsidR="003A5771">
        <w:rPr>
          <w:rFonts w:cstheme="minorHAnsi"/>
          <w:color w:val="000000"/>
          <w:sz w:val="24"/>
          <w:szCs w:val="24"/>
        </w:rPr>
        <w:t xml:space="preserve">konkretaus </w:t>
      </w:r>
      <w:r w:rsidR="000A524A" w:rsidRPr="00D8377C">
        <w:rPr>
          <w:rFonts w:cstheme="minorHAnsi"/>
          <w:color w:val="000000"/>
          <w:sz w:val="24"/>
          <w:szCs w:val="24"/>
        </w:rPr>
        <w:t xml:space="preserve">pasiūlymo dydžio ir dėl to tiekėjams faktiškai taikomas skirtingo dydžio kvalifikacijos reikalavimas. Todėl Tarnyba rekomenduoja keisti/tikslinti Pirkimo sąlygas atsižvelgiant į: </w:t>
      </w:r>
    </w:p>
    <w:p w14:paraId="174B3B4D" w14:textId="20CE9C12" w:rsidR="000A524A" w:rsidRPr="00D8377C" w:rsidRDefault="0021741E" w:rsidP="00D8377C">
      <w:pPr>
        <w:spacing w:after="0" w:line="276" w:lineRule="auto"/>
        <w:ind w:firstLine="720"/>
        <w:rPr>
          <w:rFonts w:cstheme="minorHAnsi"/>
          <w:sz w:val="24"/>
          <w:szCs w:val="24"/>
        </w:rPr>
      </w:pPr>
      <w:r w:rsidRPr="00D8377C">
        <w:rPr>
          <w:rFonts w:cstheme="minorHAnsi"/>
          <w:sz w:val="24"/>
          <w:szCs w:val="24"/>
        </w:rPr>
        <w:t>a) </w:t>
      </w:r>
      <w:r w:rsidR="000A524A" w:rsidRPr="00D8377C">
        <w:rPr>
          <w:rFonts w:cstheme="minorHAnsi"/>
          <w:sz w:val="24"/>
          <w:szCs w:val="24"/>
        </w:rPr>
        <w:t xml:space="preserve">jei pirkimo dokumentuose </w:t>
      </w:r>
      <w:r w:rsidR="000A524A" w:rsidRPr="00D8377C">
        <w:rPr>
          <w:rFonts w:cstheme="minorHAnsi"/>
          <w:sz w:val="24"/>
          <w:szCs w:val="24"/>
          <w:u w:val="single"/>
        </w:rPr>
        <w:t>nurodoma</w:t>
      </w:r>
      <w:r w:rsidR="000A524A" w:rsidRPr="00D8377C">
        <w:rPr>
          <w:rFonts w:cstheme="minorHAnsi"/>
          <w:sz w:val="24"/>
          <w:szCs w:val="24"/>
        </w:rPr>
        <w:t xml:space="preserve"> numatoma pirkimo vertė</w:t>
      </w:r>
      <w:r w:rsidR="008D2BD0" w:rsidRPr="00D8377C">
        <w:rPr>
          <w:rFonts w:cstheme="minorHAnsi"/>
          <w:sz w:val="24"/>
          <w:szCs w:val="24"/>
        </w:rPr>
        <w:t xml:space="preserve"> (taip pat kiekvienos pirkimo dalies vertė)</w:t>
      </w:r>
      <w:r w:rsidR="000A524A" w:rsidRPr="00D8377C">
        <w:rPr>
          <w:rFonts w:cstheme="minorHAnsi"/>
          <w:sz w:val="24"/>
          <w:szCs w:val="24"/>
        </w:rPr>
        <w:t xml:space="preserve">, tuomet reikalavime gali būti nurodoma „&lt;...&gt; </w:t>
      </w:r>
      <w:r w:rsidR="005F15FD" w:rsidRPr="00D8377C">
        <w:rPr>
          <w:rFonts w:cstheme="minorHAnsi"/>
          <w:sz w:val="24"/>
          <w:szCs w:val="24"/>
        </w:rPr>
        <w:t>apimtis ne mažesnė kaip 0,5 (ar kitas koeficientas) perkamų darbų vertės</w:t>
      </w:r>
      <w:r w:rsidR="00E349C3" w:rsidRPr="00D8377C">
        <w:rPr>
          <w:rFonts w:cstheme="minorHAnsi"/>
          <w:sz w:val="24"/>
          <w:szCs w:val="24"/>
        </w:rPr>
        <w:t xml:space="preserve"> pagal konkrečios pirkimo dalies vertę</w:t>
      </w:r>
      <w:r w:rsidR="005F15FD" w:rsidRPr="00D8377C">
        <w:rPr>
          <w:rFonts w:cstheme="minorHAnsi"/>
          <w:sz w:val="24"/>
          <w:szCs w:val="24"/>
        </w:rPr>
        <w:t>.</w:t>
      </w:r>
      <w:r w:rsidR="003E7459">
        <w:rPr>
          <w:rFonts w:cstheme="minorHAnsi"/>
          <w:sz w:val="24"/>
          <w:szCs w:val="24"/>
        </w:rPr>
        <w:t>“</w:t>
      </w:r>
    </w:p>
    <w:p w14:paraId="3C2EAFE5" w14:textId="6056FEAC" w:rsidR="000A524A" w:rsidRPr="00D8377C" w:rsidRDefault="0021741E" w:rsidP="00D8377C">
      <w:pPr>
        <w:spacing w:after="0" w:line="276" w:lineRule="auto"/>
        <w:ind w:firstLine="720"/>
        <w:rPr>
          <w:rFonts w:cstheme="minorHAnsi"/>
          <w:color w:val="000000"/>
          <w:sz w:val="24"/>
          <w:szCs w:val="24"/>
        </w:rPr>
      </w:pPr>
      <w:r w:rsidRPr="00D8377C">
        <w:rPr>
          <w:rFonts w:cstheme="minorHAnsi"/>
          <w:sz w:val="24"/>
          <w:szCs w:val="24"/>
        </w:rPr>
        <w:t>b) </w:t>
      </w:r>
      <w:r w:rsidR="000A524A" w:rsidRPr="00D8377C">
        <w:rPr>
          <w:rFonts w:cstheme="minorHAnsi"/>
          <w:sz w:val="24"/>
          <w:szCs w:val="24"/>
        </w:rPr>
        <w:t xml:space="preserve">jei pirkimo dokumentuose </w:t>
      </w:r>
      <w:r w:rsidR="000A524A" w:rsidRPr="00D8377C">
        <w:rPr>
          <w:rFonts w:cstheme="minorHAnsi"/>
          <w:sz w:val="24"/>
          <w:szCs w:val="24"/>
          <w:u w:val="single"/>
        </w:rPr>
        <w:t>nenurodoma</w:t>
      </w:r>
      <w:r w:rsidR="000A524A" w:rsidRPr="00D8377C">
        <w:rPr>
          <w:rFonts w:cstheme="minorHAnsi"/>
          <w:sz w:val="24"/>
          <w:szCs w:val="24"/>
        </w:rPr>
        <w:t xml:space="preserve"> numatoma pirkimo vertė, tuomet reikalavime turi būti nurodoma konkreti skaitinė reikšmė </w:t>
      </w:r>
      <w:r w:rsidR="00B15301" w:rsidRPr="00D8377C">
        <w:rPr>
          <w:rFonts w:cstheme="minorHAnsi"/>
          <w:sz w:val="24"/>
          <w:szCs w:val="24"/>
        </w:rPr>
        <w:t>kiekvienai pirkimo daliai</w:t>
      </w:r>
      <w:r w:rsidR="000A524A" w:rsidRPr="00D8377C">
        <w:rPr>
          <w:rFonts w:cstheme="minorHAnsi"/>
          <w:sz w:val="24"/>
          <w:szCs w:val="24"/>
        </w:rPr>
        <w:t>„&lt;...&gt;</w:t>
      </w:r>
      <w:r w:rsidR="005F15FD" w:rsidRPr="00D8377C">
        <w:rPr>
          <w:rFonts w:cstheme="minorHAnsi"/>
          <w:sz w:val="24"/>
          <w:szCs w:val="24"/>
        </w:rPr>
        <w:t xml:space="preserve">apimtis ne mažiau </w:t>
      </w:r>
      <w:r w:rsidR="000A524A" w:rsidRPr="00D8377C">
        <w:rPr>
          <w:rFonts w:cstheme="minorHAnsi"/>
          <w:sz w:val="24"/>
          <w:szCs w:val="24"/>
          <w:u w:val="single"/>
        </w:rPr>
        <w:t xml:space="preserve">kaip </w:t>
      </w:r>
      <w:proofErr w:type="spellStart"/>
      <w:r w:rsidR="000A524A" w:rsidRPr="00D8377C">
        <w:rPr>
          <w:rFonts w:cstheme="minorHAnsi"/>
          <w:sz w:val="24"/>
          <w:szCs w:val="24"/>
          <w:u w:val="single"/>
        </w:rPr>
        <w:t>xxx,xx</w:t>
      </w:r>
      <w:proofErr w:type="spellEnd"/>
      <w:r w:rsidR="000A524A" w:rsidRPr="00D8377C">
        <w:rPr>
          <w:rFonts w:cstheme="minorHAnsi"/>
          <w:sz w:val="24"/>
          <w:szCs w:val="24"/>
          <w:u w:val="single"/>
        </w:rPr>
        <w:t xml:space="preserve"> EUR</w:t>
      </w:r>
      <w:r w:rsidR="000A524A" w:rsidRPr="00D8377C">
        <w:rPr>
          <w:rFonts w:cstheme="minorHAnsi"/>
          <w:sz w:val="24"/>
          <w:szCs w:val="24"/>
        </w:rPr>
        <w:t>“, apskaičiuota 0,5</w:t>
      </w:r>
      <w:r w:rsidR="0028404B" w:rsidRPr="00D8377C">
        <w:rPr>
          <w:rFonts w:cstheme="minorHAnsi"/>
          <w:sz w:val="24"/>
          <w:szCs w:val="24"/>
        </w:rPr>
        <w:t xml:space="preserve"> (ar kitas koeficientas)</w:t>
      </w:r>
      <w:r w:rsidR="000A524A" w:rsidRPr="00D8377C">
        <w:rPr>
          <w:rFonts w:cstheme="minorHAnsi"/>
          <w:sz w:val="24"/>
          <w:szCs w:val="24"/>
        </w:rPr>
        <w:t xml:space="preserve"> x</w:t>
      </w:r>
      <w:r w:rsidR="00B15301" w:rsidRPr="00D8377C">
        <w:rPr>
          <w:rFonts w:cstheme="minorHAnsi"/>
          <w:sz w:val="24"/>
          <w:szCs w:val="24"/>
        </w:rPr>
        <w:t xml:space="preserve"> kiekvienos pirkimo dalies</w:t>
      </w:r>
      <w:r w:rsidR="000A524A" w:rsidRPr="00D8377C">
        <w:rPr>
          <w:rFonts w:cstheme="minorHAnsi"/>
          <w:sz w:val="24"/>
          <w:szCs w:val="24"/>
        </w:rPr>
        <w:t xml:space="preserve"> suplanuotos pirkimo vertės.</w:t>
      </w:r>
    </w:p>
    <w:p w14:paraId="473CB23F" w14:textId="2F18BAF2" w:rsidR="00246867" w:rsidRPr="00D8377C" w:rsidRDefault="00246867" w:rsidP="00D8377C">
      <w:pPr>
        <w:spacing w:after="0" w:line="276" w:lineRule="auto"/>
        <w:ind w:firstLine="720"/>
        <w:rPr>
          <w:rFonts w:cstheme="minorHAnsi"/>
          <w:sz w:val="24"/>
          <w:szCs w:val="24"/>
        </w:rPr>
      </w:pPr>
      <w:r w:rsidRPr="00D8377C">
        <w:rPr>
          <w:rFonts w:cstheme="minorHAnsi"/>
          <w:sz w:val="24"/>
          <w:szCs w:val="24"/>
        </w:rPr>
        <w:t xml:space="preserve">Atkreiptinas dėmesys, kad turėtų būti aiškiai nurodyta, </w:t>
      </w:r>
      <w:r w:rsidR="003A5771">
        <w:rPr>
          <w:rFonts w:cstheme="minorHAnsi"/>
          <w:sz w:val="24"/>
          <w:szCs w:val="24"/>
        </w:rPr>
        <w:t xml:space="preserve">kaip šis reikalavimas yra taikomas, t. y. </w:t>
      </w:r>
      <w:r w:rsidRPr="00D8377C">
        <w:rPr>
          <w:rFonts w:cstheme="minorHAnsi"/>
          <w:sz w:val="24"/>
          <w:szCs w:val="24"/>
        </w:rPr>
        <w:t xml:space="preserve">ar kvalifikacijos reikalavimas taikomas kiekvienai pirkimo daliai, ir sąlyga, kaip atitiktis bus vertinama, </w:t>
      </w:r>
      <w:bookmarkStart w:id="0" w:name="_Hlk168321967"/>
      <w:r w:rsidRPr="00D8377C">
        <w:rPr>
          <w:rFonts w:cstheme="minorHAnsi"/>
          <w:sz w:val="24"/>
          <w:szCs w:val="24"/>
        </w:rPr>
        <w:t>jei tiekėjas teiks pasiūlymą kelioms pirkimo dalims (ar pajėgumai bus sumuojami).</w:t>
      </w:r>
      <w:bookmarkEnd w:id="0"/>
      <w:r w:rsidR="000A1635">
        <w:rPr>
          <w:rFonts w:cstheme="minorHAnsi"/>
          <w:sz w:val="24"/>
          <w:szCs w:val="24"/>
        </w:rPr>
        <w:t xml:space="preserve"> Taip pat atkreiptinas dėmesys, jog kvalifikacijos reikalavimo dalis apie kelius ir gatves formuluojamas netinkamai, rekomenduotina tikslint</w:t>
      </w:r>
      <w:r w:rsidR="000908A0">
        <w:rPr>
          <w:rFonts w:cstheme="minorHAnsi"/>
          <w:sz w:val="24"/>
          <w:szCs w:val="24"/>
        </w:rPr>
        <w:t>i</w:t>
      </w:r>
      <w:r w:rsidR="000A1635">
        <w:rPr>
          <w:rFonts w:cstheme="minorHAnsi"/>
          <w:sz w:val="24"/>
          <w:szCs w:val="24"/>
        </w:rPr>
        <w:t xml:space="preserve"> į „&lt;...&gt;</w:t>
      </w:r>
      <w:r w:rsidR="000A1635" w:rsidRPr="00D8377C">
        <w:rPr>
          <w:rFonts w:cstheme="minorHAnsi"/>
          <w:sz w:val="24"/>
          <w:szCs w:val="24"/>
        </w:rPr>
        <w:t xml:space="preserve">atlikęs </w:t>
      </w:r>
      <w:r w:rsidR="000A1635" w:rsidRPr="00D8377C">
        <w:rPr>
          <w:rFonts w:eastAsia="Arial Unicode MS" w:cstheme="minorHAnsi"/>
          <w:sz w:val="24"/>
          <w:szCs w:val="24"/>
        </w:rPr>
        <w:t xml:space="preserve">kelių </w:t>
      </w:r>
      <w:r w:rsidR="000A1635" w:rsidRPr="00384789">
        <w:rPr>
          <w:rFonts w:eastAsia="Arial Unicode MS" w:cstheme="minorHAnsi"/>
          <w:b/>
          <w:bCs/>
          <w:sz w:val="24"/>
          <w:szCs w:val="24"/>
        </w:rPr>
        <w:t>ir/ar</w:t>
      </w:r>
      <w:r w:rsidR="000A1635" w:rsidRPr="00D8377C">
        <w:rPr>
          <w:rFonts w:eastAsia="Arial Unicode MS" w:cstheme="minorHAnsi"/>
          <w:sz w:val="24"/>
          <w:szCs w:val="24"/>
        </w:rPr>
        <w:t xml:space="preserve"> gatvių priežiūros/remonto/rekonstrukcijos/naujos statybos darbus</w:t>
      </w:r>
      <w:r w:rsidR="000A1635">
        <w:rPr>
          <w:rFonts w:eastAsia="Arial Unicode MS" w:cstheme="minorHAnsi"/>
          <w:sz w:val="24"/>
          <w:szCs w:val="24"/>
        </w:rPr>
        <w:t>.</w:t>
      </w:r>
    </w:p>
    <w:p w14:paraId="520146B5" w14:textId="6D693A6E" w:rsidR="00D31D4F" w:rsidRPr="00D8377C" w:rsidRDefault="00B04030" w:rsidP="00D8377C">
      <w:pPr>
        <w:spacing w:after="0" w:line="276" w:lineRule="auto"/>
        <w:ind w:right="91" w:firstLine="709"/>
        <w:rPr>
          <w:rFonts w:eastAsia="Arial Unicode MS" w:cstheme="minorHAnsi"/>
          <w:sz w:val="24"/>
          <w:szCs w:val="24"/>
        </w:rPr>
      </w:pPr>
      <w:r w:rsidRPr="00D8377C">
        <w:rPr>
          <w:rFonts w:cstheme="minorHAnsi"/>
          <w:sz w:val="24"/>
          <w:szCs w:val="24"/>
        </w:rPr>
        <w:t>1.2. </w:t>
      </w:r>
      <w:r w:rsidR="00E66745" w:rsidRPr="00D8377C">
        <w:rPr>
          <w:rFonts w:cstheme="minorHAnsi"/>
          <w:color w:val="000000"/>
          <w:sz w:val="24"/>
          <w:szCs w:val="24"/>
        </w:rPr>
        <w:t> Pirkimo sąlygų 4 priedo 1.2 punkte nustatytas kvalifikacijos reikalavimas, kad „</w:t>
      </w:r>
      <w:r w:rsidR="00A55E46" w:rsidRPr="00D8377C">
        <w:rPr>
          <w:rFonts w:eastAsia="Arial Unicode MS" w:cstheme="minorHAnsi"/>
          <w:sz w:val="24"/>
          <w:szCs w:val="24"/>
        </w:rPr>
        <w:t xml:space="preserve">Tiekėjas turi turėti darbams reikalingą techniką: Priežiūros darbams - </w:t>
      </w:r>
      <w:proofErr w:type="spellStart"/>
      <w:r w:rsidR="00A55E46" w:rsidRPr="00D8377C">
        <w:rPr>
          <w:rFonts w:eastAsia="Arial Unicode MS" w:cstheme="minorHAnsi"/>
          <w:sz w:val="24"/>
          <w:szCs w:val="24"/>
        </w:rPr>
        <w:t>autogreideris</w:t>
      </w:r>
      <w:proofErr w:type="spellEnd"/>
      <w:r w:rsidR="00A55E46" w:rsidRPr="00D8377C">
        <w:rPr>
          <w:rFonts w:eastAsia="Arial Unicode MS" w:cstheme="minorHAnsi"/>
          <w:sz w:val="24"/>
          <w:szCs w:val="24"/>
        </w:rPr>
        <w:t>, ekskavatorius, savivartis automobilis.</w:t>
      </w:r>
      <w:r w:rsidR="00D05FAF" w:rsidRPr="00D8377C">
        <w:rPr>
          <w:rFonts w:eastAsia="Arial Unicode MS" w:cstheme="minorHAnsi"/>
          <w:sz w:val="24"/>
          <w:szCs w:val="24"/>
        </w:rPr>
        <w:t xml:space="preserve"> </w:t>
      </w:r>
      <w:r w:rsidR="00A55E46" w:rsidRPr="00D8377C">
        <w:rPr>
          <w:rFonts w:eastAsia="Arial Unicode MS" w:cstheme="minorHAnsi"/>
          <w:sz w:val="24"/>
          <w:szCs w:val="24"/>
        </w:rPr>
        <w:t xml:space="preserve">Sniego valymui nuo kelių, reikia turėti sniego valymo </w:t>
      </w:r>
      <w:r w:rsidR="00A55E46" w:rsidRPr="00D8377C">
        <w:rPr>
          <w:rFonts w:eastAsia="Arial Unicode MS" w:cstheme="minorHAnsi"/>
          <w:sz w:val="24"/>
          <w:szCs w:val="24"/>
        </w:rPr>
        <w:lastRenderedPageBreak/>
        <w:t>techniką.</w:t>
      </w:r>
      <w:r w:rsidR="000D4AE1" w:rsidRPr="00D8377C">
        <w:rPr>
          <w:rFonts w:eastAsia="Arial Unicode MS" w:cstheme="minorHAnsi"/>
          <w:sz w:val="24"/>
          <w:szCs w:val="24"/>
        </w:rPr>
        <w:t xml:space="preserve"> </w:t>
      </w:r>
      <w:r w:rsidR="00A55E46" w:rsidRPr="00D8377C">
        <w:rPr>
          <w:rFonts w:eastAsia="Arial Unicode MS" w:cstheme="minorHAnsi"/>
          <w:sz w:val="24"/>
          <w:szCs w:val="24"/>
        </w:rPr>
        <w:t xml:space="preserve">Technika </w:t>
      </w:r>
      <w:r w:rsidR="00A55E46" w:rsidRPr="000A1635">
        <w:rPr>
          <w:rFonts w:eastAsia="Arial Unicode MS" w:cstheme="minorHAnsi"/>
          <w:sz w:val="24"/>
          <w:szCs w:val="24"/>
          <w:u w:val="single"/>
        </w:rPr>
        <w:t>turi būti pakankamų techninių parametrų</w:t>
      </w:r>
      <w:r w:rsidR="00A55E46" w:rsidRPr="00D8377C">
        <w:rPr>
          <w:rFonts w:eastAsia="Arial Unicode MS" w:cstheme="minorHAnsi"/>
          <w:sz w:val="24"/>
          <w:szCs w:val="24"/>
        </w:rPr>
        <w:t xml:space="preserve"> ir atitinkamas jos kiekis, kuris užtikrintų tinkamą sutarties įvykdymą.</w:t>
      </w:r>
      <w:r w:rsidR="00D05FAF" w:rsidRPr="00D8377C">
        <w:rPr>
          <w:rFonts w:eastAsia="Arial Unicode MS" w:cstheme="minorHAnsi"/>
          <w:sz w:val="24"/>
          <w:szCs w:val="24"/>
        </w:rPr>
        <w:t>“</w:t>
      </w:r>
      <w:r w:rsidR="00D31D4F" w:rsidRPr="00D8377C">
        <w:rPr>
          <w:rFonts w:eastAsia="Arial Unicode MS" w:cstheme="minorHAnsi"/>
          <w:sz w:val="24"/>
          <w:szCs w:val="24"/>
        </w:rPr>
        <w:t xml:space="preserve"> </w:t>
      </w:r>
    </w:p>
    <w:p w14:paraId="01BB0FC7" w14:textId="3CA12A68" w:rsidR="00D31D4F" w:rsidRPr="00D8377C" w:rsidRDefault="00D31D4F" w:rsidP="000A1635">
      <w:pPr>
        <w:spacing w:after="0" w:line="276" w:lineRule="auto"/>
        <w:ind w:firstLine="709"/>
        <w:rPr>
          <w:rFonts w:cstheme="minorHAnsi"/>
          <w:color w:val="000000"/>
          <w:sz w:val="24"/>
          <w:szCs w:val="24"/>
        </w:rPr>
      </w:pPr>
      <w:r w:rsidRPr="00D8377C">
        <w:rPr>
          <w:rFonts w:cstheme="minorHAnsi"/>
          <w:color w:val="000000"/>
          <w:sz w:val="24"/>
          <w:szCs w:val="24"/>
        </w:rPr>
        <w:t>Prašome pagrįsti</w:t>
      </w:r>
      <w:r w:rsidR="003A5771">
        <w:rPr>
          <w:rFonts w:cstheme="minorHAnsi"/>
          <w:color w:val="000000"/>
          <w:sz w:val="24"/>
          <w:szCs w:val="24"/>
        </w:rPr>
        <w:t xml:space="preserve"> nustatyto</w:t>
      </w:r>
      <w:r w:rsidRPr="00D8377C">
        <w:rPr>
          <w:rFonts w:cstheme="minorHAnsi"/>
          <w:color w:val="000000"/>
          <w:sz w:val="24"/>
          <w:szCs w:val="24"/>
        </w:rPr>
        <w:t xml:space="preserve"> kvalifikacijos reikalavim</w:t>
      </w:r>
      <w:r w:rsidR="00893C51">
        <w:rPr>
          <w:rFonts w:cstheme="minorHAnsi"/>
          <w:color w:val="000000"/>
          <w:sz w:val="24"/>
          <w:szCs w:val="24"/>
        </w:rPr>
        <w:t>o</w:t>
      </w:r>
      <w:r w:rsidRPr="00D8377C">
        <w:rPr>
          <w:rFonts w:cstheme="minorHAnsi"/>
          <w:color w:val="000000"/>
          <w:sz w:val="24"/>
          <w:szCs w:val="24"/>
        </w:rPr>
        <w:t xml:space="preserve"> būtin</w:t>
      </w:r>
      <w:r w:rsidR="00893C51">
        <w:rPr>
          <w:rFonts w:cstheme="minorHAnsi"/>
          <w:color w:val="000000"/>
          <w:sz w:val="24"/>
          <w:szCs w:val="24"/>
        </w:rPr>
        <w:t>umą</w:t>
      </w:r>
      <w:r w:rsidRPr="00D8377C">
        <w:rPr>
          <w:rFonts w:cstheme="minorHAnsi"/>
          <w:color w:val="000000"/>
          <w:sz w:val="24"/>
          <w:szCs w:val="24"/>
        </w:rPr>
        <w:t xml:space="preserve"> ir p</w:t>
      </w:r>
      <w:r w:rsidR="00893C51">
        <w:rPr>
          <w:rFonts w:cstheme="minorHAnsi"/>
          <w:color w:val="000000"/>
          <w:sz w:val="24"/>
          <w:szCs w:val="24"/>
        </w:rPr>
        <w:t>oreikį. Nurodyti, k</w:t>
      </w:r>
      <w:r w:rsidRPr="00D8377C">
        <w:rPr>
          <w:rFonts w:cstheme="minorHAnsi"/>
          <w:color w:val="000000"/>
          <w:sz w:val="24"/>
          <w:szCs w:val="24"/>
        </w:rPr>
        <w:t xml:space="preserve">aip bus vertinami pasiūlymai, </w:t>
      </w:r>
      <w:r w:rsidR="00893C51">
        <w:rPr>
          <w:rFonts w:cstheme="minorHAnsi"/>
          <w:color w:val="000000"/>
          <w:sz w:val="24"/>
          <w:szCs w:val="24"/>
        </w:rPr>
        <w:t xml:space="preserve">t. y. kokia įranga bus laikoma pakankamų techninių parametrų ir kokį įrangos kiekį privalo turėti tiekėjas tuo atveju, jei pasiūlymą </w:t>
      </w:r>
      <w:r w:rsidR="00893C51" w:rsidRPr="00893C51">
        <w:rPr>
          <w:rFonts w:cstheme="minorHAnsi"/>
          <w:color w:val="000000"/>
          <w:sz w:val="24"/>
          <w:szCs w:val="24"/>
        </w:rPr>
        <w:t>teiks kelioms pirkimo dalims</w:t>
      </w:r>
      <w:r w:rsidR="00893C51">
        <w:rPr>
          <w:rFonts w:cstheme="minorHAnsi"/>
          <w:color w:val="000000"/>
          <w:sz w:val="24"/>
          <w:szCs w:val="24"/>
        </w:rPr>
        <w:t xml:space="preserve">? </w:t>
      </w:r>
      <w:r w:rsidR="00893C51" w:rsidRPr="00D8377C">
        <w:rPr>
          <w:rFonts w:cstheme="minorHAnsi"/>
          <w:sz w:val="24"/>
          <w:szCs w:val="24"/>
        </w:rPr>
        <w:t>Paminėtina, kad Specialiųjų pirkimo sąlygų 2.2 papunktyje nustatyta, kad Pirkimas skaidomas į 9 dalis tačiau Pirkimo sąlygose nenustatyta, k</w:t>
      </w:r>
      <w:r w:rsidR="00893C51">
        <w:rPr>
          <w:rFonts w:cstheme="minorHAnsi"/>
          <w:sz w:val="24"/>
          <w:szCs w:val="24"/>
        </w:rPr>
        <w:t>elioms</w:t>
      </w:r>
      <w:r w:rsidR="00893C51" w:rsidRPr="00D8377C">
        <w:rPr>
          <w:rFonts w:cstheme="minorHAnsi"/>
          <w:sz w:val="24"/>
          <w:szCs w:val="24"/>
        </w:rPr>
        <w:t xml:space="preserve"> Pirkimo objekto dalims aukščiau nurodytas kvalifikacijos reikalavimas yra taikomas</w:t>
      </w:r>
      <w:r w:rsidR="00893C51">
        <w:rPr>
          <w:rFonts w:cstheme="minorHAnsi"/>
          <w:sz w:val="24"/>
          <w:szCs w:val="24"/>
        </w:rPr>
        <w:t xml:space="preserve"> ir kaip taikomas. </w:t>
      </w:r>
      <w:r w:rsidR="00893C51">
        <w:rPr>
          <w:rFonts w:cstheme="minorHAnsi"/>
          <w:color w:val="000000"/>
          <w:sz w:val="24"/>
          <w:szCs w:val="24"/>
        </w:rPr>
        <w:t xml:space="preserve">Atsižvelgiant į nurodytą, </w:t>
      </w:r>
      <w:r w:rsidR="008E2FBC" w:rsidRPr="00D8377C">
        <w:rPr>
          <w:rFonts w:cstheme="minorHAnsi"/>
          <w:color w:val="000000"/>
          <w:sz w:val="24"/>
          <w:szCs w:val="24"/>
        </w:rPr>
        <w:t xml:space="preserve">Tarnyba rekomenduoja </w:t>
      </w:r>
      <w:r w:rsidR="00893C51">
        <w:rPr>
          <w:rFonts w:cstheme="minorHAnsi"/>
          <w:color w:val="000000"/>
          <w:sz w:val="24"/>
          <w:szCs w:val="24"/>
        </w:rPr>
        <w:t xml:space="preserve">peržiūrėti ir </w:t>
      </w:r>
      <w:r w:rsidR="008E2FBC" w:rsidRPr="00D8377C">
        <w:rPr>
          <w:rFonts w:cstheme="minorHAnsi"/>
          <w:color w:val="000000"/>
          <w:sz w:val="24"/>
          <w:szCs w:val="24"/>
        </w:rPr>
        <w:t>tikslinti/keisti</w:t>
      </w:r>
      <w:r w:rsidR="00DB35FA" w:rsidRPr="00D8377C">
        <w:rPr>
          <w:rFonts w:cstheme="minorHAnsi"/>
          <w:color w:val="000000"/>
          <w:sz w:val="24"/>
          <w:szCs w:val="24"/>
        </w:rPr>
        <w:t xml:space="preserve"> nustatytą kvalifikacijos reikalavimą.</w:t>
      </w:r>
    </w:p>
    <w:p w14:paraId="58412D5D" w14:textId="47D91D32" w:rsidR="000F58EF" w:rsidRPr="00D8377C" w:rsidRDefault="0071313B" w:rsidP="00D8377C">
      <w:pPr>
        <w:spacing w:after="0" w:line="276" w:lineRule="auto"/>
        <w:ind w:firstLine="709"/>
        <w:rPr>
          <w:rFonts w:cstheme="minorHAnsi"/>
          <w:color w:val="000000"/>
          <w:sz w:val="24"/>
          <w:szCs w:val="24"/>
        </w:rPr>
      </w:pPr>
      <w:r w:rsidRPr="00D8377C">
        <w:rPr>
          <w:rFonts w:cstheme="minorHAnsi"/>
          <w:color w:val="000000"/>
          <w:sz w:val="24"/>
          <w:szCs w:val="24"/>
        </w:rPr>
        <w:t>1.3. </w:t>
      </w:r>
      <w:r w:rsidR="00E4463D" w:rsidRPr="00D8377C">
        <w:rPr>
          <w:rFonts w:cstheme="minorHAnsi"/>
          <w:color w:val="000000"/>
          <w:sz w:val="24"/>
          <w:szCs w:val="24"/>
        </w:rPr>
        <w:t>Pirkimo sąlygų 4 priedo 1.2 punkte nustatytas kvalifikacijos reikalavimas, kad</w:t>
      </w:r>
      <w:r w:rsidR="00E8150E" w:rsidRPr="00D8377C">
        <w:rPr>
          <w:rFonts w:cstheme="minorHAnsi"/>
          <w:color w:val="000000"/>
          <w:sz w:val="24"/>
          <w:szCs w:val="24"/>
        </w:rPr>
        <w:t xml:space="preserve"> „</w:t>
      </w:r>
      <w:r w:rsidR="00E8150E" w:rsidRPr="00D8377C">
        <w:rPr>
          <w:rFonts w:eastAsia="Arial Unicode MS" w:cstheme="minorHAnsi"/>
          <w:sz w:val="24"/>
          <w:szCs w:val="24"/>
        </w:rPr>
        <w:t>Tiekėjas nuosavybės teise arba nuomos ar panaudos pagrindais turi turėti technikos ir medžiagų sandėliavimo bazę. Teikėjo bazė negali būti nutolusi nuo seniūnijos centro daugiau kaip:</w:t>
      </w:r>
      <w:r w:rsidR="004015BD" w:rsidRPr="00D8377C">
        <w:rPr>
          <w:rFonts w:eastAsia="Arial Unicode MS" w:cstheme="minorHAnsi"/>
          <w:sz w:val="24"/>
          <w:szCs w:val="24"/>
        </w:rPr>
        <w:t xml:space="preserve"> </w:t>
      </w:r>
      <w:r w:rsidR="00E8150E" w:rsidRPr="00D8377C">
        <w:rPr>
          <w:rFonts w:eastAsia="Arial Unicode MS" w:cstheme="minorHAnsi"/>
          <w:sz w:val="24"/>
          <w:szCs w:val="24"/>
        </w:rPr>
        <w:t>Prienų seniūnijos pirkimo daliai – 15 km atstumu;</w:t>
      </w:r>
      <w:r w:rsidR="004015BD" w:rsidRPr="00D8377C">
        <w:rPr>
          <w:rFonts w:eastAsia="Arial Unicode MS" w:cstheme="minorHAnsi"/>
          <w:sz w:val="24"/>
          <w:szCs w:val="24"/>
        </w:rPr>
        <w:t xml:space="preserve"> </w:t>
      </w:r>
      <w:r w:rsidR="00E8150E" w:rsidRPr="00D8377C">
        <w:rPr>
          <w:rFonts w:eastAsia="Arial Unicode MS" w:cstheme="minorHAnsi"/>
          <w:sz w:val="24"/>
          <w:szCs w:val="24"/>
        </w:rPr>
        <w:t>Kitoms pirkimo dalims – 30 km atstumu.</w:t>
      </w:r>
      <w:r w:rsidR="000D21BB" w:rsidRPr="00D8377C">
        <w:rPr>
          <w:rFonts w:eastAsia="Arial Unicode MS" w:cstheme="minorHAnsi"/>
          <w:sz w:val="24"/>
          <w:szCs w:val="24"/>
        </w:rPr>
        <w:t>“</w:t>
      </w:r>
      <w:r w:rsidR="00F7647D" w:rsidRPr="00D8377C">
        <w:rPr>
          <w:rFonts w:eastAsia="Arial Unicode MS" w:cstheme="minorHAnsi"/>
          <w:sz w:val="24"/>
          <w:szCs w:val="24"/>
        </w:rPr>
        <w:t xml:space="preserve"> </w:t>
      </w:r>
      <w:r w:rsidR="00C96C3C" w:rsidRPr="00D8377C">
        <w:rPr>
          <w:rFonts w:eastAsia="Arial Unicode MS" w:cstheme="minorHAnsi"/>
          <w:sz w:val="24"/>
          <w:szCs w:val="24"/>
        </w:rPr>
        <w:t xml:space="preserve">Prašome </w:t>
      </w:r>
      <w:r w:rsidR="00893C51">
        <w:rPr>
          <w:rFonts w:eastAsia="Arial Unicode MS" w:cstheme="minorHAnsi"/>
          <w:sz w:val="24"/>
          <w:szCs w:val="24"/>
        </w:rPr>
        <w:t>nurodyti kuo vadovaujantis, t. y. pagal kurį</w:t>
      </w:r>
      <w:r w:rsidR="00C96C3C" w:rsidRPr="00D8377C">
        <w:rPr>
          <w:rFonts w:eastAsia="Arial Unicode MS" w:cstheme="minorHAnsi"/>
          <w:sz w:val="24"/>
          <w:szCs w:val="24"/>
        </w:rPr>
        <w:t xml:space="preserve"> Kvalifikacijos metodikos punktą nustatytas šis reikalavimas?</w:t>
      </w:r>
      <w:r w:rsidR="000F58EF" w:rsidRPr="00D8377C">
        <w:rPr>
          <w:rFonts w:eastAsia="Arial Unicode MS" w:cstheme="minorHAnsi"/>
          <w:sz w:val="24"/>
          <w:szCs w:val="24"/>
        </w:rPr>
        <w:t xml:space="preserve"> </w:t>
      </w:r>
      <w:r w:rsidR="000F58EF" w:rsidRPr="00D8377C">
        <w:rPr>
          <w:rFonts w:eastAsia="Calibri" w:cstheme="minorHAnsi"/>
          <w:sz w:val="24"/>
          <w:szCs w:val="24"/>
          <w:lang w:eastAsia="lt-LT"/>
        </w:rPr>
        <w:t xml:space="preserve">Atkreiptinas dėmesys, kad Įstatymo 47 straipsnio 1 dalyje nurodyta, kad pirkimo vykdytojas </w:t>
      </w:r>
      <w:r w:rsidR="000F58EF" w:rsidRPr="00D8377C">
        <w:rPr>
          <w:rFonts w:eastAsia="Calibri" w:cstheme="minorHAnsi"/>
          <w:i/>
          <w:iCs/>
          <w:sz w:val="24"/>
          <w:szCs w:val="24"/>
          <w:lang w:eastAsia="lt-LT"/>
        </w:rPr>
        <w:t>„&lt;...&gt; privalo išsiaiškinti, ar tiekėjas yra kompetentingas, patikimas ir pajėgus įvykdyti pirkimo sąlygas, todėl turi teisę &lt;...&gt; nustatyti būtinus kandidatų ar dalyvių kvalifikacijos reikalavimus &lt;...&gt; nustatyti kvalifikacijos reikalavimai negali dirbtinai riboti konkurencijos, turi būti proporcingi &lt;...&gt;“,</w:t>
      </w:r>
      <w:r w:rsidR="000F58EF" w:rsidRPr="00D8377C">
        <w:rPr>
          <w:rFonts w:eastAsia="Calibri" w:cstheme="minorHAnsi"/>
          <w:sz w:val="24"/>
          <w:szCs w:val="24"/>
          <w:lang w:eastAsia="lt-LT"/>
        </w:rPr>
        <w:t xml:space="preserve"> analogiškos nuostatos įtvirtintos Metodikos</w:t>
      </w:r>
      <w:r w:rsidR="00F83CFB" w:rsidRPr="00D8377C">
        <w:rPr>
          <w:rStyle w:val="Puslapioinaosnuoroda"/>
          <w:rFonts w:eastAsia="Calibri" w:cstheme="minorHAnsi"/>
          <w:sz w:val="24"/>
          <w:szCs w:val="24"/>
          <w:lang w:eastAsia="lt-LT"/>
        </w:rPr>
        <w:footnoteReference w:id="2"/>
      </w:r>
      <w:r w:rsidR="000F58EF" w:rsidRPr="00D8377C">
        <w:rPr>
          <w:rFonts w:eastAsia="Calibri" w:cstheme="minorHAnsi"/>
          <w:sz w:val="24"/>
          <w:szCs w:val="24"/>
          <w:lang w:eastAsia="lt-LT"/>
        </w:rPr>
        <w:t xml:space="preserve"> 8.3 punkte, t. y. Metodikoje nustatyta, kad </w:t>
      </w:r>
      <w:r w:rsidR="000F58EF" w:rsidRPr="00D8377C">
        <w:rPr>
          <w:rFonts w:eastAsia="Calibri" w:cstheme="minorHAnsi"/>
          <w:i/>
          <w:iCs/>
          <w:sz w:val="24"/>
          <w:szCs w:val="24"/>
          <w:lang w:eastAsia="lt-LT"/>
        </w:rPr>
        <w:t>pirkimo vykdytojas negali kelti tokių kvalifikacijos reikalavimų, kurie dirbtinai riboja konkurenciją</w:t>
      </w:r>
      <w:r w:rsidR="000F58EF" w:rsidRPr="00D8377C">
        <w:rPr>
          <w:rFonts w:eastAsia="Calibri" w:cstheme="minorHAnsi"/>
          <w:sz w:val="24"/>
          <w:szCs w:val="24"/>
          <w:lang w:eastAsia="lt-LT"/>
        </w:rPr>
        <w:t xml:space="preserve">. </w:t>
      </w:r>
    </w:p>
    <w:p w14:paraId="57763C66" w14:textId="16BF8E7A" w:rsidR="000F58EF" w:rsidRPr="00D8377C" w:rsidRDefault="000F58EF" w:rsidP="00D8377C">
      <w:pPr>
        <w:spacing w:line="276" w:lineRule="auto"/>
        <w:ind w:firstLine="709"/>
        <w:rPr>
          <w:rFonts w:cstheme="minorHAnsi"/>
          <w:sz w:val="24"/>
          <w:szCs w:val="24"/>
          <w:lang w:eastAsia="lt-LT"/>
        </w:rPr>
      </w:pPr>
      <w:r w:rsidRPr="00D8377C">
        <w:rPr>
          <w:rFonts w:cstheme="minorHAnsi"/>
          <w:sz w:val="24"/>
          <w:szCs w:val="24"/>
        </w:rPr>
        <w:t>Nagrinėjamu atveju Pirkimo dokumentuose nustatyti reikalavimai tiekėjui turėti „&lt;...&gt;</w:t>
      </w:r>
      <w:r w:rsidR="00C06C03">
        <w:rPr>
          <w:rFonts w:cstheme="minorHAnsi"/>
          <w:sz w:val="24"/>
          <w:szCs w:val="24"/>
        </w:rPr>
        <w:t xml:space="preserve"> </w:t>
      </w:r>
      <w:r w:rsidR="00C32E19" w:rsidRPr="00D8377C">
        <w:rPr>
          <w:rFonts w:eastAsia="Arial Unicode MS" w:cstheme="minorHAnsi"/>
          <w:sz w:val="24"/>
          <w:szCs w:val="24"/>
        </w:rPr>
        <w:t>Teikėjo bazė negali būti nutolusi nuo seniūnijos centro daugiau kaip: Prienų seniūnijos pirkimo daliai – 15 km atstumu; Kitoms pirkimo dalims – 30 km atstumu</w:t>
      </w:r>
      <w:r w:rsidRPr="00D8377C">
        <w:rPr>
          <w:rFonts w:cstheme="minorHAnsi"/>
          <w:i/>
          <w:color w:val="000000"/>
          <w:sz w:val="24"/>
          <w:szCs w:val="24"/>
        </w:rPr>
        <w:t>“,</w:t>
      </w:r>
      <w:r w:rsidRPr="00D8377C">
        <w:rPr>
          <w:rFonts w:cstheme="minorHAnsi"/>
          <w:sz w:val="24"/>
          <w:szCs w:val="24"/>
        </w:rPr>
        <w:t xml:space="preserve"> Tarnybos nuomone, yra nepagrįsti, pertekliniai bei dirbtinai riboja galinčių šią paslaugą suteikti tiekėjų konkurenciją, todėl </w:t>
      </w:r>
      <w:r w:rsidR="00C06C03">
        <w:rPr>
          <w:rFonts w:cstheme="minorHAnsi"/>
          <w:sz w:val="24"/>
          <w:szCs w:val="24"/>
        </w:rPr>
        <w:t>prašome pateikti išsamų pagrindimą, arba svarstyti klausimą dėl nustatyto reikalavimo atsisakymo</w:t>
      </w:r>
      <w:r w:rsidRPr="00D8377C">
        <w:rPr>
          <w:rFonts w:cstheme="minorHAnsi"/>
          <w:sz w:val="24"/>
          <w:szCs w:val="24"/>
        </w:rPr>
        <w:t xml:space="preserve">. </w:t>
      </w:r>
    </w:p>
    <w:p w14:paraId="56AF663F" w14:textId="1B9990AE" w:rsidR="00AD75CF" w:rsidRDefault="00DB35FA" w:rsidP="000A1635">
      <w:pPr>
        <w:spacing w:after="0" w:line="276" w:lineRule="auto"/>
        <w:ind w:firstLine="709"/>
        <w:rPr>
          <w:rFonts w:eastAsia="Arial Unicode MS" w:cstheme="minorHAnsi"/>
          <w:b/>
          <w:bCs/>
          <w:sz w:val="24"/>
          <w:szCs w:val="24"/>
        </w:rPr>
      </w:pPr>
      <w:r w:rsidRPr="00D8377C">
        <w:rPr>
          <w:rFonts w:eastAsia="Arial Unicode MS" w:cstheme="minorHAnsi"/>
          <w:b/>
          <w:bCs/>
          <w:sz w:val="24"/>
          <w:szCs w:val="24"/>
        </w:rPr>
        <w:t>2. </w:t>
      </w:r>
      <w:r w:rsidR="0065346D" w:rsidRPr="00D8377C">
        <w:rPr>
          <w:rFonts w:eastAsia="Arial Unicode MS" w:cstheme="minorHAnsi"/>
          <w:b/>
          <w:bCs/>
          <w:sz w:val="24"/>
          <w:szCs w:val="24"/>
        </w:rPr>
        <w:t>Dėl techninės specifikacijos reikalavimų</w:t>
      </w:r>
    </w:p>
    <w:p w14:paraId="2F029C5B" w14:textId="77777777" w:rsidR="00384789" w:rsidRPr="00D8377C" w:rsidRDefault="00384789" w:rsidP="00384789">
      <w:pPr>
        <w:spacing w:after="0" w:line="276" w:lineRule="auto"/>
        <w:rPr>
          <w:rFonts w:eastAsia="Arial Unicode MS" w:cstheme="minorHAnsi"/>
          <w:sz w:val="24"/>
          <w:szCs w:val="24"/>
        </w:rPr>
      </w:pPr>
    </w:p>
    <w:p w14:paraId="28852452" w14:textId="7C2BBC20" w:rsidR="002F5B32" w:rsidRPr="00D8377C" w:rsidRDefault="00A56E76" w:rsidP="00D8377C">
      <w:pPr>
        <w:spacing w:after="0" w:line="276" w:lineRule="auto"/>
        <w:ind w:firstLine="709"/>
        <w:rPr>
          <w:rFonts w:eastAsia="Arial Unicode MS" w:cstheme="minorHAnsi"/>
          <w:sz w:val="24"/>
          <w:szCs w:val="24"/>
        </w:rPr>
      </w:pPr>
      <w:r w:rsidRPr="00D8377C">
        <w:rPr>
          <w:rFonts w:eastAsia="Arial Unicode MS" w:cstheme="minorHAnsi"/>
          <w:sz w:val="24"/>
          <w:szCs w:val="24"/>
        </w:rPr>
        <w:lastRenderedPageBreak/>
        <w:t>Pirkimo sąlygų 2 priedo „Techninė specifikacija“ 7 p</w:t>
      </w:r>
      <w:r w:rsidR="00C06C03">
        <w:rPr>
          <w:rFonts w:eastAsia="Arial Unicode MS" w:cstheme="minorHAnsi"/>
          <w:sz w:val="24"/>
          <w:szCs w:val="24"/>
        </w:rPr>
        <w:t>unkte</w:t>
      </w:r>
      <w:r w:rsidRPr="00D8377C">
        <w:rPr>
          <w:rFonts w:eastAsia="Arial Unicode MS" w:cstheme="minorHAnsi"/>
          <w:sz w:val="24"/>
          <w:szCs w:val="24"/>
        </w:rPr>
        <w:t xml:space="preserve"> keliami reikalavimai tiekėjo bazei</w:t>
      </w:r>
      <w:r w:rsidRPr="00D8377C">
        <w:rPr>
          <w:rStyle w:val="Puslapioinaosnuoroda"/>
          <w:rFonts w:eastAsia="Arial Unicode MS" w:cstheme="minorHAnsi"/>
          <w:sz w:val="24"/>
          <w:szCs w:val="24"/>
        </w:rPr>
        <w:footnoteReference w:id="3"/>
      </w:r>
      <w:r w:rsidR="00135EA4" w:rsidRPr="00D8377C">
        <w:rPr>
          <w:rFonts w:eastAsia="Arial Unicode MS" w:cstheme="minorHAnsi"/>
          <w:sz w:val="24"/>
          <w:szCs w:val="24"/>
        </w:rPr>
        <w:t>, o 8 punkte technikos sąraš</w:t>
      </w:r>
      <w:r w:rsidR="007F0E39" w:rsidRPr="00D8377C">
        <w:rPr>
          <w:rFonts w:eastAsia="Arial Unicode MS" w:cstheme="minorHAnsi"/>
          <w:sz w:val="24"/>
          <w:szCs w:val="24"/>
        </w:rPr>
        <w:t>ui</w:t>
      </w:r>
      <w:r w:rsidR="00936E0A" w:rsidRPr="00D8377C">
        <w:rPr>
          <w:rStyle w:val="Puslapioinaosnuoroda"/>
          <w:rFonts w:eastAsia="Arial Unicode MS" w:cstheme="minorHAnsi"/>
          <w:sz w:val="24"/>
          <w:szCs w:val="24"/>
        </w:rPr>
        <w:footnoteReference w:id="4"/>
      </w:r>
      <w:r w:rsidR="007F0E39" w:rsidRPr="00D8377C">
        <w:rPr>
          <w:rFonts w:eastAsia="Arial Unicode MS" w:cstheme="minorHAnsi"/>
          <w:sz w:val="24"/>
          <w:szCs w:val="24"/>
        </w:rPr>
        <w:t xml:space="preserve">. </w:t>
      </w:r>
      <w:r w:rsidR="00C06C03">
        <w:rPr>
          <w:rFonts w:eastAsia="Arial Unicode MS" w:cstheme="minorHAnsi"/>
          <w:sz w:val="24"/>
          <w:szCs w:val="24"/>
        </w:rPr>
        <w:t xml:space="preserve">Pažymėtina, kad tie patys </w:t>
      </w:r>
      <w:r w:rsidR="007F0E39" w:rsidRPr="00D8377C">
        <w:rPr>
          <w:rFonts w:eastAsia="Arial Unicode MS" w:cstheme="minorHAnsi"/>
          <w:sz w:val="24"/>
          <w:szCs w:val="24"/>
        </w:rPr>
        <w:t xml:space="preserve"> reikalavimai keliami ir kaip kvalifikacijos reikalavimai, </w:t>
      </w:r>
      <w:r w:rsidR="00C06C03">
        <w:rPr>
          <w:rFonts w:eastAsia="Arial Unicode MS" w:cstheme="minorHAnsi"/>
          <w:sz w:val="24"/>
          <w:szCs w:val="24"/>
        </w:rPr>
        <w:t xml:space="preserve">todėl </w:t>
      </w:r>
      <w:r w:rsidR="007F0E39" w:rsidRPr="00D8377C">
        <w:rPr>
          <w:rFonts w:eastAsia="Arial Unicode MS" w:cstheme="minorHAnsi"/>
          <w:sz w:val="24"/>
          <w:szCs w:val="24"/>
        </w:rPr>
        <w:t>nėra aišku kada nustatyti reikalavimai bus tikrinami</w:t>
      </w:r>
      <w:r w:rsidR="00E359F6" w:rsidRPr="00D8377C">
        <w:rPr>
          <w:rFonts w:eastAsia="Arial Unicode MS" w:cstheme="minorHAnsi"/>
          <w:sz w:val="24"/>
          <w:szCs w:val="24"/>
        </w:rPr>
        <w:t xml:space="preserve">. </w:t>
      </w:r>
      <w:r w:rsidR="00C06C03">
        <w:rPr>
          <w:rFonts w:eastAsia="Arial Unicode MS" w:cstheme="minorHAnsi"/>
          <w:sz w:val="24"/>
          <w:szCs w:val="24"/>
        </w:rPr>
        <w:t>Nustatytas reikalavimas, kad</w:t>
      </w:r>
      <w:r w:rsidR="007A0590" w:rsidRPr="00D8377C">
        <w:rPr>
          <w:rFonts w:eastAsia="Arial Unicode MS" w:cstheme="minorHAnsi"/>
          <w:sz w:val="24"/>
          <w:szCs w:val="24"/>
        </w:rPr>
        <w:t xml:space="preserve"> „</w:t>
      </w:r>
      <w:r w:rsidR="00F23EAB" w:rsidRPr="00D8377C">
        <w:rPr>
          <w:rFonts w:cstheme="minorHAnsi"/>
          <w:spacing w:val="2"/>
          <w:sz w:val="24"/>
          <w:szCs w:val="24"/>
        </w:rPr>
        <w:t xml:space="preserve">Jeigu tiekėjas teikia pasiūlymus dėl kelių pirkimo dalių, turi būti įvertintas reikalingas technikos kiekis“ </w:t>
      </w:r>
      <w:r w:rsidR="00C06C03">
        <w:rPr>
          <w:rFonts w:cstheme="minorHAnsi"/>
          <w:spacing w:val="2"/>
          <w:sz w:val="24"/>
          <w:szCs w:val="24"/>
        </w:rPr>
        <w:t>y</w:t>
      </w:r>
      <w:r w:rsidR="00F23EAB" w:rsidRPr="00D8377C">
        <w:rPr>
          <w:rFonts w:cstheme="minorHAnsi"/>
          <w:spacing w:val="2"/>
          <w:sz w:val="24"/>
          <w:szCs w:val="24"/>
        </w:rPr>
        <w:t xml:space="preserve">ra dviprasmiškas ir neaiškus. Tarnyba rekomenduoja </w:t>
      </w:r>
      <w:r w:rsidR="00C06C03">
        <w:rPr>
          <w:rFonts w:cstheme="minorHAnsi"/>
          <w:spacing w:val="2"/>
          <w:sz w:val="24"/>
          <w:szCs w:val="24"/>
        </w:rPr>
        <w:t xml:space="preserve">peržiūrėti ir </w:t>
      </w:r>
      <w:r w:rsidR="00F23EAB" w:rsidRPr="00D8377C">
        <w:rPr>
          <w:rFonts w:cstheme="minorHAnsi"/>
          <w:spacing w:val="2"/>
          <w:sz w:val="24"/>
          <w:szCs w:val="24"/>
        </w:rPr>
        <w:t>tikslinti/keisti techninės specifikacijos reikalavimus.</w:t>
      </w:r>
    </w:p>
    <w:p w14:paraId="29B65D4B" w14:textId="7F275DB2" w:rsidR="00B04030" w:rsidRPr="00D8377C" w:rsidRDefault="00B63995" w:rsidP="00D8377C">
      <w:pPr>
        <w:spacing w:before="160" w:line="276" w:lineRule="auto"/>
        <w:ind w:firstLine="709"/>
        <w:rPr>
          <w:rFonts w:eastAsia="Arial Unicode MS" w:cstheme="minorHAnsi"/>
          <w:b/>
          <w:bCs/>
          <w:sz w:val="24"/>
          <w:szCs w:val="24"/>
        </w:rPr>
      </w:pPr>
      <w:r w:rsidRPr="00D8377C">
        <w:rPr>
          <w:rFonts w:eastAsia="Arial Unicode MS" w:cstheme="minorHAnsi"/>
          <w:b/>
          <w:bCs/>
          <w:sz w:val="24"/>
          <w:szCs w:val="24"/>
        </w:rPr>
        <w:t>3. </w:t>
      </w:r>
      <w:r w:rsidR="00622A78" w:rsidRPr="00D8377C">
        <w:rPr>
          <w:rFonts w:eastAsia="Arial Unicode MS" w:cstheme="minorHAnsi"/>
          <w:b/>
          <w:bCs/>
          <w:sz w:val="24"/>
          <w:szCs w:val="24"/>
        </w:rPr>
        <w:t xml:space="preserve">Dėl </w:t>
      </w:r>
      <w:r w:rsidR="00377C59" w:rsidRPr="00D8377C">
        <w:rPr>
          <w:rFonts w:eastAsia="Arial Unicode MS" w:cstheme="minorHAnsi"/>
          <w:b/>
          <w:bCs/>
          <w:sz w:val="24"/>
          <w:szCs w:val="24"/>
        </w:rPr>
        <w:t>sutarties projekto</w:t>
      </w:r>
    </w:p>
    <w:p w14:paraId="04BC5EF0" w14:textId="3C763DF6" w:rsidR="00AA615F" w:rsidRPr="002C631B" w:rsidRDefault="0016572A" w:rsidP="008F4195">
      <w:pPr>
        <w:tabs>
          <w:tab w:val="left" w:pos="1134"/>
        </w:tabs>
        <w:spacing w:after="0" w:line="276" w:lineRule="auto"/>
        <w:ind w:firstLine="709"/>
        <w:textAlignment w:val="baseline"/>
        <w:rPr>
          <w:rFonts w:cstheme="minorHAnsi"/>
        </w:rPr>
      </w:pPr>
      <w:r w:rsidRPr="002C631B">
        <w:rPr>
          <w:rFonts w:eastAsia="Calibri" w:cstheme="minorHAnsi"/>
          <w:sz w:val="24"/>
          <w:szCs w:val="24"/>
          <w:lang w:val="lt"/>
        </w:rPr>
        <w:t>3.1. </w:t>
      </w:r>
      <w:r w:rsidR="00AA615F" w:rsidRPr="002C631B">
        <w:rPr>
          <w:rFonts w:eastAsia="Calibri" w:cstheme="minorHAnsi"/>
          <w:sz w:val="24"/>
          <w:szCs w:val="24"/>
          <w:lang w:val="lt"/>
        </w:rPr>
        <w:t>Vadovaujantis Kainodaros taisyklių nustatymo metodikos</w:t>
      </w:r>
      <w:r w:rsidR="00040D09" w:rsidRPr="002C631B">
        <w:rPr>
          <w:rStyle w:val="Puslapioinaosnuoroda"/>
          <w:rFonts w:eastAsia="Calibri" w:cstheme="minorHAnsi"/>
          <w:sz w:val="24"/>
          <w:szCs w:val="24"/>
          <w:lang w:val="lt"/>
        </w:rPr>
        <w:footnoteReference w:id="5"/>
      </w:r>
      <w:r w:rsidR="00BD556A" w:rsidRPr="002C631B">
        <w:rPr>
          <w:rFonts w:eastAsia="Calibri" w:cstheme="minorHAnsi"/>
          <w:sz w:val="24"/>
          <w:szCs w:val="24"/>
          <w:lang w:val="lt"/>
        </w:rPr>
        <w:t xml:space="preserve"> </w:t>
      </w:r>
      <w:r w:rsidR="00AA615F" w:rsidRPr="002C631B">
        <w:rPr>
          <w:rFonts w:eastAsia="Calibri" w:cstheme="minorHAnsi"/>
          <w:sz w:val="24"/>
          <w:szCs w:val="24"/>
          <w:lang w:val="lt"/>
        </w:rPr>
        <w:t xml:space="preserve">(toliau – Kainodaros metodika) 54 punkto nuostatomis: „Pirkimų vykdytojas privalo numatyti su mokesčių pasikeitimu nesusijusią sutarties kainos peržiūros sąlygą, kai prekių tiekimo, paslaugų teikimo ar darbų atlikimo trukmė kartu su numatytu sutarties pratęsimu yra </w:t>
      </w:r>
      <w:r w:rsidR="00AA615F" w:rsidRPr="002C631B">
        <w:rPr>
          <w:rFonts w:eastAsia="Calibri" w:cstheme="minorHAnsi"/>
          <w:sz w:val="24"/>
          <w:szCs w:val="24"/>
          <w:u w:val="single"/>
          <w:lang w:val="lt"/>
        </w:rPr>
        <w:t>ilgesnė negu 6 (šeši) mėnesiai</w:t>
      </w:r>
      <w:r w:rsidR="00AA615F" w:rsidRPr="002C631B">
        <w:rPr>
          <w:rFonts w:eastAsia="Calibri" w:cstheme="minorHAnsi"/>
          <w:sz w:val="24"/>
          <w:szCs w:val="24"/>
          <w:lang w:val="lt"/>
        </w:rPr>
        <w:t xml:space="preserve"> &lt;..</w:t>
      </w:r>
      <w:r w:rsidR="00753369" w:rsidRPr="002C631B">
        <w:rPr>
          <w:rFonts w:eastAsia="Calibri" w:cstheme="minorHAnsi"/>
          <w:sz w:val="24"/>
          <w:szCs w:val="24"/>
          <w:lang w:val="lt"/>
        </w:rPr>
        <w:t>.&gt;.</w:t>
      </w:r>
      <w:r w:rsidR="00AA615F" w:rsidRPr="002C631B">
        <w:rPr>
          <w:rFonts w:eastAsia="Calibri" w:cstheme="minorHAnsi"/>
          <w:color w:val="333333"/>
          <w:sz w:val="24"/>
          <w:szCs w:val="24"/>
        </w:rPr>
        <w:t xml:space="preserve"> </w:t>
      </w:r>
      <w:r w:rsidR="004D36A0" w:rsidRPr="002C631B">
        <w:rPr>
          <w:rFonts w:eastAsia="Calibri" w:cstheme="minorHAnsi"/>
          <w:color w:val="333333"/>
          <w:sz w:val="24"/>
          <w:szCs w:val="24"/>
        </w:rPr>
        <w:t>P</w:t>
      </w:r>
      <w:r w:rsidR="00AA615F" w:rsidRPr="002C631B">
        <w:rPr>
          <w:rFonts w:eastAsia="Calibri" w:cstheme="minorHAnsi"/>
          <w:color w:val="333333"/>
          <w:sz w:val="24"/>
          <w:szCs w:val="24"/>
        </w:rPr>
        <w:t xml:space="preserve">irkimo sąlygų </w:t>
      </w:r>
      <w:r w:rsidR="004D36A0" w:rsidRPr="002C631B">
        <w:rPr>
          <w:rFonts w:eastAsia="Calibri" w:cstheme="minorHAnsi"/>
          <w:color w:val="333333"/>
          <w:sz w:val="24"/>
          <w:szCs w:val="24"/>
        </w:rPr>
        <w:t>8</w:t>
      </w:r>
      <w:r w:rsidR="00AA615F" w:rsidRPr="002C631B">
        <w:rPr>
          <w:rFonts w:eastAsia="Calibri" w:cstheme="minorHAnsi"/>
          <w:color w:val="333333"/>
          <w:sz w:val="24"/>
          <w:szCs w:val="24"/>
        </w:rPr>
        <w:t xml:space="preserve"> priedo Sutarties projekt</w:t>
      </w:r>
      <w:r w:rsidR="001A6632" w:rsidRPr="002C631B">
        <w:rPr>
          <w:rFonts w:eastAsia="Calibri" w:cstheme="minorHAnsi"/>
          <w:color w:val="333333"/>
          <w:sz w:val="24"/>
          <w:szCs w:val="24"/>
        </w:rPr>
        <w:t xml:space="preserve">o </w:t>
      </w:r>
      <w:r w:rsidR="00AA615F" w:rsidRPr="002C631B">
        <w:rPr>
          <w:rFonts w:eastAsia="Calibri" w:cstheme="minorHAnsi"/>
          <w:color w:val="333333"/>
          <w:sz w:val="24"/>
          <w:szCs w:val="24"/>
        </w:rPr>
        <w:t>3.</w:t>
      </w:r>
      <w:r w:rsidR="004D36A0" w:rsidRPr="002C631B">
        <w:rPr>
          <w:rFonts w:eastAsia="Calibri" w:cstheme="minorHAnsi"/>
          <w:color w:val="333333"/>
          <w:sz w:val="24"/>
          <w:szCs w:val="24"/>
        </w:rPr>
        <w:t>5.2</w:t>
      </w:r>
      <w:r w:rsidR="00AA615F" w:rsidRPr="002C631B">
        <w:rPr>
          <w:rFonts w:eastAsia="Calibri" w:cstheme="minorHAnsi"/>
          <w:color w:val="333333"/>
          <w:sz w:val="24"/>
          <w:szCs w:val="24"/>
        </w:rPr>
        <w:t xml:space="preserve"> p</w:t>
      </w:r>
      <w:r w:rsidR="004D36A0" w:rsidRPr="002C631B">
        <w:rPr>
          <w:rFonts w:eastAsia="Calibri" w:cstheme="minorHAnsi"/>
          <w:color w:val="333333"/>
          <w:sz w:val="24"/>
          <w:szCs w:val="24"/>
        </w:rPr>
        <w:t xml:space="preserve">apunktyje </w:t>
      </w:r>
      <w:r w:rsidR="00AA615F" w:rsidRPr="002C631B">
        <w:rPr>
          <w:rFonts w:eastAsia="Calibri" w:cstheme="minorHAnsi"/>
          <w:color w:val="333333"/>
          <w:sz w:val="24"/>
          <w:szCs w:val="24"/>
        </w:rPr>
        <w:t>nustatyta sąlyga, kad ,,</w:t>
      </w:r>
      <w:r w:rsidRPr="002C631B">
        <w:rPr>
          <w:rFonts w:cstheme="minorHAnsi"/>
          <w:sz w:val="24"/>
          <w:szCs w:val="24"/>
        </w:rPr>
        <w:t xml:space="preserve"> Kainų lygio kitimo atveju. Sutarties kaina (fiksuotas Sutarties objekto darbų įkainis) dėl kainų lygio pokyčio gali būti peržiūrima bet kurios iš Šalių rašytiniu prašymu vieną kartą per Sutarties vykdymo laikotarpį, bet ne anksčiau kaip po 12 (dvylikos) mėnesių nuo Sutarties įsigaliojimo dienos, </w:t>
      </w:r>
      <w:r w:rsidRPr="000A1635">
        <w:rPr>
          <w:rFonts w:cstheme="minorHAnsi"/>
          <w:sz w:val="24"/>
          <w:szCs w:val="24"/>
          <w:u w:val="single"/>
        </w:rPr>
        <w:t>ir tik tuo atveju, kai Sutarties terminas pratęsiamas dar 12 mėn. laikotarpiui</w:t>
      </w:r>
      <w:r w:rsidRPr="000A1635">
        <w:rPr>
          <w:rFonts w:eastAsia="Calibri" w:cstheme="minorHAnsi"/>
          <w:sz w:val="24"/>
          <w:szCs w:val="24"/>
          <w:u w:val="single"/>
        </w:rPr>
        <w:t xml:space="preserve"> </w:t>
      </w:r>
      <w:r w:rsidR="00AA615F" w:rsidRPr="000A1635">
        <w:rPr>
          <w:rFonts w:eastAsia="Calibri" w:cstheme="minorHAnsi"/>
          <w:sz w:val="24"/>
          <w:szCs w:val="24"/>
          <w:u w:val="single"/>
        </w:rPr>
        <w:t>&lt;…&gt;”,</w:t>
      </w:r>
      <w:r w:rsidR="00AA615F" w:rsidRPr="00D8377C">
        <w:rPr>
          <w:rFonts w:eastAsia="Calibri" w:cstheme="minorHAnsi"/>
          <w:sz w:val="24"/>
          <w:szCs w:val="24"/>
        </w:rPr>
        <w:t xml:space="preserve"> </w:t>
      </w:r>
      <w:r w:rsidR="00F333BF" w:rsidRPr="00D8377C">
        <w:rPr>
          <w:rFonts w:eastAsia="Calibri" w:cstheme="minorHAnsi"/>
          <w:sz w:val="24"/>
          <w:szCs w:val="24"/>
        </w:rPr>
        <w:t>Tarn</w:t>
      </w:r>
      <w:r w:rsidR="0096237C" w:rsidRPr="00D8377C">
        <w:rPr>
          <w:rFonts w:eastAsia="Calibri" w:cstheme="minorHAnsi"/>
          <w:sz w:val="24"/>
          <w:szCs w:val="24"/>
        </w:rPr>
        <w:t>ybos nuomone Sutarties projekto 3.5</w:t>
      </w:r>
      <w:r w:rsidR="00B373EC">
        <w:rPr>
          <w:rFonts w:eastAsia="Calibri" w:cstheme="minorHAnsi"/>
          <w:sz w:val="24"/>
          <w:szCs w:val="24"/>
        </w:rPr>
        <w:t>.</w:t>
      </w:r>
      <w:r w:rsidR="0096237C" w:rsidRPr="00D8377C">
        <w:rPr>
          <w:rFonts w:eastAsia="Calibri" w:cstheme="minorHAnsi"/>
          <w:sz w:val="24"/>
          <w:szCs w:val="24"/>
        </w:rPr>
        <w:t xml:space="preserve">2 papunkčio nuostatos </w:t>
      </w:r>
      <w:r w:rsidR="00C06C03">
        <w:rPr>
          <w:rFonts w:eastAsia="Calibri" w:cstheme="minorHAnsi"/>
          <w:sz w:val="24"/>
          <w:szCs w:val="24"/>
        </w:rPr>
        <w:t xml:space="preserve">neatitinka galiojančio reglamentavimo </w:t>
      </w:r>
      <w:r w:rsidR="0096237C" w:rsidRPr="00D8377C">
        <w:rPr>
          <w:rFonts w:eastAsia="Calibri" w:cstheme="minorHAnsi"/>
          <w:sz w:val="24"/>
          <w:szCs w:val="24"/>
        </w:rPr>
        <w:t>, t.</w:t>
      </w:r>
      <w:r w:rsidR="005567BE" w:rsidRPr="00D8377C">
        <w:rPr>
          <w:rFonts w:eastAsia="Calibri" w:cstheme="minorHAnsi"/>
          <w:sz w:val="24"/>
          <w:szCs w:val="24"/>
        </w:rPr>
        <w:t xml:space="preserve"> </w:t>
      </w:r>
      <w:r w:rsidR="0096237C" w:rsidRPr="00D8377C">
        <w:rPr>
          <w:rFonts w:eastAsia="Calibri" w:cstheme="minorHAnsi"/>
          <w:sz w:val="24"/>
          <w:szCs w:val="24"/>
        </w:rPr>
        <w:t xml:space="preserve">y. </w:t>
      </w:r>
      <w:r w:rsidR="005567BE" w:rsidRPr="00D8377C">
        <w:rPr>
          <w:rFonts w:eastAsia="Calibri" w:cstheme="minorHAnsi"/>
          <w:sz w:val="24"/>
          <w:szCs w:val="24"/>
        </w:rPr>
        <w:t xml:space="preserve">nurodyta, kad darbų įkainiai gali būti peržiūrimi </w:t>
      </w:r>
      <w:r w:rsidR="00D74E2D" w:rsidRPr="00D8377C">
        <w:rPr>
          <w:rFonts w:cstheme="minorHAnsi"/>
          <w:b/>
          <w:bCs/>
          <w:sz w:val="24"/>
          <w:szCs w:val="24"/>
        </w:rPr>
        <w:t>vieną kartą per Sutarties vykdymo laikotarpį, bet ne anksčiau kaip po 12 (dvylikos) mėnesių nuo Sutarties įsigaliojimo dienos, ir tik tuo atveju, kai Sutarties terminas pratęsiamas dar 12 mėn. laikotarpiui, todėl faktiškai</w:t>
      </w:r>
      <w:r w:rsidR="00125FE2" w:rsidRPr="00D8377C">
        <w:rPr>
          <w:rFonts w:cstheme="minorHAnsi"/>
          <w:b/>
          <w:bCs/>
          <w:sz w:val="24"/>
          <w:szCs w:val="24"/>
        </w:rPr>
        <w:t xml:space="preserve"> jeigu Sutartis nebus pratęsta perskaičiavimas nebūtų galimas. </w:t>
      </w:r>
      <w:r w:rsidR="00C06C03">
        <w:rPr>
          <w:rFonts w:cstheme="minorHAnsi"/>
          <w:sz w:val="24"/>
          <w:szCs w:val="24"/>
        </w:rPr>
        <w:t>Pažymėtina, kad</w:t>
      </w:r>
      <w:r w:rsidR="009B4B5E" w:rsidRPr="00D8377C">
        <w:rPr>
          <w:rFonts w:eastAsia="Times New Roman" w:cstheme="minorHAnsi"/>
          <w:color w:val="000000" w:themeColor="text1"/>
          <w:sz w:val="24"/>
          <w:szCs w:val="24"/>
          <w:lang w:val="lt"/>
        </w:rPr>
        <w:t xml:space="preserve"> Kainodaros metodikos</w:t>
      </w:r>
      <w:r w:rsidR="00DA6DEC">
        <w:rPr>
          <w:rFonts w:eastAsia="Times New Roman" w:cstheme="minorHAnsi"/>
          <w:color w:val="000000" w:themeColor="text1"/>
          <w:sz w:val="24"/>
          <w:szCs w:val="24"/>
          <w:lang w:val="lt"/>
        </w:rPr>
        <w:t xml:space="preserve"> </w:t>
      </w:r>
      <w:r w:rsidR="00A06FBE" w:rsidRPr="00D8377C">
        <w:rPr>
          <w:rFonts w:eastAsia="Times New Roman" w:cstheme="minorHAnsi"/>
          <w:color w:val="000000" w:themeColor="text1"/>
          <w:sz w:val="24"/>
          <w:szCs w:val="24"/>
          <w:lang w:val="lt"/>
        </w:rPr>
        <w:t>54 p</w:t>
      </w:r>
      <w:r w:rsidR="00C06C03">
        <w:rPr>
          <w:rFonts w:eastAsia="Times New Roman" w:cstheme="minorHAnsi"/>
          <w:color w:val="000000" w:themeColor="text1"/>
          <w:sz w:val="24"/>
          <w:szCs w:val="24"/>
          <w:lang w:val="lt"/>
        </w:rPr>
        <w:t>unkte</w:t>
      </w:r>
      <w:r w:rsidR="00A06FBE" w:rsidRPr="00D8377C">
        <w:rPr>
          <w:rFonts w:eastAsia="Times New Roman" w:cstheme="minorHAnsi"/>
          <w:color w:val="000000" w:themeColor="text1"/>
          <w:sz w:val="24"/>
          <w:szCs w:val="24"/>
          <w:lang w:val="lt"/>
        </w:rPr>
        <w:t xml:space="preserve"> nustatyta, kad „Pirkimų vykdytojas privalo numatyti su </w:t>
      </w:r>
      <w:r w:rsidR="00A06FBE" w:rsidRPr="00D8377C">
        <w:rPr>
          <w:rFonts w:eastAsia="Times New Roman" w:cstheme="minorHAnsi"/>
          <w:color w:val="000000" w:themeColor="text1"/>
          <w:sz w:val="24"/>
          <w:szCs w:val="24"/>
          <w:lang w:val="lt"/>
        </w:rPr>
        <w:lastRenderedPageBreak/>
        <w:t xml:space="preserve">mokesčių pasikeitimu nesusijusią sutarties kainos peržiūros sąlygą, kai prekių tiekimo, paslaugų teikimo </w:t>
      </w:r>
      <w:r w:rsidR="00A06FBE" w:rsidRPr="00D8377C">
        <w:rPr>
          <w:rFonts w:eastAsia="Times New Roman" w:cstheme="minorHAnsi"/>
          <w:color w:val="000000" w:themeColor="text1"/>
          <w:sz w:val="24"/>
          <w:szCs w:val="24"/>
          <w:u w:val="single"/>
          <w:lang w:val="lt"/>
        </w:rPr>
        <w:t>ar darbų atlikimo trukmė kartu su numatytu sutarties pratęsimu yra ilgesnė negu 6 (šeši)</w:t>
      </w:r>
      <w:r w:rsidR="00A06FBE" w:rsidRPr="00D8377C">
        <w:rPr>
          <w:rFonts w:eastAsia="Times New Roman" w:cstheme="minorHAnsi"/>
          <w:i/>
          <w:iCs/>
          <w:color w:val="000000" w:themeColor="text1"/>
          <w:sz w:val="24"/>
          <w:szCs w:val="24"/>
          <w:u w:val="single"/>
          <w:lang w:val="lt"/>
        </w:rPr>
        <w:t xml:space="preserve"> </w:t>
      </w:r>
      <w:r w:rsidR="00A06FBE" w:rsidRPr="00D8377C">
        <w:rPr>
          <w:rFonts w:eastAsia="Times New Roman" w:cstheme="minorHAnsi"/>
          <w:color w:val="000000" w:themeColor="text1"/>
          <w:sz w:val="24"/>
          <w:szCs w:val="24"/>
          <w:u w:val="single"/>
          <w:lang w:val="lt"/>
        </w:rPr>
        <w:t>mėnesiai &lt;...&gt;</w:t>
      </w:r>
      <w:r w:rsidR="00A06FBE" w:rsidRPr="00D8377C">
        <w:rPr>
          <w:rFonts w:eastAsia="Times New Roman" w:cstheme="minorHAnsi"/>
          <w:color w:val="000000" w:themeColor="text1"/>
          <w:sz w:val="24"/>
          <w:szCs w:val="24"/>
          <w:lang w:val="lt"/>
        </w:rPr>
        <w:t xml:space="preserve">“ </w:t>
      </w:r>
      <w:r w:rsidR="00F67BF0" w:rsidRPr="00D8377C">
        <w:rPr>
          <w:rFonts w:eastAsia="Times New Roman" w:cstheme="minorHAnsi"/>
          <w:color w:val="000000" w:themeColor="text1"/>
          <w:sz w:val="24"/>
          <w:szCs w:val="24"/>
          <w:lang w:val="lt"/>
        </w:rPr>
        <w:t>Atsižvelgiant į išdėstyta</w:t>
      </w:r>
      <w:r w:rsidR="00B373EC">
        <w:rPr>
          <w:rFonts w:eastAsia="Times New Roman" w:cstheme="minorHAnsi"/>
          <w:color w:val="000000" w:themeColor="text1"/>
          <w:sz w:val="24"/>
          <w:szCs w:val="24"/>
          <w:lang w:val="lt"/>
        </w:rPr>
        <w:t xml:space="preserve"> bei įvertinus tai, kad šiuo atveju darbų atlikimo trukmė yra 12 mėn. (atitinkamai Sutarties trukmė yra dar ilgesnė)</w:t>
      </w:r>
      <w:r w:rsidR="00F67BF0" w:rsidRPr="00D8377C">
        <w:rPr>
          <w:rFonts w:eastAsia="Times New Roman" w:cstheme="minorHAnsi"/>
          <w:color w:val="000000" w:themeColor="text1"/>
          <w:sz w:val="24"/>
          <w:szCs w:val="24"/>
          <w:lang w:val="lt"/>
        </w:rPr>
        <w:t xml:space="preserve">, rekomenduotina patikslinti Sutarties projekto </w:t>
      </w:r>
      <w:r w:rsidR="00D8377C" w:rsidRPr="00D8377C">
        <w:rPr>
          <w:rFonts w:eastAsia="Times New Roman" w:cstheme="minorHAnsi"/>
          <w:color w:val="000000" w:themeColor="text1"/>
          <w:sz w:val="24"/>
          <w:szCs w:val="24"/>
          <w:lang w:val="lt"/>
        </w:rPr>
        <w:t>3.5.2 papunktį.</w:t>
      </w:r>
    </w:p>
    <w:p w14:paraId="1BD64FCB" w14:textId="36FD34FA" w:rsidR="006B6F8A" w:rsidRPr="00D8377C" w:rsidRDefault="0016572A" w:rsidP="002C631B">
      <w:pPr>
        <w:spacing w:after="0" w:line="276" w:lineRule="auto"/>
        <w:ind w:firstLine="709"/>
        <w:rPr>
          <w:rFonts w:cstheme="minorHAnsi"/>
          <w:sz w:val="24"/>
          <w:szCs w:val="24"/>
        </w:rPr>
      </w:pPr>
      <w:r w:rsidRPr="00D8377C">
        <w:rPr>
          <w:rFonts w:eastAsia="Calibri" w:cstheme="minorHAnsi"/>
          <w:sz w:val="24"/>
          <w:szCs w:val="24"/>
        </w:rPr>
        <w:t>3.2</w:t>
      </w:r>
      <w:r w:rsidR="00F93961" w:rsidRPr="00D8377C">
        <w:rPr>
          <w:rFonts w:eastAsia="Calibri" w:cstheme="minorHAnsi"/>
          <w:sz w:val="24"/>
          <w:szCs w:val="24"/>
        </w:rPr>
        <w:t>. </w:t>
      </w:r>
      <w:r w:rsidR="00AD75CF" w:rsidRPr="00D8377C">
        <w:rPr>
          <w:rFonts w:eastAsia="Calibri" w:cstheme="minorHAnsi"/>
          <w:sz w:val="24"/>
          <w:szCs w:val="24"/>
        </w:rPr>
        <w:t xml:space="preserve"> Sutarties </w:t>
      </w:r>
      <w:r w:rsidR="002A1874" w:rsidRPr="00D8377C">
        <w:rPr>
          <w:rFonts w:eastAsia="Calibri" w:cstheme="minorHAnsi"/>
          <w:sz w:val="24"/>
          <w:szCs w:val="24"/>
        </w:rPr>
        <w:t xml:space="preserve">projekto 2.1 papunktyje nurodyta, kad </w:t>
      </w:r>
      <w:r w:rsidR="00644AB3" w:rsidRPr="00D8377C">
        <w:rPr>
          <w:rFonts w:eastAsia="Calibri" w:cstheme="minorHAnsi"/>
          <w:sz w:val="24"/>
          <w:szCs w:val="24"/>
        </w:rPr>
        <w:t>„</w:t>
      </w:r>
      <w:r w:rsidR="00644AB3" w:rsidRPr="00D8377C">
        <w:rPr>
          <w:rFonts w:cstheme="minorHAnsi"/>
          <w:sz w:val="24"/>
          <w:szCs w:val="24"/>
        </w:rPr>
        <w:t>Darbų atlikimo terminas – 12 (dvylika) mėnesių nuo pirkimo Sutarties įsigaliojimo dienos. Sutartis gali būti pratęsta 2 (du) kartus po 12 mėn. Sutarties termino pratęsimas įforminamas papildomu Šalių susitarimu, kuris tampa neatskiriama Sutarties dalimi.“</w:t>
      </w:r>
      <w:r w:rsidR="006B6F8A" w:rsidRPr="00D8377C">
        <w:rPr>
          <w:rFonts w:cstheme="minorHAnsi"/>
          <w:sz w:val="24"/>
          <w:szCs w:val="24"/>
        </w:rPr>
        <w:t xml:space="preserve"> </w:t>
      </w:r>
      <w:r w:rsidR="00723EB2" w:rsidRPr="00D8377C">
        <w:rPr>
          <w:rFonts w:cstheme="minorHAnsi"/>
          <w:sz w:val="24"/>
          <w:szCs w:val="24"/>
        </w:rPr>
        <w:t xml:space="preserve">Techninės specifikacijos </w:t>
      </w:r>
      <w:r w:rsidR="00D82247" w:rsidRPr="00D8377C">
        <w:rPr>
          <w:rFonts w:cstheme="minorHAnsi"/>
          <w:sz w:val="24"/>
          <w:szCs w:val="24"/>
        </w:rPr>
        <w:t>4</w:t>
      </w:r>
      <w:r w:rsidR="00723EB2" w:rsidRPr="00D8377C">
        <w:rPr>
          <w:rFonts w:cstheme="minorHAnsi"/>
          <w:sz w:val="24"/>
          <w:szCs w:val="24"/>
        </w:rPr>
        <w:t xml:space="preserve"> punkte nurodyta, kad </w:t>
      </w:r>
      <w:r w:rsidR="00D82247" w:rsidRPr="00D8377C">
        <w:rPr>
          <w:rFonts w:cstheme="minorHAnsi"/>
          <w:sz w:val="24"/>
          <w:szCs w:val="24"/>
        </w:rPr>
        <w:t>„</w:t>
      </w:r>
      <w:r w:rsidR="00C86739" w:rsidRPr="00D8377C">
        <w:rPr>
          <w:rFonts w:cstheme="minorHAnsi"/>
          <w:sz w:val="24"/>
          <w:szCs w:val="24"/>
        </w:rPr>
        <w:t xml:space="preserve">kelių priežiūros ir remonto darbai būtų atlikti geriausios kelių priežiūros ir remonto praktikos terminais: </w:t>
      </w:r>
      <w:proofErr w:type="spellStart"/>
      <w:r w:rsidR="00C86739" w:rsidRPr="00D8377C">
        <w:rPr>
          <w:rFonts w:cstheme="minorHAnsi"/>
          <w:sz w:val="24"/>
          <w:szCs w:val="24"/>
        </w:rPr>
        <w:t>greideriavimas</w:t>
      </w:r>
      <w:proofErr w:type="spellEnd"/>
      <w:r w:rsidR="00C86739" w:rsidRPr="00D8377C">
        <w:rPr>
          <w:rFonts w:cstheme="minorHAnsi"/>
          <w:sz w:val="24"/>
          <w:szCs w:val="24"/>
        </w:rPr>
        <w:t xml:space="preserve"> – ne vėliau kaip per 3 darbo dienas po seniūno nurodymo, </w:t>
      </w:r>
      <w:r w:rsidR="00C86739" w:rsidRPr="00D8377C">
        <w:rPr>
          <w:rFonts w:eastAsia="Lucida Sans Unicode" w:cstheme="minorHAnsi"/>
          <w:sz w:val="24"/>
          <w:szCs w:val="24"/>
        </w:rPr>
        <w:t>skubūs vietinės reikšmės kelių ir gatvių su žvyro danga priežiūros darbai (</w:t>
      </w:r>
      <w:r w:rsidR="00C86739" w:rsidRPr="00D8377C">
        <w:rPr>
          <w:rFonts w:eastAsia="Lucida Sans Unicode" w:cstheme="minorHAnsi"/>
          <w:i/>
          <w:sz w:val="24"/>
          <w:szCs w:val="24"/>
        </w:rPr>
        <w:t xml:space="preserve">kelio profilio taisymo lietaus išgraužų, </w:t>
      </w:r>
      <w:proofErr w:type="spellStart"/>
      <w:r w:rsidR="00C86739" w:rsidRPr="00D8377C">
        <w:rPr>
          <w:rFonts w:eastAsia="Lucida Sans Unicode" w:cstheme="minorHAnsi"/>
          <w:i/>
          <w:sz w:val="24"/>
          <w:szCs w:val="24"/>
        </w:rPr>
        <w:t>išdaužų</w:t>
      </w:r>
      <w:proofErr w:type="spellEnd"/>
      <w:r w:rsidR="00C86739" w:rsidRPr="00D8377C">
        <w:rPr>
          <w:rFonts w:eastAsia="Lucida Sans Unicode" w:cstheme="minorHAnsi"/>
          <w:i/>
          <w:sz w:val="24"/>
          <w:szCs w:val="24"/>
        </w:rPr>
        <w:t xml:space="preserve"> vietose</w:t>
      </w:r>
      <w:r w:rsidR="00C86739" w:rsidRPr="00D8377C">
        <w:rPr>
          <w:rFonts w:eastAsia="Lucida Sans Unicode" w:cstheme="minorHAnsi"/>
          <w:sz w:val="24"/>
          <w:szCs w:val="24"/>
        </w:rPr>
        <w:t>)</w:t>
      </w:r>
      <w:r w:rsidR="00C86739" w:rsidRPr="00D8377C">
        <w:rPr>
          <w:rFonts w:eastAsia="Lucida Sans Unicode" w:cstheme="minorHAnsi"/>
          <w:color w:val="000000"/>
          <w:sz w:val="24"/>
          <w:szCs w:val="24"/>
        </w:rPr>
        <w:t xml:space="preserve"> </w:t>
      </w:r>
      <w:r w:rsidR="00C86739" w:rsidRPr="00D8377C">
        <w:rPr>
          <w:rFonts w:eastAsia="Lucida Sans Unicode" w:cstheme="minorHAnsi"/>
          <w:sz w:val="24"/>
          <w:szCs w:val="24"/>
        </w:rPr>
        <w:t>– ne vėliau kaip per 1 darbo dieną</w:t>
      </w:r>
      <w:r w:rsidR="00C86739" w:rsidRPr="00D8377C">
        <w:rPr>
          <w:rFonts w:cstheme="minorHAnsi"/>
          <w:sz w:val="24"/>
          <w:szCs w:val="24"/>
        </w:rPr>
        <w:t xml:space="preserve"> po seniūno užsakymo, kiti darbai – ne vėliau per 1 savaitę po seniūno užsakymo.“ </w:t>
      </w:r>
      <w:r w:rsidR="00B373EC">
        <w:rPr>
          <w:rFonts w:cstheme="minorHAnsi"/>
          <w:sz w:val="24"/>
          <w:szCs w:val="24"/>
        </w:rPr>
        <w:t xml:space="preserve">Įvertinus nurodytą, Tarnybos nuomone </w:t>
      </w:r>
      <w:r w:rsidR="00C86739" w:rsidRPr="00D8377C">
        <w:rPr>
          <w:rFonts w:cstheme="minorHAnsi"/>
          <w:sz w:val="24"/>
          <w:szCs w:val="24"/>
        </w:rPr>
        <w:t xml:space="preserve">Sutarties projekte </w:t>
      </w:r>
      <w:r w:rsidR="00926386" w:rsidRPr="00D8377C">
        <w:rPr>
          <w:rFonts w:cstheme="minorHAnsi"/>
          <w:sz w:val="24"/>
          <w:szCs w:val="24"/>
        </w:rPr>
        <w:t>2.1 papunktyje nu</w:t>
      </w:r>
      <w:r w:rsidR="00B373EC">
        <w:rPr>
          <w:rFonts w:cstheme="minorHAnsi"/>
          <w:sz w:val="24"/>
          <w:szCs w:val="24"/>
        </w:rPr>
        <w:t xml:space="preserve">statytas </w:t>
      </w:r>
      <w:r w:rsidR="00926386" w:rsidRPr="00D8377C">
        <w:rPr>
          <w:rFonts w:cstheme="minorHAnsi"/>
          <w:sz w:val="24"/>
          <w:szCs w:val="24"/>
        </w:rPr>
        <w:t xml:space="preserve"> darbų atlikimo terminas nėra teisingas</w:t>
      </w:r>
      <w:r w:rsidR="00B373EC">
        <w:rPr>
          <w:rFonts w:cstheme="minorHAnsi"/>
          <w:sz w:val="24"/>
          <w:szCs w:val="24"/>
        </w:rPr>
        <w:t xml:space="preserve">. Darytina išvada, kad galimai šiame punkte yra </w:t>
      </w:r>
      <w:r w:rsidR="00926386" w:rsidRPr="00D8377C">
        <w:rPr>
          <w:rFonts w:cstheme="minorHAnsi"/>
          <w:sz w:val="24"/>
          <w:szCs w:val="24"/>
        </w:rPr>
        <w:t xml:space="preserve"> į</w:t>
      </w:r>
      <w:r w:rsidR="00B373EC">
        <w:rPr>
          <w:rFonts w:cstheme="minorHAnsi"/>
          <w:sz w:val="24"/>
          <w:szCs w:val="24"/>
        </w:rPr>
        <w:t xml:space="preserve">tvirtinta </w:t>
      </w:r>
      <w:r w:rsidR="00926386" w:rsidRPr="00D8377C">
        <w:rPr>
          <w:rFonts w:cstheme="minorHAnsi"/>
          <w:sz w:val="24"/>
          <w:szCs w:val="24"/>
        </w:rPr>
        <w:t>sutarties trukm</w:t>
      </w:r>
      <w:r w:rsidR="00B373EC">
        <w:rPr>
          <w:rFonts w:cstheme="minorHAnsi"/>
          <w:sz w:val="24"/>
          <w:szCs w:val="24"/>
        </w:rPr>
        <w:t xml:space="preserve">ė. </w:t>
      </w:r>
      <w:r w:rsidR="005638AF" w:rsidRPr="00D8377C">
        <w:rPr>
          <w:rFonts w:cstheme="minorHAnsi"/>
          <w:sz w:val="24"/>
          <w:szCs w:val="24"/>
        </w:rPr>
        <w:t>Taip pat atkreiptinas dėmesys, jog Skelbimo apie pirkimą</w:t>
      </w:r>
      <w:r w:rsidR="00FB28F8" w:rsidRPr="00D8377C">
        <w:rPr>
          <w:rFonts w:cstheme="minorHAnsi"/>
          <w:sz w:val="24"/>
          <w:szCs w:val="24"/>
        </w:rPr>
        <w:t xml:space="preserve"> II.2.7) punkte nurodyta sutarties trukmė 12 mėn</w:t>
      </w:r>
      <w:r w:rsidR="00B373EC">
        <w:rPr>
          <w:rFonts w:cstheme="minorHAnsi"/>
          <w:sz w:val="24"/>
          <w:szCs w:val="24"/>
        </w:rPr>
        <w:t>.</w:t>
      </w:r>
      <w:r w:rsidR="00FB28F8" w:rsidRPr="00D8377C">
        <w:rPr>
          <w:rFonts w:cstheme="minorHAnsi"/>
          <w:sz w:val="24"/>
          <w:szCs w:val="24"/>
        </w:rPr>
        <w:t xml:space="preserve">, su galimybe pratęsti 2 kartus po 12 mėn. Atsižvelgiant į tai rekomenduotina tikslinti Sutarties </w:t>
      </w:r>
      <w:r w:rsidR="00210F3B">
        <w:rPr>
          <w:rFonts w:cstheme="minorHAnsi"/>
          <w:sz w:val="24"/>
          <w:szCs w:val="24"/>
        </w:rPr>
        <w:t>2.1</w:t>
      </w:r>
      <w:r w:rsidR="008F4195">
        <w:rPr>
          <w:rFonts w:cstheme="minorHAnsi"/>
          <w:sz w:val="24"/>
          <w:szCs w:val="24"/>
        </w:rPr>
        <w:t xml:space="preserve"> pa</w:t>
      </w:r>
      <w:r w:rsidR="00FB28F8" w:rsidRPr="00D8377C">
        <w:rPr>
          <w:rFonts w:cstheme="minorHAnsi"/>
          <w:sz w:val="24"/>
          <w:szCs w:val="24"/>
        </w:rPr>
        <w:t>punkt</w:t>
      </w:r>
      <w:r w:rsidR="008F4195">
        <w:rPr>
          <w:rFonts w:cstheme="minorHAnsi"/>
          <w:sz w:val="24"/>
          <w:szCs w:val="24"/>
        </w:rPr>
        <w:t>į</w:t>
      </w:r>
      <w:r w:rsidR="00FB28F8" w:rsidRPr="00D8377C">
        <w:rPr>
          <w:rFonts w:cstheme="minorHAnsi"/>
          <w:sz w:val="24"/>
          <w:szCs w:val="24"/>
        </w:rPr>
        <w:t>.</w:t>
      </w:r>
    </w:p>
    <w:p w14:paraId="3D0C29BF" w14:textId="042E4AA4" w:rsidR="005679E6" w:rsidRPr="00D8377C" w:rsidRDefault="005679E6" w:rsidP="008F4195">
      <w:pPr>
        <w:tabs>
          <w:tab w:val="left" w:pos="567"/>
        </w:tabs>
        <w:spacing w:after="0" w:line="276" w:lineRule="auto"/>
        <w:ind w:firstLine="709"/>
        <w:contextualSpacing/>
        <w:rPr>
          <w:rFonts w:eastAsia="Aptos" w:cstheme="minorHAnsi"/>
          <w:b/>
          <w:bCs/>
          <w:i/>
          <w:iCs/>
          <w:sz w:val="24"/>
          <w:szCs w:val="24"/>
        </w:rPr>
      </w:pPr>
      <w:r w:rsidRPr="00D8377C">
        <w:rPr>
          <w:rFonts w:eastAsia="Aptos" w:cstheme="minorHAnsi"/>
          <w:color w:val="000000"/>
          <w:sz w:val="24"/>
          <w:szCs w:val="24"/>
          <w:lang w:eastAsia="lt-LT"/>
        </w:rPr>
        <w:t>Atsižvelgdama į tai, kas nurodyta, Tarnyba rekomenduoja peržiūrėti ir patikslinti</w:t>
      </w:r>
      <w:r w:rsidR="00B373EC">
        <w:rPr>
          <w:rFonts w:eastAsia="Aptos" w:cstheme="minorHAnsi"/>
          <w:color w:val="000000"/>
          <w:sz w:val="24"/>
          <w:szCs w:val="24"/>
          <w:lang w:eastAsia="lt-LT"/>
        </w:rPr>
        <w:t>/pakeisti</w:t>
      </w:r>
      <w:r w:rsidRPr="00D8377C">
        <w:rPr>
          <w:rFonts w:eastAsia="Aptos" w:cstheme="minorHAnsi"/>
          <w:color w:val="000000"/>
          <w:sz w:val="24"/>
          <w:szCs w:val="24"/>
          <w:lang w:eastAsia="lt-LT"/>
        </w:rPr>
        <w:t xml:space="preserve"> Pirkimų dokumentus pagal šioje Rekomendacijoje pateiktas pastabas. Primename, kad Perkančioji organizacija, patikslinusi Pirkimų dokumentus, turi visus pakeitimus paskelbti viešai Centrinėje viešųjų pirkimų informacinėje sistemoje (CVP IS) ir pratęsti pasiūlymų pateikimo</w:t>
      </w:r>
      <w:r w:rsidRPr="00D8377C">
        <w:rPr>
          <w:rFonts w:eastAsia="Aptos" w:cstheme="minorHAnsi"/>
          <w:b/>
          <w:bCs/>
          <w:color w:val="000000"/>
          <w:sz w:val="24"/>
          <w:szCs w:val="24"/>
          <w:lang w:eastAsia="lt-LT"/>
        </w:rPr>
        <w:t xml:space="preserve"> </w:t>
      </w:r>
      <w:r w:rsidRPr="00D8377C">
        <w:rPr>
          <w:rFonts w:eastAsia="Aptos" w:cstheme="minorHAnsi"/>
          <w:color w:val="000000"/>
          <w:sz w:val="24"/>
          <w:szCs w:val="24"/>
          <w:lang w:eastAsia="lt-LT"/>
        </w:rPr>
        <w:t>terminą protingam laikotarpiui, per kurį potencialūs tiekėjai galėtų susipažinti su patikslintais ir pakeistais Pirkimo dokumentais.</w:t>
      </w:r>
    </w:p>
    <w:p w14:paraId="16AA58E9" w14:textId="77777777" w:rsidR="005679E6" w:rsidRPr="00D8377C" w:rsidRDefault="005679E6" w:rsidP="008F4195">
      <w:pPr>
        <w:spacing w:after="0" w:line="276" w:lineRule="auto"/>
        <w:ind w:firstLine="709"/>
        <w:rPr>
          <w:rFonts w:eastAsia="Aptos" w:cstheme="minorHAnsi"/>
          <w:b/>
          <w:bCs/>
          <w:i/>
          <w:iCs/>
          <w:sz w:val="24"/>
          <w:szCs w:val="24"/>
        </w:rPr>
      </w:pPr>
      <w:r w:rsidRPr="00D8377C">
        <w:rPr>
          <w:rFonts w:eastAsia="Aptos" w:cstheme="minorHAnsi"/>
          <w:color w:val="000000"/>
          <w:sz w:val="24"/>
          <w:szCs w:val="24"/>
          <w:lang w:eastAsia="lt-LT"/>
        </w:rPr>
        <w:t>Pažymėtina, kad visais atvejais sprendimą dėl tolimesnio Pirkimų procedūrų vykdymo ar nutraukimo priima pati Perkančioji organizacija, vadovaudamasi Įstatymo 29 straipsnio 3</w:t>
      </w:r>
      <w:r w:rsidRPr="00D8377C">
        <w:rPr>
          <w:rFonts w:eastAsia="Aptos" w:cstheme="minorHAnsi"/>
          <w:sz w:val="24"/>
          <w:szCs w:val="24"/>
          <w:vertAlign w:val="superscript"/>
          <w:lang w:eastAsia="lt-LT"/>
        </w:rPr>
        <w:footnoteReference w:id="6"/>
      </w:r>
      <w:r w:rsidRPr="00D8377C">
        <w:rPr>
          <w:rFonts w:eastAsia="Aptos" w:cstheme="minorHAnsi"/>
          <w:color w:val="000000"/>
          <w:sz w:val="24"/>
          <w:szCs w:val="24"/>
          <w:lang w:eastAsia="lt-LT"/>
        </w:rPr>
        <w:t xml:space="preserve"> ir 4</w:t>
      </w:r>
      <w:r w:rsidRPr="00D8377C">
        <w:rPr>
          <w:rFonts w:eastAsia="Aptos" w:cstheme="minorHAnsi"/>
          <w:sz w:val="24"/>
          <w:szCs w:val="24"/>
          <w:vertAlign w:val="superscript"/>
          <w:lang w:eastAsia="lt-LT"/>
        </w:rPr>
        <w:footnoteReference w:id="7"/>
      </w:r>
      <w:r w:rsidRPr="00D8377C">
        <w:rPr>
          <w:rFonts w:eastAsia="Aptos" w:cstheme="minorHAnsi"/>
          <w:color w:val="000000"/>
          <w:sz w:val="24"/>
          <w:szCs w:val="24"/>
          <w:vertAlign w:val="superscript"/>
          <w:lang w:eastAsia="lt-LT"/>
        </w:rPr>
        <w:t xml:space="preserve"> </w:t>
      </w:r>
      <w:r w:rsidRPr="00D8377C">
        <w:rPr>
          <w:rFonts w:eastAsia="Aptos" w:cstheme="minorHAnsi"/>
          <w:color w:val="000000"/>
          <w:sz w:val="24"/>
          <w:szCs w:val="24"/>
          <w:lang w:eastAsia="lt-LT"/>
        </w:rPr>
        <w:t>dalių nuostatomis.</w:t>
      </w:r>
    </w:p>
    <w:p w14:paraId="39929908" w14:textId="07BFD440" w:rsidR="0016572A" w:rsidRPr="00D8377C" w:rsidRDefault="0016572A" w:rsidP="00D8377C">
      <w:pPr>
        <w:tabs>
          <w:tab w:val="left" w:pos="1134"/>
        </w:tabs>
        <w:spacing w:after="0" w:line="276" w:lineRule="auto"/>
        <w:rPr>
          <w:rFonts w:cstheme="minorHAnsi"/>
          <w:sz w:val="24"/>
          <w:szCs w:val="24"/>
        </w:rPr>
      </w:pPr>
    </w:p>
    <w:p w14:paraId="1C218FBE" w14:textId="77777777" w:rsidR="000A524A" w:rsidRPr="00D8377C" w:rsidRDefault="000A524A" w:rsidP="00D8377C">
      <w:pPr>
        <w:spacing w:line="276" w:lineRule="auto"/>
        <w:rPr>
          <w:rFonts w:cstheme="minorHAnsi"/>
          <w:sz w:val="24"/>
          <w:szCs w:val="24"/>
        </w:rPr>
      </w:pPr>
    </w:p>
    <w:sectPr w:rsidR="000A524A" w:rsidRPr="00D837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79A35" w14:textId="77777777" w:rsidR="00BB5865" w:rsidRDefault="00BB5865" w:rsidP="00D31D4F">
      <w:pPr>
        <w:spacing w:after="0" w:line="240" w:lineRule="auto"/>
      </w:pPr>
      <w:r>
        <w:separator/>
      </w:r>
    </w:p>
  </w:endnote>
  <w:endnote w:type="continuationSeparator" w:id="0">
    <w:p w14:paraId="5EC5270C" w14:textId="77777777" w:rsidR="00BB5865" w:rsidRDefault="00BB5865" w:rsidP="00D31D4F">
      <w:pPr>
        <w:spacing w:after="0" w:line="240" w:lineRule="auto"/>
      </w:pPr>
      <w:r>
        <w:continuationSeparator/>
      </w:r>
    </w:p>
  </w:endnote>
  <w:endnote w:type="continuationNotice" w:id="1">
    <w:p w14:paraId="2D730E40" w14:textId="77777777" w:rsidR="00BB5865" w:rsidRDefault="00BB58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ECDF3" w14:textId="77777777" w:rsidR="00BB5865" w:rsidRDefault="00BB5865" w:rsidP="00D31D4F">
      <w:pPr>
        <w:spacing w:after="0" w:line="240" w:lineRule="auto"/>
      </w:pPr>
      <w:r>
        <w:separator/>
      </w:r>
    </w:p>
  </w:footnote>
  <w:footnote w:type="continuationSeparator" w:id="0">
    <w:p w14:paraId="135BCAF6" w14:textId="77777777" w:rsidR="00BB5865" w:rsidRDefault="00BB5865" w:rsidP="00D31D4F">
      <w:pPr>
        <w:spacing w:after="0" w:line="240" w:lineRule="auto"/>
      </w:pPr>
      <w:r>
        <w:continuationSeparator/>
      </w:r>
    </w:p>
  </w:footnote>
  <w:footnote w:type="continuationNotice" w:id="1">
    <w:p w14:paraId="03E4C41A" w14:textId="77777777" w:rsidR="00BB5865" w:rsidRDefault="00BB5865">
      <w:pPr>
        <w:spacing w:after="0" w:line="240" w:lineRule="auto"/>
      </w:pPr>
    </w:p>
  </w:footnote>
  <w:footnote w:id="2">
    <w:p w14:paraId="2720DB6A" w14:textId="5C4132A5" w:rsidR="00F83CFB" w:rsidRDefault="00F83CFB">
      <w:pPr>
        <w:pStyle w:val="Puslapioinaostekstas"/>
      </w:pPr>
      <w:r>
        <w:rPr>
          <w:rStyle w:val="Puslapioinaosnuoroda"/>
        </w:rPr>
        <w:footnoteRef/>
      </w:r>
      <w:r>
        <w:t xml:space="preserve"> </w:t>
      </w:r>
      <w:r w:rsidR="00912DB1" w:rsidRPr="2413F84B">
        <w:rPr>
          <w:rFonts w:ascii="Calibri" w:eastAsia="Calibri" w:hAnsi="Calibri" w:cs="Calibri"/>
        </w:rPr>
        <w:t>Tiekėjo kvalifikacijos reikalavimų nustatymo metodika, patvirtinta Viešųjų pirkimų tarnybos direktoriaus 2017 m. birželio 29 d. įsakymu Nr. 1S-105 (aktuali redakcija).</w:t>
      </w:r>
    </w:p>
  </w:footnote>
  <w:footnote w:id="3">
    <w:p w14:paraId="4A07E041" w14:textId="0224E60F" w:rsidR="00135EA4" w:rsidRPr="005E1CEB" w:rsidRDefault="00A56E76" w:rsidP="00135EA4">
      <w:pPr>
        <w:widowControl w:val="0"/>
        <w:shd w:val="clear" w:color="auto" w:fill="FFFFFF"/>
        <w:tabs>
          <w:tab w:val="left" w:pos="851"/>
        </w:tabs>
        <w:spacing w:after="0" w:line="240" w:lineRule="auto"/>
        <w:rPr>
          <w:rFonts w:cstheme="minorHAnsi"/>
          <w:spacing w:val="2"/>
          <w:sz w:val="20"/>
          <w:szCs w:val="20"/>
        </w:rPr>
      </w:pPr>
      <w:r w:rsidRPr="005E1CEB">
        <w:rPr>
          <w:rStyle w:val="Puslapioinaosnuoroda"/>
          <w:rFonts w:cstheme="minorHAnsi"/>
          <w:sz w:val="20"/>
          <w:szCs w:val="20"/>
        </w:rPr>
        <w:footnoteRef/>
      </w:r>
      <w:r w:rsidRPr="005E1CEB">
        <w:rPr>
          <w:rFonts w:cstheme="minorHAnsi"/>
          <w:sz w:val="20"/>
          <w:szCs w:val="20"/>
        </w:rPr>
        <w:t xml:space="preserve"> </w:t>
      </w:r>
      <w:r w:rsidR="00135EA4" w:rsidRPr="005E1CEB">
        <w:rPr>
          <w:rFonts w:cstheme="minorHAnsi"/>
          <w:spacing w:val="2"/>
          <w:sz w:val="20"/>
          <w:szCs w:val="20"/>
        </w:rPr>
        <w:t>Tiekėjas nuosavybės teise arba nuomos ar panaudos pagrindais turi turėti technikos ir medžiagų bazę.</w:t>
      </w:r>
    </w:p>
    <w:p w14:paraId="5BFE7DD0" w14:textId="1EF9A3F5" w:rsidR="00135EA4" w:rsidRPr="005E1CEB" w:rsidRDefault="00135EA4" w:rsidP="00135EA4">
      <w:pPr>
        <w:widowControl w:val="0"/>
        <w:shd w:val="clear" w:color="auto" w:fill="FFFFFF"/>
        <w:tabs>
          <w:tab w:val="left" w:pos="851"/>
        </w:tabs>
        <w:spacing w:after="0" w:line="240" w:lineRule="auto"/>
        <w:rPr>
          <w:rFonts w:cstheme="minorHAnsi"/>
          <w:spacing w:val="2"/>
          <w:sz w:val="20"/>
          <w:szCs w:val="20"/>
        </w:rPr>
      </w:pPr>
      <w:r w:rsidRPr="005E1CEB">
        <w:rPr>
          <w:rFonts w:cstheme="minorHAnsi"/>
          <w:spacing w:val="2"/>
          <w:sz w:val="20"/>
          <w:szCs w:val="20"/>
          <w:u w:val="single"/>
        </w:rPr>
        <w:t>Prienų seniūnijos pirkimo daliai</w:t>
      </w:r>
      <w:r w:rsidRPr="005E1CEB">
        <w:rPr>
          <w:rFonts w:cstheme="minorHAnsi"/>
          <w:spacing w:val="2"/>
          <w:sz w:val="20"/>
          <w:szCs w:val="20"/>
        </w:rPr>
        <w:t xml:space="preserve"> teikėjo bazė negali būti nutolusi nuo Prienų m. daugiau kaip 15 km atstumu ir turi turėti budintį žmogų Prienų mieste kuris stebėtų ir duotų nurodymus, kad žiemos laikotarpiu slidumų mažinimo ir valymo paslaugos būtų atliktos iki</w:t>
      </w:r>
      <w:r w:rsidRPr="005E1CEB">
        <w:rPr>
          <w:rFonts w:cstheme="minorHAnsi"/>
          <w:sz w:val="20"/>
          <w:szCs w:val="20"/>
        </w:rPr>
        <w:t xml:space="preserve"> 7 val. ryto.</w:t>
      </w:r>
    </w:p>
    <w:p w14:paraId="65865958" w14:textId="654A6D8C" w:rsidR="00135EA4" w:rsidRPr="005E1CEB" w:rsidRDefault="00135EA4" w:rsidP="00135EA4">
      <w:pPr>
        <w:widowControl w:val="0"/>
        <w:shd w:val="clear" w:color="auto" w:fill="FFFFFF"/>
        <w:tabs>
          <w:tab w:val="left" w:pos="851"/>
        </w:tabs>
        <w:spacing w:after="0" w:line="240" w:lineRule="auto"/>
        <w:rPr>
          <w:rFonts w:cstheme="minorHAnsi"/>
          <w:spacing w:val="2"/>
          <w:sz w:val="20"/>
          <w:szCs w:val="20"/>
        </w:rPr>
      </w:pPr>
      <w:r w:rsidRPr="005E1CEB">
        <w:rPr>
          <w:rFonts w:cstheme="minorHAnsi"/>
          <w:spacing w:val="2"/>
          <w:sz w:val="20"/>
          <w:szCs w:val="20"/>
          <w:u w:val="single"/>
        </w:rPr>
        <w:t>Kitoms pirkimo dalims</w:t>
      </w:r>
      <w:r w:rsidRPr="005E1CEB">
        <w:rPr>
          <w:rFonts w:cstheme="minorHAnsi"/>
          <w:spacing w:val="2"/>
          <w:sz w:val="20"/>
          <w:szCs w:val="20"/>
        </w:rPr>
        <w:t xml:space="preserve"> teikėjo bazė negali būti nutolusi nuo seniūnijos centro daugiau kaip 30 km atstumu.</w:t>
      </w:r>
    </w:p>
    <w:p w14:paraId="0F9818C0" w14:textId="6A66AA95" w:rsidR="00A56E76" w:rsidRPr="005E1CEB" w:rsidRDefault="00135EA4" w:rsidP="00135EA4">
      <w:pPr>
        <w:pStyle w:val="Puslapioinaostekstas"/>
        <w:rPr>
          <w:rFonts w:cstheme="minorHAnsi"/>
        </w:rPr>
      </w:pPr>
      <w:r w:rsidRPr="005E1CEB">
        <w:rPr>
          <w:rFonts w:cstheme="minorHAnsi"/>
        </w:rPr>
        <w:t xml:space="preserve">Pastaba. Atstumas apskaičiuojamas ir tikrinamas naudojantis interneto žemėlapių svetaine </w:t>
      </w:r>
      <w:proofErr w:type="spellStart"/>
      <w:r w:rsidRPr="005E1CEB">
        <w:rPr>
          <w:rFonts w:cstheme="minorHAnsi"/>
        </w:rPr>
        <w:t>maps.lt</w:t>
      </w:r>
      <w:proofErr w:type="spellEnd"/>
      <w:r w:rsidRPr="005E1CEB">
        <w:rPr>
          <w:rFonts w:cstheme="minorHAnsi"/>
          <w:spacing w:val="2"/>
        </w:rPr>
        <w:t xml:space="preserve"> važiuojant keliais, o ne tiesiausiu atstumu nuo taško A į tašką B.</w:t>
      </w:r>
    </w:p>
  </w:footnote>
  <w:footnote w:id="4">
    <w:p w14:paraId="21DF279B" w14:textId="77777777" w:rsidR="005E1CEB" w:rsidRPr="005E1CEB" w:rsidRDefault="00936E0A" w:rsidP="005E1CEB">
      <w:pPr>
        <w:widowControl w:val="0"/>
        <w:shd w:val="clear" w:color="auto" w:fill="FFFFFF"/>
        <w:tabs>
          <w:tab w:val="left" w:pos="851"/>
        </w:tabs>
        <w:spacing w:after="0" w:line="240" w:lineRule="auto"/>
        <w:jc w:val="both"/>
        <w:rPr>
          <w:rFonts w:cstheme="minorHAnsi"/>
          <w:spacing w:val="2"/>
          <w:sz w:val="20"/>
          <w:szCs w:val="20"/>
        </w:rPr>
      </w:pPr>
      <w:r w:rsidRPr="005E1CEB">
        <w:rPr>
          <w:rStyle w:val="Puslapioinaosnuoroda"/>
          <w:rFonts w:cstheme="minorHAnsi"/>
          <w:sz w:val="20"/>
          <w:szCs w:val="20"/>
        </w:rPr>
        <w:footnoteRef/>
      </w:r>
      <w:r w:rsidRPr="005E1CEB">
        <w:rPr>
          <w:rFonts w:cstheme="minorHAnsi"/>
          <w:sz w:val="20"/>
          <w:szCs w:val="20"/>
        </w:rPr>
        <w:t xml:space="preserve"> </w:t>
      </w:r>
      <w:r w:rsidR="005E1CEB" w:rsidRPr="005E1CEB">
        <w:rPr>
          <w:rFonts w:cstheme="minorHAnsi"/>
          <w:sz w:val="20"/>
          <w:szCs w:val="20"/>
        </w:rPr>
        <w:t xml:space="preserve">Priežiūros darbams reikalinga technika - </w:t>
      </w:r>
      <w:proofErr w:type="spellStart"/>
      <w:r w:rsidR="005E1CEB" w:rsidRPr="005E1CEB">
        <w:rPr>
          <w:rFonts w:cstheme="minorHAnsi"/>
          <w:sz w:val="20"/>
          <w:szCs w:val="20"/>
        </w:rPr>
        <w:t>autogreideris</w:t>
      </w:r>
      <w:proofErr w:type="spellEnd"/>
      <w:r w:rsidR="005E1CEB" w:rsidRPr="005E1CEB">
        <w:rPr>
          <w:rFonts w:cstheme="minorHAnsi"/>
          <w:sz w:val="20"/>
          <w:szCs w:val="20"/>
        </w:rPr>
        <w:t>, ekskavatorius, savivartis automobilis.</w:t>
      </w:r>
    </w:p>
    <w:p w14:paraId="08FF303E" w14:textId="77777777" w:rsidR="005E1CEB" w:rsidRPr="005E1CEB" w:rsidRDefault="005E1CEB" w:rsidP="005E1CEB">
      <w:pPr>
        <w:widowControl w:val="0"/>
        <w:spacing w:after="0" w:line="240" w:lineRule="auto"/>
        <w:jc w:val="both"/>
        <w:rPr>
          <w:rFonts w:cstheme="minorHAnsi"/>
          <w:sz w:val="20"/>
          <w:szCs w:val="20"/>
        </w:rPr>
      </w:pPr>
      <w:r w:rsidRPr="005E1CEB">
        <w:rPr>
          <w:rFonts w:cstheme="minorHAnsi"/>
          <w:sz w:val="20"/>
          <w:szCs w:val="20"/>
        </w:rPr>
        <w:t>Slidumų mažinimo paslaugoms reikia turėti specializuotą techniką su talpa, sniego valymui nuo kelių, reikia turėti sniego valymo techniką. Technika turi būti tinkama ir automobilių stovėjimo aikštelių, akligatvių valymui.</w:t>
      </w:r>
    </w:p>
    <w:p w14:paraId="7A79DF77" w14:textId="1809A9C3" w:rsidR="005E1CEB" w:rsidRPr="005E1CEB" w:rsidRDefault="005E1CEB" w:rsidP="005E1CEB">
      <w:pPr>
        <w:widowControl w:val="0"/>
        <w:spacing w:after="0" w:line="240" w:lineRule="auto"/>
        <w:jc w:val="both"/>
        <w:rPr>
          <w:rFonts w:cstheme="minorHAnsi"/>
          <w:spacing w:val="2"/>
          <w:sz w:val="20"/>
          <w:szCs w:val="20"/>
        </w:rPr>
      </w:pPr>
      <w:r w:rsidRPr="005E1CEB">
        <w:rPr>
          <w:rFonts w:cstheme="minorHAnsi"/>
          <w:spacing w:val="2"/>
          <w:sz w:val="20"/>
          <w:szCs w:val="20"/>
        </w:rPr>
        <w:t>Technika turi būti pakankamų techninių parametrų ir atitinkamas jos kiekis, kuris užtikrintų tinkamą sutarties įvykdymą.</w:t>
      </w:r>
    </w:p>
    <w:p w14:paraId="307ECEFE" w14:textId="77777777" w:rsidR="005E1CEB" w:rsidRPr="005E1CEB" w:rsidRDefault="005E1CEB" w:rsidP="005E1CEB">
      <w:pPr>
        <w:widowControl w:val="0"/>
        <w:shd w:val="clear" w:color="auto" w:fill="FFFFFF"/>
        <w:tabs>
          <w:tab w:val="left" w:pos="851"/>
        </w:tabs>
        <w:spacing w:after="0" w:line="240" w:lineRule="auto"/>
        <w:jc w:val="both"/>
        <w:rPr>
          <w:rFonts w:cstheme="minorHAnsi"/>
          <w:spacing w:val="2"/>
          <w:sz w:val="20"/>
          <w:szCs w:val="20"/>
        </w:rPr>
      </w:pPr>
      <w:r w:rsidRPr="005E1CEB">
        <w:rPr>
          <w:rFonts w:cstheme="minorHAnsi"/>
          <w:spacing w:val="2"/>
          <w:sz w:val="20"/>
          <w:szCs w:val="20"/>
        </w:rPr>
        <w:t>Tiekėjas, kuris bus pripažintas laimėtoju, turės pateikti minėtos technikos dokumentus:</w:t>
      </w:r>
    </w:p>
    <w:p w14:paraId="0BD7BC5F" w14:textId="77777777" w:rsidR="005E1CEB" w:rsidRPr="005E1CEB" w:rsidRDefault="005E1CEB" w:rsidP="005E1CEB">
      <w:pPr>
        <w:widowControl w:val="0"/>
        <w:shd w:val="clear" w:color="auto" w:fill="FFFFFF"/>
        <w:tabs>
          <w:tab w:val="left" w:pos="851"/>
        </w:tabs>
        <w:spacing w:after="0" w:line="240" w:lineRule="auto"/>
        <w:jc w:val="both"/>
        <w:rPr>
          <w:rFonts w:cstheme="minorHAnsi"/>
          <w:spacing w:val="2"/>
          <w:sz w:val="20"/>
          <w:szCs w:val="20"/>
        </w:rPr>
      </w:pPr>
      <w:r w:rsidRPr="005E1CEB">
        <w:rPr>
          <w:rFonts w:cstheme="minorHAnsi"/>
          <w:spacing w:val="2"/>
          <w:sz w:val="20"/>
          <w:szCs w:val="20"/>
        </w:rPr>
        <w:t>- įrodančius, kad galioja techninė apžiūra;</w:t>
      </w:r>
    </w:p>
    <w:p w14:paraId="6E6230AC" w14:textId="77777777" w:rsidR="005E1CEB" w:rsidRPr="005E1CEB" w:rsidRDefault="005E1CEB" w:rsidP="005E1CEB">
      <w:pPr>
        <w:widowControl w:val="0"/>
        <w:shd w:val="clear" w:color="auto" w:fill="FFFFFF"/>
        <w:tabs>
          <w:tab w:val="left" w:pos="851"/>
        </w:tabs>
        <w:spacing w:after="0" w:line="240" w:lineRule="auto"/>
        <w:jc w:val="both"/>
        <w:rPr>
          <w:rFonts w:cstheme="minorHAnsi"/>
          <w:spacing w:val="2"/>
          <w:sz w:val="20"/>
          <w:szCs w:val="20"/>
        </w:rPr>
      </w:pPr>
      <w:r w:rsidRPr="005E1CEB">
        <w:rPr>
          <w:rFonts w:cstheme="minorHAnsi"/>
          <w:spacing w:val="2"/>
          <w:sz w:val="20"/>
          <w:szCs w:val="20"/>
        </w:rPr>
        <w:t>- techninio paso kopijas;</w:t>
      </w:r>
    </w:p>
    <w:p w14:paraId="2E79FA1B" w14:textId="3698A400" w:rsidR="005E1CEB" w:rsidRPr="005E1CEB" w:rsidRDefault="005E1CEB" w:rsidP="005E1CEB">
      <w:pPr>
        <w:widowControl w:val="0"/>
        <w:shd w:val="clear" w:color="auto" w:fill="FFFFFF"/>
        <w:tabs>
          <w:tab w:val="left" w:pos="851"/>
        </w:tabs>
        <w:spacing w:after="0" w:line="240" w:lineRule="auto"/>
        <w:jc w:val="both"/>
        <w:rPr>
          <w:rFonts w:cstheme="minorHAnsi"/>
          <w:spacing w:val="2"/>
          <w:sz w:val="20"/>
          <w:szCs w:val="20"/>
        </w:rPr>
      </w:pPr>
      <w:r w:rsidRPr="005E1CEB">
        <w:rPr>
          <w:rFonts w:cstheme="minorHAnsi"/>
          <w:spacing w:val="2"/>
          <w:sz w:val="20"/>
          <w:szCs w:val="20"/>
        </w:rPr>
        <w:t>- nuosavybės teisę, nuomos ar panaudos teisę įrodančius dokumentus.</w:t>
      </w:r>
    </w:p>
    <w:p w14:paraId="43730BEA" w14:textId="187CA0CC" w:rsidR="00936E0A" w:rsidRDefault="005E1CEB" w:rsidP="005E1CEB">
      <w:pPr>
        <w:pStyle w:val="Puslapioinaostekstas"/>
      </w:pPr>
      <w:r w:rsidRPr="005E1CEB">
        <w:rPr>
          <w:rFonts w:cstheme="minorHAnsi"/>
          <w:spacing w:val="2"/>
        </w:rPr>
        <w:t>Pastaba. Jeigu tiekėjas teikia pasiūlymus dėl kelių pirkimo dalių, turi būti įvertintas reikalingas technikos kiekis.</w:t>
      </w:r>
    </w:p>
  </w:footnote>
  <w:footnote w:id="5">
    <w:p w14:paraId="3133E7E6" w14:textId="4A81AB14" w:rsidR="00040D09" w:rsidRDefault="00040D09">
      <w:pPr>
        <w:pStyle w:val="Puslapioinaostekstas"/>
      </w:pPr>
      <w:r>
        <w:rPr>
          <w:rStyle w:val="Puslapioinaosnuoroda"/>
        </w:rPr>
        <w:footnoteRef/>
      </w:r>
      <w:r>
        <w:t xml:space="preserve"> </w:t>
      </w:r>
      <w:r w:rsidR="00C268FF" w:rsidRPr="2413F84B">
        <w:rPr>
          <w:rFonts w:ascii="Calibri" w:eastAsia="Calibri" w:hAnsi="Calibri" w:cs="Calibri"/>
          <w:lang w:val="lt"/>
        </w:rPr>
        <w:t>Patvirtinta Viešųjų pirkimų tarnybos direktoriaus 2017 m. birželio 28 d. įsakymu Nr. 1S-95 „Dėl Kainodaros taisyklių nustatymo metodikos patvirtinimo“ (žr. aktualią redakciją).</w:t>
      </w:r>
    </w:p>
  </w:footnote>
  <w:footnote w:id="6">
    <w:p w14:paraId="42E7FC2D" w14:textId="77777777" w:rsidR="005679E6" w:rsidRPr="00FA5939" w:rsidRDefault="005679E6" w:rsidP="005679E6">
      <w:pPr>
        <w:pStyle w:val="Puslapioinaostekstas"/>
        <w:rPr>
          <w:rFonts w:ascii="Calibri" w:hAnsi="Calibri" w:cs="Calibri"/>
        </w:rPr>
      </w:pPr>
      <w:r w:rsidRPr="00FA5939">
        <w:rPr>
          <w:rStyle w:val="Puslapioinaosnuoroda"/>
          <w:rFonts w:ascii="Calibri" w:hAnsi="Calibri" w:cs="Calibri"/>
        </w:rPr>
        <w:footnoteRef/>
      </w:r>
      <w:r w:rsidRPr="00FA5939">
        <w:rPr>
          <w:rFonts w:ascii="Calibri" w:hAnsi="Calibri" w:cs="Calibr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r>
        <w:rPr>
          <w:rFonts w:ascii="Calibri" w:hAnsi="Calibri" w:cs="Calibri"/>
        </w:rPr>
        <w:t>;</w:t>
      </w:r>
    </w:p>
  </w:footnote>
  <w:footnote w:id="7">
    <w:p w14:paraId="58C22456" w14:textId="77777777" w:rsidR="005679E6" w:rsidRPr="00737FF7" w:rsidRDefault="005679E6" w:rsidP="005679E6">
      <w:pPr>
        <w:pStyle w:val="Puslapioinaostekstas"/>
        <w:rPr>
          <w:rFonts w:cs="Aptos"/>
        </w:rPr>
      </w:pPr>
      <w:r w:rsidRPr="00FA5939">
        <w:rPr>
          <w:rStyle w:val="Puslapioinaosnuoroda"/>
          <w:rFonts w:ascii="Calibri" w:hAnsi="Calibri" w:cs="Calibri"/>
        </w:rPr>
        <w:footnoteRef/>
      </w:r>
      <w:r w:rsidRPr="00FA5939">
        <w:rPr>
          <w:rFonts w:ascii="Calibri" w:hAnsi="Calibri" w:cs="Calibri"/>
        </w:rPr>
        <w:t xml:space="preserve"> 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7D9D"/>
    <w:multiLevelType w:val="hybridMultilevel"/>
    <w:tmpl w:val="86A84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D93BEF"/>
    <w:multiLevelType w:val="hybridMultilevel"/>
    <w:tmpl w:val="C3726600"/>
    <w:lvl w:ilvl="0" w:tplc="8CF65536">
      <w:start w:val="1"/>
      <w:numFmt w:val="lowerLetter"/>
      <w:lvlText w:val="%1)"/>
      <w:lvlJc w:val="left"/>
      <w:pPr>
        <w:ind w:left="1211" w:hanging="360"/>
      </w:pPr>
      <w:rPr>
        <w:rFonts w:asciiTheme="minorHAnsi" w:eastAsiaTheme="minorHAnsi" w:hAnsiTheme="minorHAnsi" w:cstheme="minorHAnsi"/>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2A8E4A18"/>
    <w:multiLevelType w:val="hybridMultilevel"/>
    <w:tmpl w:val="7FD0B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6470E5"/>
    <w:multiLevelType w:val="multilevel"/>
    <w:tmpl w:val="B1F0D396"/>
    <w:lvl w:ilvl="0">
      <w:start w:val="1"/>
      <w:numFmt w:val="decimal"/>
      <w:lvlText w:val="%1"/>
      <w:lvlJc w:val="left"/>
      <w:pPr>
        <w:ind w:left="360" w:hanging="360"/>
      </w:pPr>
      <w:rPr>
        <w:rFonts w:eastAsiaTheme="minorHAnsi" w:hint="default"/>
        <w:color w:val="000000"/>
      </w:rPr>
    </w:lvl>
    <w:lvl w:ilvl="1">
      <w:start w:val="3"/>
      <w:numFmt w:val="decimal"/>
      <w:lvlText w:val="%1.%2"/>
      <w:lvlJc w:val="left"/>
      <w:pPr>
        <w:ind w:left="360" w:hanging="360"/>
      </w:pPr>
      <w:rPr>
        <w:rFonts w:eastAsiaTheme="minorHAnsi" w:hint="default"/>
        <w:color w:val="000000"/>
      </w:rPr>
    </w:lvl>
    <w:lvl w:ilvl="2">
      <w:start w:val="1"/>
      <w:numFmt w:val="decimal"/>
      <w:lvlText w:val="%1.%2.%3"/>
      <w:lvlJc w:val="left"/>
      <w:pPr>
        <w:ind w:left="720" w:hanging="720"/>
      </w:pPr>
      <w:rPr>
        <w:rFonts w:eastAsiaTheme="minorHAnsi" w:hint="default"/>
        <w:color w:val="000000"/>
      </w:rPr>
    </w:lvl>
    <w:lvl w:ilvl="3">
      <w:start w:val="1"/>
      <w:numFmt w:val="decimal"/>
      <w:lvlText w:val="%1.%2.%3.%4"/>
      <w:lvlJc w:val="left"/>
      <w:pPr>
        <w:ind w:left="720" w:hanging="72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080" w:hanging="108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440" w:hanging="144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abstractNum w:abstractNumId="4" w15:restartNumberingAfterBreak="0">
    <w:nsid w:val="6E01628E"/>
    <w:multiLevelType w:val="multilevel"/>
    <w:tmpl w:val="E4AAF6B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52805402">
    <w:abstractNumId w:val="4"/>
  </w:num>
  <w:num w:numId="2" w16cid:durableId="1715159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762168">
    <w:abstractNumId w:val="2"/>
  </w:num>
  <w:num w:numId="4" w16cid:durableId="1735277875">
    <w:abstractNumId w:val="0"/>
  </w:num>
  <w:num w:numId="5" w16cid:durableId="1318075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6FA"/>
    <w:rsid w:val="00040D09"/>
    <w:rsid w:val="000908A0"/>
    <w:rsid w:val="000A03DA"/>
    <w:rsid w:val="000A1635"/>
    <w:rsid w:val="000A524A"/>
    <w:rsid w:val="000D21BB"/>
    <w:rsid w:val="000D4AE1"/>
    <w:rsid w:val="000D5222"/>
    <w:rsid w:val="000E4F83"/>
    <w:rsid w:val="000F58EF"/>
    <w:rsid w:val="00125FE2"/>
    <w:rsid w:val="00135EA4"/>
    <w:rsid w:val="00154F71"/>
    <w:rsid w:val="0016572A"/>
    <w:rsid w:val="001A6632"/>
    <w:rsid w:val="001B20D6"/>
    <w:rsid w:val="00210F3B"/>
    <w:rsid w:val="0021741E"/>
    <w:rsid w:val="00246867"/>
    <w:rsid w:val="002532CF"/>
    <w:rsid w:val="0027616A"/>
    <w:rsid w:val="0028404B"/>
    <w:rsid w:val="002A1874"/>
    <w:rsid w:val="002C631B"/>
    <w:rsid w:val="002F5B32"/>
    <w:rsid w:val="003333A5"/>
    <w:rsid w:val="00377C59"/>
    <w:rsid w:val="00384789"/>
    <w:rsid w:val="003A5771"/>
    <w:rsid w:val="003A6499"/>
    <w:rsid w:val="003A7C25"/>
    <w:rsid w:val="003E7459"/>
    <w:rsid w:val="004015BD"/>
    <w:rsid w:val="00413DB5"/>
    <w:rsid w:val="004911C0"/>
    <w:rsid w:val="004D36A0"/>
    <w:rsid w:val="004F06A9"/>
    <w:rsid w:val="004F1300"/>
    <w:rsid w:val="00514573"/>
    <w:rsid w:val="00540DC3"/>
    <w:rsid w:val="00555C2A"/>
    <w:rsid w:val="005567BE"/>
    <w:rsid w:val="005638AF"/>
    <w:rsid w:val="005679E6"/>
    <w:rsid w:val="005844EF"/>
    <w:rsid w:val="005B304F"/>
    <w:rsid w:val="005E1CEB"/>
    <w:rsid w:val="005F15FD"/>
    <w:rsid w:val="00622A78"/>
    <w:rsid w:val="00640C49"/>
    <w:rsid w:val="00644AB3"/>
    <w:rsid w:val="0065346D"/>
    <w:rsid w:val="0067590A"/>
    <w:rsid w:val="006B6F8A"/>
    <w:rsid w:val="006D66FA"/>
    <w:rsid w:val="0071313B"/>
    <w:rsid w:val="007170FB"/>
    <w:rsid w:val="00723EB2"/>
    <w:rsid w:val="00743CEF"/>
    <w:rsid w:val="00753369"/>
    <w:rsid w:val="007A0590"/>
    <w:rsid w:val="007F0E39"/>
    <w:rsid w:val="00816E0C"/>
    <w:rsid w:val="00827A9D"/>
    <w:rsid w:val="00831A79"/>
    <w:rsid w:val="00893C51"/>
    <w:rsid w:val="008C3714"/>
    <w:rsid w:val="008D2BD0"/>
    <w:rsid w:val="008E2FBC"/>
    <w:rsid w:val="008F2C1C"/>
    <w:rsid w:val="008F4195"/>
    <w:rsid w:val="008F524E"/>
    <w:rsid w:val="00912DB1"/>
    <w:rsid w:val="00926386"/>
    <w:rsid w:val="00936E0A"/>
    <w:rsid w:val="00953E12"/>
    <w:rsid w:val="0096237C"/>
    <w:rsid w:val="009A78FC"/>
    <w:rsid w:val="009B4B5E"/>
    <w:rsid w:val="009D2562"/>
    <w:rsid w:val="009E66E2"/>
    <w:rsid w:val="00A06FBE"/>
    <w:rsid w:val="00A55E46"/>
    <w:rsid w:val="00A56E76"/>
    <w:rsid w:val="00AA615F"/>
    <w:rsid w:val="00AA6533"/>
    <w:rsid w:val="00AB4EF1"/>
    <w:rsid w:val="00AD75CF"/>
    <w:rsid w:val="00B04030"/>
    <w:rsid w:val="00B15301"/>
    <w:rsid w:val="00B373EC"/>
    <w:rsid w:val="00B63995"/>
    <w:rsid w:val="00B8685D"/>
    <w:rsid w:val="00BB5865"/>
    <w:rsid w:val="00BC4893"/>
    <w:rsid w:val="00BC7382"/>
    <w:rsid w:val="00BD556A"/>
    <w:rsid w:val="00C06C03"/>
    <w:rsid w:val="00C268FF"/>
    <w:rsid w:val="00C32E19"/>
    <w:rsid w:val="00C552AB"/>
    <w:rsid w:val="00C86739"/>
    <w:rsid w:val="00C96C3C"/>
    <w:rsid w:val="00CB4E70"/>
    <w:rsid w:val="00CB724A"/>
    <w:rsid w:val="00D05FAF"/>
    <w:rsid w:val="00D31D4F"/>
    <w:rsid w:val="00D3220C"/>
    <w:rsid w:val="00D74E2D"/>
    <w:rsid w:val="00D82247"/>
    <w:rsid w:val="00D8377C"/>
    <w:rsid w:val="00DA6DEC"/>
    <w:rsid w:val="00DA79C6"/>
    <w:rsid w:val="00DB35FA"/>
    <w:rsid w:val="00DE18A4"/>
    <w:rsid w:val="00E349C3"/>
    <w:rsid w:val="00E359F6"/>
    <w:rsid w:val="00E4463D"/>
    <w:rsid w:val="00E66745"/>
    <w:rsid w:val="00E8150E"/>
    <w:rsid w:val="00F23EAB"/>
    <w:rsid w:val="00F327E6"/>
    <w:rsid w:val="00F333BF"/>
    <w:rsid w:val="00F35F31"/>
    <w:rsid w:val="00F4302D"/>
    <w:rsid w:val="00F5533C"/>
    <w:rsid w:val="00F67BF0"/>
    <w:rsid w:val="00F7647D"/>
    <w:rsid w:val="00F80E59"/>
    <w:rsid w:val="00F8224A"/>
    <w:rsid w:val="00F83CFB"/>
    <w:rsid w:val="00F93961"/>
    <w:rsid w:val="00FB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35BFB"/>
  <w15:chartTrackingRefBased/>
  <w15:docId w15:val="{8A67AA3A-CB3E-4F62-88D3-302DD3EE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6FA"/>
    <w:rPr>
      <w:kern w:val="0"/>
      <w:lang w:val="lt-LT"/>
      <w14:ligatures w14:val="none"/>
    </w:rPr>
  </w:style>
  <w:style w:type="paragraph" w:styleId="Antrat1">
    <w:name w:val="heading 1"/>
    <w:basedOn w:val="prastasis"/>
    <w:next w:val="prastasis"/>
    <w:link w:val="Antrat1Diagrama"/>
    <w:uiPriority w:val="9"/>
    <w:qFormat/>
    <w:rsid w:val="006D66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D66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D66F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D66F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D66F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D66F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66F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66F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66F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6F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D66F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D66F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D66F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D66F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D66F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66F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66F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66F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D6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66F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D66F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66F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66F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66FA"/>
    <w:rPr>
      <w:i/>
      <w:iCs/>
      <w:color w:val="404040" w:themeColor="text1" w:themeTint="BF"/>
    </w:rPr>
  </w:style>
  <w:style w:type="paragraph" w:styleId="Sraopastraipa">
    <w:name w:val="List Paragraph"/>
    <w:aliases w:val="Table of contents numbered,Lentele,VARNELES,List not in Table,List Paragraph3,Sąrašo pastraipa1,Bullet,Sąrašo pastraipa.Bullet,List Paragraph22,List Paragraph221,punktai,List Paragr1,Sąrašo pastraipa.Bullet1,Medium Grid 1 - Accent 21"/>
    <w:basedOn w:val="prastasis"/>
    <w:link w:val="SraopastraipaDiagrama1"/>
    <w:uiPriority w:val="34"/>
    <w:qFormat/>
    <w:rsid w:val="006D66FA"/>
    <w:pPr>
      <w:ind w:left="720"/>
      <w:contextualSpacing/>
    </w:pPr>
  </w:style>
  <w:style w:type="character" w:styleId="Rykuspabraukimas">
    <w:name w:val="Intense Emphasis"/>
    <w:basedOn w:val="Numatytasispastraiposriftas"/>
    <w:uiPriority w:val="21"/>
    <w:qFormat/>
    <w:rsid w:val="006D66FA"/>
    <w:rPr>
      <w:i/>
      <w:iCs/>
      <w:color w:val="2F5496" w:themeColor="accent1" w:themeShade="BF"/>
    </w:rPr>
  </w:style>
  <w:style w:type="paragraph" w:styleId="Iskirtacitata">
    <w:name w:val="Intense Quote"/>
    <w:basedOn w:val="prastasis"/>
    <w:next w:val="prastasis"/>
    <w:link w:val="IskirtacitataDiagrama"/>
    <w:uiPriority w:val="30"/>
    <w:qFormat/>
    <w:rsid w:val="006D66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D66FA"/>
    <w:rPr>
      <w:i/>
      <w:iCs/>
      <w:color w:val="2F5496" w:themeColor="accent1" w:themeShade="BF"/>
    </w:rPr>
  </w:style>
  <w:style w:type="character" w:styleId="Rykinuoroda">
    <w:name w:val="Intense Reference"/>
    <w:basedOn w:val="Numatytasispastraiposriftas"/>
    <w:uiPriority w:val="32"/>
    <w:qFormat/>
    <w:rsid w:val="006D66FA"/>
    <w:rPr>
      <w:b/>
      <w:bCs/>
      <w:smallCaps/>
      <w:color w:val="2F5496" w:themeColor="accent1" w:themeShade="BF"/>
      <w:spacing w:val="5"/>
    </w:rPr>
  </w:style>
  <w:style w:type="paragraph" w:customStyle="1" w:styleId="xmsonormal">
    <w:name w:val="x_msonormal"/>
    <w:basedOn w:val="prastasis"/>
    <w:rsid w:val="006D66FA"/>
    <w:pPr>
      <w:spacing w:after="0" w:line="240" w:lineRule="auto"/>
    </w:pPr>
    <w:rPr>
      <w:rFonts w:ascii="Calibri" w:hAnsi="Calibri" w:cs="Calibri"/>
      <w:lang w:val="en-US"/>
    </w:rPr>
  </w:style>
  <w:style w:type="character" w:customStyle="1" w:styleId="SraopastraipaDiagrama1">
    <w:name w:val="Sąrašo pastraipa Diagrama1"/>
    <w:aliases w:val="Table of contents numbered Diagrama,Lentele Diagrama,VARNELES Diagrama,List not in Table Diagrama,List Paragraph3 Diagrama,Sąrašo pastraipa1 Diagrama,Bullet Diagrama,Sąrašo pastraipa.Bullet Diagrama,List Paragraph22 Diagrama"/>
    <w:link w:val="Sraopastraipa"/>
    <w:uiPriority w:val="34"/>
    <w:qFormat/>
    <w:rsid w:val="000A524A"/>
  </w:style>
  <w:style w:type="character" w:customStyle="1" w:styleId="KomentarotekstasDiagrama">
    <w:name w:val="Komentaro tekstas Diagrama"/>
    <w:basedOn w:val="Numatytasispastraiposriftas"/>
    <w:link w:val="Komentarotekstas"/>
    <w:uiPriority w:val="99"/>
    <w:qFormat/>
    <w:rsid w:val="00BC7382"/>
    <w:rPr>
      <w:rFonts w:ascii="Times New Roman" w:hAnsi="Times New Roman"/>
      <w:sz w:val="20"/>
      <w:szCs w:val="20"/>
    </w:rPr>
  </w:style>
  <w:style w:type="character" w:styleId="Komentaronuoroda">
    <w:name w:val="annotation reference"/>
    <w:basedOn w:val="Numatytasispastraiposriftas"/>
    <w:uiPriority w:val="99"/>
    <w:unhideWhenUsed/>
    <w:qFormat/>
    <w:rsid w:val="00BC7382"/>
    <w:rPr>
      <w:sz w:val="16"/>
      <w:szCs w:val="16"/>
    </w:rPr>
  </w:style>
  <w:style w:type="paragraph" w:styleId="Komentarotekstas">
    <w:name w:val="annotation text"/>
    <w:basedOn w:val="prastasis"/>
    <w:link w:val="KomentarotekstasDiagrama"/>
    <w:uiPriority w:val="99"/>
    <w:unhideWhenUsed/>
    <w:qFormat/>
    <w:rsid w:val="00BC7382"/>
    <w:pPr>
      <w:suppressAutoHyphens/>
      <w:spacing w:line="276" w:lineRule="auto"/>
    </w:pPr>
    <w:rPr>
      <w:rFonts w:ascii="Times New Roman" w:hAnsi="Times New Roman"/>
      <w:kern w:val="2"/>
      <w:sz w:val="20"/>
      <w:szCs w:val="20"/>
      <w:lang w:val="en-US"/>
      <w14:ligatures w14:val="standardContextual"/>
    </w:rPr>
  </w:style>
  <w:style w:type="character" w:customStyle="1" w:styleId="KomentarotekstasDiagrama1">
    <w:name w:val="Komentaro tekstas Diagrama1"/>
    <w:basedOn w:val="Numatytasispastraiposriftas"/>
    <w:uiPriority w:val="99"/>
    <w:semiHidden/>
    <w:rsid w:val="00BC7382"/>
    <w:rPr>
      <w:kern w:val="0"/>
      <w:sz w:val="20"/>
      <w:szCs w:val="20"/>
      <w:lang w:val="lt-LT"/>
      <w14:ligatures w14:val="none"/>
    </w:rPr>
  </w:style>
  <w:style w:type="character" w:customStyle="1" w:styleId="SraopastraipaDiagrama">
    <w:name w:val="Sąrašo pastraipa Diagrama"/>
    <w:basedOn w:val="Numatytasispastraiposriftas"/>
    <w:uiPriority w:val="34"/>
    <w:qFormat/>
    <w:locked/>
    <w:rsid w:val="00A55E46"/>
  </w:style>
  <w:style w:type="character" w:customStyle="1" w:styleId="AntratsDiagrama">
    <w:name w:val="Antraštės Diagrama"/>
    <w:basedOn w:val="Numatytasispastraiposriftas"/>
    <w:link w:val="Antrats"/>
    <w:uiPriority w:val="99"/>
    <w:qFormat/>
    <w:rsid w:val="00A55E46"/>
    <w:rPr>
      <w:rFonts w:ascii="Times New Roman" w:hAnsi="Times New Roman"/>
      <w:sz w:val="24"/>
      <w:szCs w:val="24"/>
    </w:rPr>
  </w:style>
  <w:style w:type="paragraph" w:styleId="Antrats">
    <w:name w:val="header"/>
    <w:basedOn w:val="prastasis"/>
    <w:link w:val="AntratsDiagrama"/>
    <w:uiPriority w:val="99"/>
    <w:unhideWhenUsed/>
    <w:rsid w:val="00A55E46"/>
    <w:pPr>
      <w:tabs>
        <w:tab w:val="center" w:pos="4513"/>
        <w:tab w:val="right" w:pos="9026"/>
      </w:tabs>
      <w:suppressAutoHyphens/>
      <w:spacing w:line="276" w:lineRule="auto"/>
    </w:pPr>
    <w:rPr>
      <w:rFonts w:ascii="Times New Roman" w:hAnsi="Times New Roman"/>
      <w:kern w:val="2"/>
      <w:sz w:val="24"/>
      <w:szCs w:val="24"/>
      <w:lang w:val="en-US"/>
      <w14:ligatures w14:val="standardContextual"/>
    </w:rPr>
  </w:style>
  <w:style w:type="character" w:customStyle="1" w:styleId="AntratsDiagrama1">
    <w:name w:val="Antraštės Diagrama1"/>
    <w:basedOn w:val="Numatytasispastraiposriftas"/>
    <w:uiPriority w:val="99"/>
    <w:semiHidden/>
    <w:rsid w:val="00A55E46"/>
    <w:rPr>
      <w:kern w:val="0"/>
      <w:lang w:val="lt-LT"/>
      <w14:ligatures w14:val="none"/>
    </w:rPr>
  </w:style>
  <w:style w:type="character" w:customStyle="1" w:styleId="cf01">
    <w:name w:val="cf01"/>
    <w:basedOn w:val="Numatytasispastraiposriftas"/>
    <w:rsid w:val="00D31D4F"/>
    <w:rPr>
      <w:rFonts w:ascii="Segoe UI" w:hAnsi="Segoe UI" w:cs="Segoe UI" w:hint="default"/>
      <w:sz w:val="18"/>
      <w:szCs w:val="18"/>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31D4F"/>
    <w:rPr>
      <w:vertAlign w:val="superscript"/>
    </w:rPr>
  </w:style>
  <w:style w:type="paragraph" w:styleId="Porat">
    <w:name w:val="footer"/>
    <w:basedOn w:val="prastasis"/>
    <w:link w:val="PoratDiagrama"/>
    <w:uiPriority w:val="99"/>
    <w:semiHidden/>
    <w:unhideWhenUsed/>
    <w:rsid w:val="00E4463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E4463D"/>
    <w:rPr>
      <w:kern w:val="0"/>
      <w:lang w:val="lt-LT"/>
      <w14:ligatures w14:val="none"/>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A56E76"/>
    <w:pPr>
      <w:spacing w:after="0" w:line="240" w:lineRule="auto"/>
    </w:pPr>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A56E76"/>
    <w:rPr>
      <w:kern w:val="0"/>
      <w:sz w:val="20"/>
      <w:szCs w:val="20"/>
      <w:lang w:val="lt-LT"/>
      <w14:ligatures w14:val="none"/>
    </w:rPr>
  </w:style>
  <w:style w:type="character" w:styleId="Knygospavadinimas">
    <w:name w:val="Book Title"/>
    <w:basedOn w:val="Numatytasispastraiposriftas"/>
    <w:uiPriority w:val="33"/>
    <w:qFormat/>
    <w:rsid w:val="005E1CEB"/>
    <w:rPr>
      <w:b/>
      <w:bCs/>
      <w:smallCaps/>
      <w:spacing w:val="0"/>
    </w:rPr>
  </w:style>
  <w:style w:type="character" w:styleId="Hipersaitas">
    <w:name w:val="Hyperlink"/>
    <w:basedOn w:val="Numatytasispastraiposriftas"/>
    <w:uiPriority w:val="99"/>
    <w:unhideWhenUsed/>
    <w:rsid w:val="00AA615F"/>
    <w:rPr>
      <w:color w:val="0563C1" w:themeColor="hyperlink"/>
      <w:u w:val="single"/>
    </w:rPr>
  </w:style>
  <w:style w:type="character" w:styleId="Neapdorotaspaminjimas">
    <w:name w:val="Unresolved Mention"/>
    <w:basedOn w:val="Numatytasispastraiposriftas"/>
    <w:uiPriority w:val="99"/>
    <w:semiHidden/>
    <w:unhideWhenUsed/>
    <w:rsid w:val="00640C49"/>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640C49"/>
    <w:pPr>
      <w:suppressAutoHyphens w:val="0"/>
      <w:spacing w:line="240" w:lineRule="auto"/>
    </w:pPr>
    <w:rPr>
      <w:rFonts w:asciiTheme="minorHAnsi" w:hAnsiTheme="minorHAnsi"/>
      <w:b/>
      <w:bCs/>
      <w:kern w:val="0"/>
      <w:lang w:val="lt-LT"/>
      <w14:ligatures w14:val="none"/>
    </w:rPr>
  </w:style>
  <w:style w:type="character" w:customStyle="1" w:styleId="KomentarotemaDiagrama">
    <w:name w:val="Komentaro tema Diagrama"/>
    <w:basedOn w:val="KomentarotekstasDiagrama"/>
    <w:link w:val="Komentarotema"/>
    <w:uiPriority w:val="99"/>
    <w:semiHidden/>
    <w:rsid w:val="00640C49"/>
    <w:rPr>
      <w:rFonts w:ascii="Times New Roman" w:hAnsi="Times New Roman"/>
      <w:b/>
      <w:bCs/>
      <w:kern w:val="0"/>
      <w:sz w:val="20"/>
      <w:szCs w:val="20"/>
      <w:lang w:val="lt-LT"/>
      <w14:ligatures w14:val="none"/>
    </w:rPr>
  </w:style>
  <w:style w:type="paragraph" w:styleId="Pataisymai">
    <w:name w:val="Revision"/>
    <w:hidden/>
    <w:uiPriority w:val="99"/>
    <w:semiHidden/>
    <w:rsid w:val="003A5771"/>
    <w:pPr>
      <w:spacing w:after="0" w:line="240" w:lineRule="auto"/>
    </w:pPr>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ABEFB-BA62-4B70-8E45-3AE31B74E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235A8-43A7-4881-8BF5-9D300BF9D646}">
  <ds:schemaRefs>
    <ds:schemaRef ds:uri="http://schemas.openxmlformats.org/officeDocument/2006/bibliography"/>
  </ds:schemaRefs>
</ds:datastoreItem>
</file>

<file path=customXml/itemProps3.xml><?xml version="1.0" encoding="utf-8"?>
<ds:datastoreItem xmlns:ds="http://schemas.openxmlformats.org/officeDocument/2006/customXml" ds:itemID="{F2F6A317-A2EA-4774-9697-8088B6339D0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5BE3FE92-F33D-4A33-9221-F28148DBF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1439</Words>
  <Characters>8203</Characters>
  <Application>Microsoft Office Word</Application>
  <DocSecurity>0</DocSecurity>
  <Lines>68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6</cp:revision>
  <dcterms:created xsi:type="dcterms:W3CDTF">2024-06-03T13:22:00Z</dcterms:created>
  <dcterms:modified xsi:type="dcterms:W3CDTF">2024-06-12T10:44:00Z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