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685C6" w14:textId="77777777" w:rsidR="00D7109B" w:rsidRPr="000240AE" w:rsidRDefault="00D7109B" w:rsidP="00654EAA">
      <w:pPr>
        <w:spacing w:after="0"/>
        <w:rPr>
          <w:rFonts w:ascii="Calibri" w:hAnsi="Calibri" w:cs="Calibri"/>
          <w:sz w:val="24"/>
          <w:szCs w:val="24"/>
        </w:rPr>
      </w:pPr>
      <w:r w:rsidRPr="000240AE">
        <w:rPr>
          <w:rFonts w:ascii="Calibri" w:eastAsia="Calibri" w:hAnsi="Calibri" w:cs="Calibr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126E5E8" w14:textId="48C9BE13" w:rsidR="00D7109B" w:rsidRPr="000240AE" w:rsidRDefault="00D7109B" w:rsidP="00654EAA">
      <w:pPr>
        <w:spacing w:after="0"/>
        <w:rPr>
          <w:rFonts w:ascii="Calibri" w:hAnsi="Calibri" w:cs="Calibri"/>
          <w:sz w:val="24"/>
          <w:szCs w:val="24"/>
        </w:rPr>
      </w:pPr>
      <w:r w:rsidRPr="000240AE">
        <w:rPr>
          <w:rFonts w:ascii="Calibri" w:eastAsia="Calibri" w:hAnsi="Calibri" w:cs="Calibri"/>
          <w:sz w:val="24"/>
          <w:szCs w:val="24"/>
          <w:lang w:val="lt"/>
        </w:rPr>
        <w:t xml:space="preserve">Vadovaujantis Tarnybai Įstatyme nustatyta pažeidimų prevencijos funkcija, šiuo metu atliekama </w:t>
      </w:r>
      <w:r w:rsidR="00441406" w:rsidRPr="000240AE">
        <w:rPr>
          <w:rFonts w:ascii="Calibri" w:hAnsi="Calibri" w:cs="Calibri"/>
          <w:b/>
          <w:bCs/>
          <w:sz w:val="24"/>
          <w:szCs w:val="24"/>
          <w:shd w:val="clear" w:color="auto" w:fill="FFFFFF"/>
        </w:rPr>
        <w:t>Kaišiadorių rajono savivaldybės administracijos</w:t>
      </w:r>
      <w:r w:rsidRPr="000240AE">
        <w:rPr>
          <w:rFonts w:ascii="Calibri" w:eastAsia="Calibri" w:hAnsi="Calibri" w:cs="Calibri"/>
          <w:sz w:val="24"/>
          <w:szCs w:val="24"/>
          <w:lang w:val="lt"/>
        </w:rPr>
        <w:t xml:space="preserve"> (toliau – Perkančioji organizacija) vykdomo pirkimo</w:t>
      </w:r>
      <w:r w:rsidRPr="000240AE">
        <w:rPr>
          <w:rFonts w:ascii="Calibri" w:eastAsia="Calibri" w:hAnsi="Calibri" w:cs="Calibri"/>
          <w:b/>
          <w:bCs/>
          <w:sz w:val="24"/>
          <w:szCs w:val="24"/>
          <w:lang w:val="lt"/>
        </w:rPr>
        <w:t xml:space="preserve"> Nr. </w:t>
      </w:r>
      <w:r w:rsidR="00483753" w:rsidRPr="000240AE">
        <w:rPr>
          <w:rFonts w:ascii="Calibri" w:eastAsia="Calibri" w:hAnsi="Calibri" w:cs="Calibri"/>
          <w:b/>
          <w:bCs/>
          <w:sz w:val="24"/>
          <w:szCs w:val="24"/>
        </w:rPr>
        <w:t>724623</w:t>
      </w:r>
      <w:r w:rsidRPr="000240AE">
        <w:rPr>
          <w:rFonts w:ascii="Calibri" w:eastAsia="Calibri" w:hAnsi="Calibri" w:cs="Calibri"/>
          <w:sz w:val="24"/>
          <w:szCs w:val="24"/>
          <w:lang w:val="lt"/>
        </w:rPr>
        <w:t xml:space="preserve"> </w:t>
      </w:r>
      <w:r w:rsidRPr="000240AE">
        <w:rPr>
          <w:rFonts w:ascii="Calibri" w:eastAsia="Calibri" w:hAnsi="Calibri" w:cs="Calibri"/>
          <w:b/>
          <w:bCs/>
          <w:sz w:val="24"/>
          <w:szCs w:val="24"/>
          <w:lang w:val="lt"/>
        </w:rPr>
        <w:t>„</w:t>
      </w:r>
      <w:r w:rsidR="00483753" w:rsidRPr="000240AE">
        <w:rPr>
          <w:rFonts w:ascii="Calibri" w:eastAsia="Calibri" w:hAnsi="Calibri" w:cs="Calibri"/>
          <w:b/>
          <w:bCs/>
          <w:sz w:val="24"/>
          <w:szCs w:val="24"/>
        </w:rPr>
        <w:t>Susisiekimo komunikacijų (gatvių) paskirties statinio Žiedo g. plg26, Tauckūnų k., Palomonės sen., Kaišiadorių r., kapitalinio remonto rangos darbai</w:t>
      </w:r>
      <w:r w:rsidRPr="000240AE">
        <w:rPr>
          <w:rFonts w:ascii="Calibri" w:eastAsia="Calibri" w:hAnsi="Calibri" w:cs="Calibri"/>
          <w:b/>
          <w:bCs/>
          <w:sz w:val="24"/>
          <w:szCs w:val="24"/>
          <w:lang w:val="lt"/>
        </w:rPr>
        <w:t xml:space="preserve">“ </w:t>
      </w:r>
      <w:r w:rsidRPr="000240AE">
        <w:rPr>
          <w:rFonts w:ascii="Calibri" w:eastAsia="Calibri" w:hAnsi="Calibri" w:cs="Calibri"/>
          <w:sz w:val="24"/>
          <w:szCs w:val="24"/>
          <w:lang w:val="lt"/>
        </w:rPr>
        <w:t>(toliau – Pirkimas) dokumentų atitikties Įstatymui ir su jo įgyvendinimu susijusiems teisės aktams peržiūra (peržiūra prevenciniais tikslais atliekama tam tikra apimtimi).</w:t>
      </w:r>
    </w:p>
    <w:p w14:paraId="33BE7009" w14:textId="77777777" w:rsidR="008A3144" w:rsidRPr="000240AE" w:rsidRDefault="00D7109B" w:rsidP="00654EAA">
      <w:pPr>
        <w:spacing w:after="0"/>
        <w:rPr>
          <w:rFonts w:ascii="Calibri" w:eastAsia="Calibri" w:hAnsi="Calibri" w:cs="Calibri"/>
          <w:sz w:val="24"/>
          <w:szCs w:val="24"/>
          <w:lang w:val="lt"/>
        </w:rPr>
      </w:pPr>
      <w:r w:rsidRPr="000240AE">
        <w:rPr>
          <w:rFonts w:ascii="Calibri" w:eastAsia="Calibri" w:hAnsi="Calibri" w:cs="Calibri"/>
          <w:sz w:val="24"/>
          <w:szCs w:val="24"/>
          <w:lang w:val="lt"/>
        </w:rPr>
        <w:t>Tarnyba, prevencine tvarka peržiūrėjusi Pirkimo dokumentus teikia pastabas ir rekomendacijas (toliau – Rekomendacija) dėl Pirkimo dokumentų nuostatų.</w:t>
      </w:r>
    </w:p>
    <w:p w14:paraId="7A6939AD" w14:textId="77777777" w:rsidR="008A3144" w:rsidRPr="000240AE" w:rsidRDefault="008A3144" w:rsidP="00654EAA">
      <w:pPr>
        <w:spacing w:after="0"/>
        <w:rPr>
          <w:rFonts w:ascii="Calibri" w:eastAsia="Calibri" w:hAnsi="Calibri" w:cs="Calibri"/>
          <w:sz w:val="24"/>
          <w:szCs w:val="24"/>
          <w:lang w:val="lt"/>
        </w:rPr>
      </w:pPr>
    </w:p>
    <w:p w14:paraId="3F786498" w14:textId="070D407C" w:rsidR="008A3144" w:rsidRPr="000240AE" w:rsidRDefault="00213033" w:rsidP="00626D69">
      <w:pPr>
        <w:pStyle w:val="Sraopastraipa"/>
        <w:numPr>
          <w:ilvl w:val="0"/>
          <w:numId w:val="16"/>
        </w:numPr>
        <w:tabs>
          <w:tab w:val="left" w:pos="284"/>
        </w:tabs>
        <w:spacing w:after="0"/>
        <w:ind w:left="0" w:firstLine="0"/>
        <w:rPr>
          <w:rFonts w:ascii="Calibri" w:eastAsia="Calibri" w:hAnsi="Calibri" w:cs="Calibri"/>
          <w:sz w:val="24"/>
          <w:szCs w:val="24"/>
          <w:lang w:val="lt"/>
        </w:rPr>
      </w:pPr>
      <w:r w:rsidRPr="000240AE">
        <w:rPr>
          <w:rFonts w:ascii="Calibri" w:eastAsia="Calibri" w:hAnsi="Calibri" w:cs="Calibri"/>
          <w:b/>
          <w:bCs/>
          <w:sz w:val="24"/>
          <w:szCs w:val="24"/>
          <w:lang w:val="lt"/>
        </w:rPr>
        <w:t>Dėl kvalifikacijos reikalavimų tiekėjui</w:t>
      </w:r>
    </w:p>
    <w:p w14:paraId="137DCE2D" w14:textId="77777777" w:rsidR="008A3144" w:rsidRPr="000240AE" w:rsidRDefault="008A3144" w:rsidP="00654EAA">
      <w:pPr>
        <w:pStyle w:val="Sraopastraipa"/>
        <w:spacing w:after="0"/>
        <w:ind w:left="0"/>
        <w:rPr>
          <w:rFonts w:ascii="Calibri" w:eastAsia="Calibri" w:hAnsi="Calibri" w:cs="Calibri"/>
          <w:sz w:val="24"/>
          <w:szCs w:val="24"/>
          <w:lang w:val="lt"/>
        </w:rPr>
      </w:pPr>
    </w:p>
    <w:p w14:paraId="5C27F6E9" w14:textId="7B773579" w:rsidR="00213033" w:rsidRPr="000240AE" w:rsidRDefault="00213033" w:rsidP="00654EAA">
      <w:pPr>
        <w:spacing w:after="0"/>
        <w:rPr>
          <w:rFonts w:ascii="Calibri" w:eastAsia="Calibri" w:hAnsi="Calibri" w:cs="Calibri"/>
          <w:sz w:val="24"/>
          <w:szCs w:val="24"/>
          <w:lang w:val="lt"/>
        </w:rPr>
      </w:pPr>
      <w:r w:rsidRPr="000240AE">
        <w:rPr>
          <w:rFonts w:ascii="Calibri" w:eastAsia="Calibri" w:hAnsi="Calibri" w:cs="Calibri"/>
          <w:sz w:val="24"/>
          <w:szCs w:val="24"/>
          <w:lang w:val="lt"/>
        </w:rPr>
        <w:t xml:space="preserve">Pirkimo sąlygų 36 punkto 2 lentelės </w:t>
      </w:r>
      <w:r w:rsidR="00936F2D" w:rsidRPr="000240AE">
        <w:rPr>
          <w:rFonts w:ascii="Calibri" w:eastAsia="Calibri" w:hAnsi="Calibri" w:cs="Calibri"/>
          <w:sz w:val="24"/>
          <w:szCs w:val="24"/>
          <w:lang w:val="lt"/>
        </w:rPr>
        <w:t>„</w:t>
      </w:r>
      <w:r w:rsidRPr="000240AE">
        <w:rPr>
          <w:rFonts w:ascii="Calibri" w:eastAsia="Calibri" w:hAnsi="Calibri" w:cs="Calibri"/>
          <w:sz w:val="24"/>
          <w:szCs w:val="24"/>
          <w:lang w:val="lt"/>
        </w:rPr>
        <w:t>Tiekėjų kvalifikacijos reikalavimai</w:t>
      </w:r>
      <w:r w:rsidR="00E6613C" w:rsidRPr="000240AE">
        <w:rPr>
          <w:rFonts w:ascii="Calibri" w:eastAsia="Calibri" w:hAnsi="Calibri" w:cs="Calibri"/>
          <w:sz w:val="24"/>
          <w:szCs w:val="24"/>
          <w:lang w:val="lt"/>
        </w:rPr>
        <w:t xml:space="preserve">“ </w:t>
      </w:r>
      <w:r w:rsidRPr="000240AE">
        <w:rPr>
          <w:rFonts w:ascii="Calibri" w:eastAsia="Calibri" w:hAnsi="Calibri" w:cs="Calibri"/>
          <w:sz w:val="24"/>
          <w:szCs w:val="24"/>
          <w:lang w:val="lt"/>
        </w:rPr>
        <w:t>36.1 papunktyje nustatytas reikalavimas, kad</w:t>
      </w:r>
      <w:r w:rsidR="00936F2D" w:rsidRPr="000240AE">
        <w:rPr>
          <w:rFonts w:ascii="Calibri" w:eastAsia="Calibri" w:hAnsi="Calibri" w:cs="Calibri"/>
          <w:sz w:val="24"/>
          <w:szCs w:val="24"/>
          <w:lang w:val="lt"/>
        </w:rPr>
        <w:t xml:space="preserve"> „</w:t>
      </w:r>
      <w:r w:rsidR="006111CA" w:rsidRPr="000240AE">
        <w:rPr>
          <w:rFonts w:ascii="Calibri" w:eastAsia="Calibri" w:hAnsi="Calibri" w:cs="Calibri"/>
          <w:sz w:val="24"/>
          <w:szCs w:val="24"/>
        </w:rPr>
        <w:t xml:space="preserve">Tiekėjas per paskutinius 5 metus iki pasiūlymo pateikimo termino pabaigos yra atlikęs </w:t>
      </w:r>
      <w:r w:rsidR="006111CA" w:rsidRPr="000240AE">
        <w:rPr>
          <w:rFonts w:ascii="Calibri" w:eastAsia="Calibri" w:hAnsi="Calibri" w:cs="Calibri"/>
          <w:b/>
          <w:bCs/>
          <w:sz w:val="24"/>
          <w:szCs w:val="24"/>
        </w:rPr>
        <w:t>bent vieną</w:t>
      </w:r>
      <w:r w:rsidR="006111CA" w:rsidRPr="000240AE">
        <w:rPr>
          <w:rFonts w:ascii="Calibri" w:eastAsia="Calibri" w:hAnsi="Calibri" w:cs="Calibri"/>
          <w:sz w:val="24"/>
          <w:szCs w:val="24"/>
        </w:rPr>
        <w:t xml:space="preserve">, </w:t>
      </w:r>
      <w:r w:rsidR="00720E5A" w:rsidRPr="000240AE">
        <w:rPr>
          <w:rFonts w:ascii="Calibri" w:eastAsia="Calibri" w:hAnsi="Calibri" w:cs="Calibri"/>
          <w:sz w:val="24"/>
          <w:szCs w:val="24"/>
        </w:rPr>
        <w:t>&lt;...&gt;</w:t>
      </w:r>
      <w:r w:rsidR="006111CA" w:rsidRPr="000240AE">
        <w:rPr>
          <w:rFonts w:ascii="Calibri" w:eastAsia="Calibri" w:hAnsi="Calibri" w:cs="Calibri"/>
          <w:sz w:val="24"/>
          <w:szCs w:val="24"/>
        </w:rPr>
        <w:t xml:space="preserve"> darbų &lt;...&gt;, </w:t>
      </w:r>
      <w:r w:rsidR="006111CA" w:rsidRPr="000240AE">
        <w:rPr>
          <w:rFonts w:ascii="Calibri" w:eastAsia="Calibri" w:hAnsi="Calibri" w:cs="Calibri"/>
          <w:b/>
          <w:bCs/>
          <w:sz w:val="24"/>
          <w:szCs w:val="24"/>
        </w:rPr>
        <w:t>sutartį</w:t>
      </w:r>
      <w:r w:rsidR="008E37E5" w:rsidRPr="000240AE">
        <w:rPr>
          <w:rFonts w:ascii="Calibri" w:eastAsia="Calibri" w:hAnsi="Calibri" w:cs="Calibri"/>
          <w:sz w:val="24"/>
          <w:szCs w:val="24"/>
        </w:rPr>
        <w:t>,</w:t>
      </w:r>
      <w:r w:rsidR="006111CA" w:rsidRPr="000240AE">
        <w:rPr>
          <w:rFonts w:ascii="Calibri" w:eastAsia="Calibri" w:hAnsi="Calibri" w:cs="Calibri"/>
          <w:sz w:val="24"/>
          <w:szCs w:val="24"/>
        </w:rPr>
        <w:t xml:space="preserve"> kurios vertė ne mažesnė nei 120 000 Eur be PVM </w:t>
      </w:r>
      <w:r w:rsidRPr="000240AE">
        <w:rPr>
          <w:rFonts w:ascii="Calibri" w:eastAsia="Calibri" w:hAnsi="Calibri" w:cs="Calibri"/>
          <w:sz w:val="24"/>
          <w:szCs w:val="24"/>
          <w:lang w:val="lt"/>
        </w:rPr>
        <w:t>&lt;…&gt;”.</w:t>
      </w:r>
    </w:p>
    <w:p w14:paraId="04382B7B" w14:textId="4D761265" w:rsidR="00213033" w:rsidRPr="000240AE" w:rsidRDefault="00213033" w:rsidP="00654EAA">
      <w:pPr>
        <w:pStyle w:val="Sraopastraipa"/>
        <w:spacing w:after="0"/>
        <w:ind w:left="0"/>
        <w:rPr>
          <w:rFonts w:ascii="Calibri" w:eastAsia="Calibri" w:hAnsi="Calibri" w:cs="Calibri"/>
          <w:color w:val="FF0000"/>
          <w:sz w:val="24"/>
          <w:szCs w:val="24"/>
        </w:rPr>
      </w:pPr>
      <w:r w:rsidRPr="000240AE">
        <w:rPr>
          <w:rFonts w:ascii="Calibri" w:eastAsia="Calibri" w:hAnsi="Calibri" w:cs="Calibri"/>
          <w:sz w:val="24"/>
          <w:szCs w:val="24"/>
          <w:lang w:val="lt"/>
        </w:rPr>
        <w:t>Tarnyba pažymi, kad Įstatymo 47 straipsnio 7 dalyje nustatyta, kad Tiekėjo kvalifikacijos reikalavimai nustatomi pagal Tiekėjo kvalifikacijos reikalavimų nustatymo metodiką</w:t>
      </w:r>
      <w:r w:rsidR="000B4DDD" w:rsidRPr="000240AE">
        <w:rPr>
          <w:rStyle w:val="Puslapioinaosnuoroda"/>
          <w:rFonts w:ascii="Calibri" w:eastAsia="Calibri" w:hAnsi="Calibri" w:cs="Calibri"/>
          <w:sz w:val="24"/>
          <w:szCs w:val="24"/>
          <w:lang w:val="lt"/>
        </w:rPr>
        <w:footnoteReference w:id="2"/>
      </w:r>
      <w:r w:rsidRPr="000240AE">
        <w:rPr>
          <w:rFonts w:ascii="Calibri" w:eastAsia="Calibri" w:hAnsi="Calibri" w:cs="Calibri"/>
          <w:sz w:val="24"/>
          <w:szCs w:val="24"/>
          <w:lang w:val="lt"/>
        </w:rPr>
        <w:t xml:space="preserve"> (toliau – Metodika). </w:t>
      </w:r>
      <w:r w:rsidRPr="000240AE">
        <w:rPr>
          <w:rFonts w:ascii="Calibri" w:eastAsia="Calibri" w:hAnsi="Calibri" w:cs="Calibri"/>
          <w:color w:val="000000" w:themeColor="text1"/>
          <w:sz w:val="24"/>
          <w:szCs w:val="24"/>
          <w:lang w:val="lt"/>
        </w:rPr>
        <w:t xml:space="preserve">Įstatymo 51 straipsnio 7 dalies 1 punkte ir Metodikos 16.1 punkte nurodyta, kad, kai pirkimo objektas dalus, </w:t>
      </w:r>
      <w:r w:rsidR="00BC08A5" w:rsidRPr="000240AE">
        <w:rPr>
          <w:rFonts w:ascii="Calibri" w:eastAsia="Calibri" w:hAnsi="Calibri" w:cs="Calibri"/>
          <w:color w:val="000000" w:themeColor="text1"/>
          <w:sz w:val="24"/>
          <w:szCs w:val="24"/>
          <w:lang w:val="lt"/>
        </w:rPr>
        <w:t>kvalifikac</w:t>
      </w:r>
      <w:r w:rsidR="009A7665">
        <w:rPr>
          <w:rFonts w:ascii="Calibri" w:eastAsia="Calibri" w:hAnsi="Calibri" w:cs="Calibri"/>
          <w:color w:val="000000" w:themeColor="text1"/>
          <w:sz w:val="24"/>
          <w:szCs w:val="24"/>
          <w:lang w:val="lt"/>
        </w:rPr>
        <w:t>i</w:t>
      </w:r>
      <w:r w:rsidR="00BC08A5" w:rsidRPr="000240AE">
        <w:rPr>
          <w:rFonts w:ascii="Calibri" w:eastAsia="Calibri" w:hAnsi="Calibri" w:cs="Calibri"/>
          <w:color w:val="000000" w:themeColor="text1"/>
          <w:sz w:val="24"/>
          <w:szCs w:val="24"/>
          <w:lang w:val="lt"/>
        </w:rPr>
        <w:t xml:space="preserve">jos </w:t>
      </w:r>
      <w:r w:rsidRPr="000240AE">
        <w:rPr>
          <w:rFonts w:ascii="Calibri" w:eastAsia="Calibri" w:hAnsi="Calibri" w:cs="Calibri"/>
          <w:color w:val="000000" w:themeColor="text1"/>
          <w:sz w:val="24"/>
          <w:szCs w:val="24"/>
          <w:lang w:val="lt"/>
        </w:rPr>
        <w:t xml:space="preserve">reikalavimas turi būti formuluojamas taip: „Tiekėjas per paskutinius 5* metus iki pasiūlymo pateikimo termino pabaigos </w:t>
      </w:r>
      <w:r w:rsidRPr="000240AE">
        <w:rPr>
          <w:rFonts w:ascii="Calibri" w:eastAsia="Calibri" w:hAnsi="Calibri" w:cs="Calibri"/>
          <w:b/>
          <w:bCs/>
          <w:color w:val="000000" w:themeColor="text1"/>
          <w:sz w:val="24"/>
          <w:szCs w:val="24"/>
          <w:lang w:val="lt"/>
        </w:rPr>
        <w:t>pagal vieną ar daugiau sutarčių yra atlikęs darbų</w:t>
      </w:r>
      <w:r w:rsidRPr="000240AE">
        <w:rPr>
          <w:rFonts w:ascii="Calibri" w:eastAsia="Calibri" w:hAnsi="Calibri" w:cs="Calibri"/>
          <w:color w:val="000000" w:themeColor="text1"/>
          <w:sz w:val="24"/>
          <w:szCs w:val="24"/>
          <w:lang w:val="lt"/>
        </w:rPr>
        <w:t xml:space="preserve"> &lt;...&gt;“ (o ne įvykdęs </w:t>
      </w:r>
      <w:r w:rsidR="00DD3556" w:rsidRPr="000240AE">
        <w:rPr>
          <w:rFonts w:ascii="Calibri" w:eastAsia="Calibri" w:hAnsi="Calibri" w:cs="Calibri"/>
          <w:color w:val="000000" w:themeColor="text1"/>
          <w:sz w:val="24"/>
          <w:szCs w:val="24"/>
          <w:lang w:val="lt"/>
        </w:rPr>
        <w:t xml:space="preserve">vieną </w:t>
      </w:r>
      <w:r w:rsidRPr="000240AE">
        <w:rPr>
          <w:rFonts w:ascii="Calibri" w:eastAsia="Calibri" w:hAnsi="Calibri" w:cs="Calibri"/>
          <w:color w:val="000000" w:themeColor="text1"/>
          <w:sz w:val="24"/>
          <w:szCs w:val="24"/>
          <w:lang w:val="lt"/>
        </w:rPr>
        <w:t>sutartį už x Eur.)</w:t>
      </w:r>
      <w:r w:rsidR="0026574B" w:rsidRPr="000240AE">
        <w:rPr>
          <w:rFonts w:ascii="Calibri" w:eastAsia="Calibri" w:hAnsi="Calibri" w:cs="Calibri"/>
          <w:color w:val="000000" w:themeColor="text1"/>
          <w:sz w:val="24"/>
          <w:szCs w:val="24"/>
          <w:lang w:val="lt"/>
        </w:rPr>
        <w:t>.</w:t>
      </w:r>
    </w:p>
    <w:p w14:paraId="701598BA" w14:textId="0C182F6C" w:rsidR="00340DAE" w:rsidRPr="000240AE" w:rsidRDefault="00213033" w:rsidP="00654EAA">
      <w:pPr>
        <w:pStyle w:val="Sraopastraipa"/>
        <w:spacing w:after="0"/>
        <w:ind w:left="0"/>
        <w:rPr>
          <w:rFonts w:ascii="Calibri" w:eastAsia="Calibri" w:hAnsi="Calibri" w:cs="Calibri"/>
          <w:sz w:val="24"/>
          <w:szCs w:val="24"/>
          <w:lang w:val="lt"/>
        </w:rPr>
      </w:pPr>
      <w:r w:rsidRPr="000240AE">
        <w:rPr>
          <w:rFonts w:ascii="Calibri" w:eastAsia="Calibri" w:hAnsi="Calibri" w:cs="Calibri"/>
          <w:sz w:val="24"/>
          <w:szCs w:val="24"/>
          <w:lang w:val="lt"/>
        </w:rPr>
        <w:t>Tarnyba rekomenduoja tikslinti šį kvalifikacijos reikalavimą, nustatant, kad „</w:t>
      </w:r>
      <w:r w:rsidR="00E9737A" w:rsidRPr="000240AE">
        <w:rPr>
          <w:rFonts w:ascii="Calibri" w:eastAsia="Calibri" w:hAnsi="Calibri" w:cs="Calibri"/>
          <w:sz w:val="24"/>
          <w:szCs w:val="24"/>
          <w:lang w:val="lt"/>
        </w:rPr>
        <w:t>T</w:t>
      </w:r>
      <w:r w:rsidRPr="000240AE">
        <w:rPr>
          <w:rFonts w:ascii="Calibri" w:eastAsia="Calibri" w:hAnsi="Calibri" w:cs="Calibri"/>
          <w:sz w:val="24"/>
          <w:szCs w:val="24"/>
          <w:lang w:val="lt"/>
        </w:rPr>
        <w:t>iekėjas, &lt;...&gt; pagal vieną ar daugiau sutarčių turi būti atlikęs &lt;...&gt; darbų, kurių bendra vertė ne mažesnė kaip &lt;...&gt;“.</w:t>
      </w:r>
    </w:p>
    <w:p w14:paraId="18B82C40" w14:textId="77777777" w:rsidR="00340DAE" w:rsidRPr="000240AE" w:rsidRDefault="00340DAE" w:rsidP="00654EAA">
      <w:pPr>
        <w:pStyle w:val="Sraopastraipa"/>
        <w:spacing w:after="0"/>
        <w:ind w:left="0"/>
        <w:rPr>
          <w:rFonts w:ascii="Calibri" w:eastAsia="Calibri" w:hAnsi="Calibri" w:cs="Calibri"/>
          <w:sz w:val="24"/>
          <w:szCs w:val="24"/>
          <w:lang w:val="lt"/>
        </w:rPr>
      </w:pPr>
    </w:p>
    <w:p w14:paraId="77F3496F" w14:textId="43D69DD3" w:rsidR="008A3144" w:rsidRPr="000240AE" w:rsidRDefault="008A3144" w:rsidP="00626D69">
      <w:pPr>
        <w:pStyle w:val="Sraopastraipa"/>
        <w:numPr>
          <w:ilvl w:val="0"/>
          <w:numId w:val="12"/>
        </w:numPr>
        <w:tabs>
          <w:tab w:val="left" w:pos="284"/>
        </w:tabs>
        <w:spacing w:after="0"/>
        <w:ind w:left="0" w:firstLine="0"/>
        <w:rPr>
          <w:rFonts w:ascii="Calibri" w:eastAsia="Calibri" w:hAnsi="Calibri" w:cs="Calibri"/>
          <w:sz w:val="24"/>
          <w:szCs w:val="24"/>
          <w:lang w:val="lt"/>
        </w:rPr>
      </w:pPr>
      <w:r w:rsidRPr="000240AE">
        <w:rPr>
          <w:rFonts w:ascii="Calibri" w:eastAsia="Times New Roman" w:hAnsi="Calibri" w:cs="Calibri"/>
          <w:b/>
          <w:bCs/>
          <w:sz w:val="24"/>
          <w:szCs w:val="24"/>
        </w:rPr>
        <w:t>Dėl aplinkosauginių kriterijų</w:t>
      </w:r>
    </w:p>
    <w:p w14:paraId="0B3C4CE6" w14:textId="239DB929" w:rsidR="00340DAE" w:rsidRPr="000240AE" w:rsidRDefault="00340DAE" w:rsidP="00654EAA">
      <w:pPr>
        <w:tabs>
          <w:tab w:val="left" w:pos="720"/>
        </w:tabs>
        <w:spacing w:after="0" w:line="276" w:lineRule="auto"/>
        <w:rPr>
          <w:rFonts w:ascii="Calibri" w:eastAsia="Times New Roman" w:hAnsi="Calibri" w:cs="Calibri"/>
          <w:b/>
          <w:bCs/>
          <w:sz w:val="24"/>
          <w:szCs w:val="24"/>
        </w:rPr>
      </w:pPr>
    </w:p>
    <w:p w14:paraId="4D3F3661" w14:textId="0E935F87" w:rsidR="0007778E" w:rsidRPr="000240AE" w:rsidRDefault="00E956A8" w:rsidP="00654EAA">
      <w:pPr>
        <w:suppressAutoHyphens/>
        <w:spacing w:after="0" w:line="240" w:lineRule="auto"/>
        <w:rPr>
          <w:rFonts w:ascii="Calibri" w:hAnsi="Calibri" w:cs="Calibri"/>
          <w:color w:val="000000" w:themeColor="text1"/>
          <w:sz w:val="24"/>
          <w:szCs w:val="24"/>
        </w:rPr>
      </w:pPr>
      <w:bookmarkStart w:id="0" w:name="_Hlk148433529"/>
      <w:r w:rsidRPr="000240AE">
        <w:rPr>
          <w:rFonts w:ascii="Calibri" w:eastAsia="Calibri" w:hAnsi="Calibri" w:cs="Calibri"/>
          <w:sz w:val="24"/>
          <w:szCs w:val="24"/>
        </w:rPr>
        <w:t xml:space="preserve">Pirkimo sąlygų </w:t>
      </w:r>
      <w:r w:rsidR="001A5EF5" w:rsidRPr="000240AE">
        <w:rPr>
          <w:rFonts w:ascii="Calibri" w:eastAsia="Calibri" w:hAnsi="Calibri" w:cs="Calibri"/>
          <w:sz w:val="24"/>
          <w:szCs w:val="24"/>
        </w:rPr>
        <w:t xml:space="preserve">37.1 punkte nustatytas </w:t>
      </w:r>
      <w:r w:rsidR="00406352" w:rsidRPr="000240AE">
        <w:rPr>
          <w:rFonts w:ascii="Calibri" w:eastAsia="Calibri" w:hAnsi="Calibri" w:cs="Calibri"/>
          <w:sz w:val="24"/>
          <w:szCs w:val="24"/>
        </w:rPr>
        <w:t xml:space="preserve">reikalavimas dėl </w:t>
      </w:r>
      <w:r w:rsidR="00221A5A" w:rsidRPr="000240AE">
        <w:rPr>
          <w:rFonts w:ascii="Calibri" w:hAnsi="Calibri" w:cs="Calibri"/>
          <w:sz w:val="24"/>
          <w:szCs w:val="24"/>
        </w:rPr>
        <w:t>aplinkos apsaugos vadybos sistemos standartų reikalavimų</w:t>
      </w:r>
      <w:r w:rsidR="00221A5A" w:rsidRPr="000240AE">
        <w:rPr>
          <w:rFonts w:ascii="Calibri" w:eastAsia="Calibri" w:hAnsi="Calibri" w:cs="Calibri"/>
          <w:sz w:val="24"/>
          <w:szCs w:val="24"/>
        </w:rPr>
        <w:t xml:space="preserve"> taikymo</w:t>
      </w:r>
      <w:r w:rsidR="00242E75" w:rsidRPr="000240AE">
        <w:rPr>
          <w:rStyle w:val="Puslapioinaosnuoroda"/>
          <w:rFonts w:ascii="Calibri" w:eastAsia="Calibri" w:hAnsi="Calibri" w:cs="Calibri"/>
          <w:sz w:val="24"/>
          <w:szCs w:val="24"/>
        </w:rPr>
        <w:footnoteReference w:id="3"/>
      </w:r>
      <w:r w:rsidR="00221A5A" w:rsidRPr="000240AE">
        <w:rPr>
          <w:rFonts w:ascii="Calibri" w:eastAsia="Calibri" w:hAnsi="Calibri" w:cs="Calibri"/>
          <w:sz w:val="24"/>
          <w:szCs w:val="24"/>
        </w:rPr>
        <w:t xml:space="preserve">. </w:t>
      </w:r>
      <w:r w:rsidR="0072562B" w:rsidRPr="000240AE">
        <w:rPr>
          <w:rFonts w:ascii="Calibri" w:eastAsia="Calibri" w:hAnsi="Calibri" w:cs="Calibri"/>
          <w:sz w:val="24"/>
          <w:szCs w:val="24"/>
        </w:rPr>
        <w:t>Rangos darbų sutarti</w:t>
      </w:r>
      <w:r w:rsidR="0010170C" w:rsidRPr="000240AE">
        <w:rPr>
          <w:rFonts w:ascii="Calibri" w:eastAsia="Calibri" w:hAnsi="Calibri" w:cs="Calibri"/>
          <w:sz w:val="24"/>
          <w:szCs w:val="24"/>
        </w:rPr>
        <w:t>e</w:t>
      </w:r>
      <w:r w:rsidR="0072562B" w:rsidRPr="000240AE">
        <w:rPr>
          <w:rFonts w:ascii="Calibri" w:eastAsia="Calibri" w:hAnsi="Calibri" w:cs="Calibri"/>
          <w:sz w:val="24"/>
          <w:szCs w:val="24"/>
        </w:rPr>
        <w:t>s</w:t>
      </w:r>
      <w:r w:rsidR="0010170C" w:rsidRPr="000240AE">
        <w:rPr>
          <w:rFonts w:ascii="Calibri" w:eastAsia="Calibri" w:hAnsi="Calibri" w:cs="Calibri"/>
          <w:sz w:val="24"/>
          <w:szCs w:val="24"/>
        </w:rPr>
        <w:t xml:space="preserve"> Bendrųjų sąlygų</w:t>
      </w:r>
      <w:r w:rsidR="0072562B" w:rsidRPr="000240AE">
        <w:rPr>
          <w:rFonts w:ascii="Calibri" w:eastAsia="Calibri" w:hAnsi="Calibri" w:cs="Calibri"/>
          <w:sz w:val="24"/>
          <w:szCs w:val="24"/>
        </w:rPr>
        <w:t>) 61.1</w:t>
      </w:r>
      <w:r w:rsidR="009E3484" w:rsidRPr="000240AE">
        <w:rPr>
          <w:rFonts w:ascii="Calibri" w:eastAsia="Calibri" w:hAnsi="Calibri" w:cs="Calibri"/>
          <w:sz w:val="24"/>
          <w:szCs w:val="24"/>
        </w:rPr>
        <w:t xml:space="preserve">6 papunktyje </w:t>
      </w:r>
      <w:r w:rsidR="00724695" w:rsidRPr="000240AE">
        <w:rPr>
          <w:rFonts w:ascii="Calibri" w:eastAsia="Calibri" w:hAnsi="Calibri" w:cs="Calibri"/>
          <w:sz w:val="24"/>
          <w:szCs w:val="24"/>
        </w:rPr>
        <w:t>nurodyta</w:t>
      </w:r>
      <w:r w:rsidR="00BC240C" w:rsidRPr="000240AE">
        <w:rPr>
          <w:rFonts w:ascii="Calibri" w:eastAsia="Calibri" w:hAnsi="Calibri" w:cs="Calibri"/>
          <w:sz w:val="24"/>
          <w:szCs w:val="24"/>
        </w:rPr>
        <w:t xml:space="preserve">, kad </w:t>
      </w:r>
      <w:r w:rsidR="002A3E25" w:rsidRPr="000240AE">
        <w:rPr>
          <w:rFonts w:ascii="Calibri" w:eastAsia="Calibri" w:hAnsi="Calibri" w:cs="Calibri"/>
          <w:sz w:val="24"/>
          <w:szCs w:val="24"/>
        </w:rPr>
        <w:t xml:space="preserve">Rangovas </w:t>
      </w:r>
      <w:r w:rsidR="00BC240C" w:rsidRPr="000240AE">
        <w:rPr>
          <w:rFonts w:ascii="Calibri" w:eastAsia="Calibri" w:hAnsi="Calibri" w:cs="Calibri"/>
          <w:sz w:val="24"/>
          <w:szCs w:val="24"/>
        </w:rPr>
        <w:t>įsipareigoja</w:t>
      </w:r>
      <w:r w:rsidR="009E3484" w:rsidRPr="000240AE">
        <w:rPr>
          <w:rFonts w:ascii="Calibri" w:eastAsia="Calibri" w:hAnsi="Calibri" w:cs="Calibri"/>
          <w:sz w:val="24"/>
          <w:szCs w:val="24"/>
        </w:rPr>
        <w:t xml:space="preserve"> „</w:t>
      </w:r>
      <w:r w:rsidR="009E3484" w:rsidRPr="000240AE">
        <w:rPr>
          <w:rFonts w:ascii="Calibri" w:hAnsi="Calibri" w:cs="Calibri"/>
          <w:color w:val="000000" w:themeColor="text1"/>
          <w:sz w:val="24"/>
          <w:szCs w:val="24"/>
        </w:rPr>
        <w:t>vykdant Darbus laikytis viešojo pirkimo sąlygose nurodytų aplinkos apsaugos reikalavimų“</w:t>
      </w:r>
      <w:bookmarkEnd w:id="0"/>
      <w:r w:rsidR="000D75E1" w:rsidRPr="000240AE">
        <w:rPr>
          <w:rFonts w:ascii="Calibri" w:hAnsi="Calibri" w:cs="Calibri"/>
          <w:color w:val="000000" w:themeColor="text1"/>
          <w:sz w:val="24"/>
          <w:szCs w:val="24"/>
        </w:rPr>
        <w:t xml:space="preserve">, </w:t>
      </w:r>
      <w:r w:rsidR="00C07130" w:rsidRPr="000240AE">
        <w:rPr>
          <w:rFonts w:ascii="Calibri" w:hAnsi="Calibri" w:cs="Calibri"/>
          <w:color w:val="000000" w:themeColor="text1"/>
          <w:sz w:val="24"/>
          <w:szCs w:val="24"/>
        </w:rPr>
        <w:t>87.6 papunktyje</w:t>
      </w:r>
      <w:r w:rsidR="00724695" w:rsidRPr="000240AE">
        <w:rPr>
          <w:rFonts w:ascii="Calibri" w:hAnsi="Calibri" w:cs="Calibri"/>
          <w:color w:val="000000" w:themeColor="text1"/>
          <w:sz w:val="24"/>
          <w:szCs w:val="24"/>
        </w:rPr>
        <w:t xml:space="preserve"> </w:t>
      </w:r>
      <w:r w:rsidR="00C07130" w:rsidRPr="000240AE">
        <w:rPr>
          <w:rFonts w:ascii="Calibri" w:hAnsi="Calibri" w:cs="Calibri"/>
          <w:color w:val="000000" w:themeColor="text1"/>
          <w:sz w:val="24"/>
          <w:szCs w:val="24"/>
        </w:rPr>
        <w:t xml:space="preserve">– </w:t>
      </w:r>
      <w:r w:rsidR="00A45F31" w:rsidRPr="000240AE">
        <w:rPr>
          <w:rFonts w:ascii="Calibri" w:hAnsi="Calibri" w:cs="Calibri"/>
          <w:color w:val="000000" w:themeColor="text1"/>
          <w:sz w:val="24"/>
          <w:szCs w:val="24"/>
        </w:rPr>
        <w:t>Užsakovas turi teisę vienašališkai nutraukti Sutartį, įspėjęs Rangovą prieš 20 darbo dienų, jei</w:t>
      </w:r>
      <w:r w:rsidR="00724695" w:rsidRPr="000240AE">
        <w:rPr>
          <w:rFonts w:ascii="Calibri" w:hAnsi="Calibri" w:cs="Calibri"/>
          <w:color w:val="000000" w:themeColor="text1"/>
          <w:sz w:val="24"/>
          <w:szCs w:val="24"/>
        </w:rPr>
        <w:t xml:space="preserve"> </w:t>
      </w:r>
      <w:r w:rsidR="00C07130" w:rsidRPr="000240AE">
        <w:rPr>
          <w:rFonts w:ascii="Calibri" w:hAnsi="Calibri" w:cs="Calibri"/>
          <w:color w:val="000000" w:themeColor="text1"/>
          <w:sz w:val="24"/>
          <w:szCs w:val="24"/>
        </w:rPr>
        <w:t xml:space="preserve">Rangovas nesilaiko </w:t>
      </w:r>
      <w:r w:rsidR="00C07130" w:rsidRPr="000240AE">
        <w:rPr>
          <w:rFonts w:ascii="Calibri" w:hAnsi="Calibri" w:cs="Calibri"/>
          <w:color w:val="000000" w:themeColor="text1"/>
          <w:sz w:val="24"/>
          <w:szCs w:val="24"/>
        </w:rPr>
        <w:lastRenderedPageBreak/>
        <w:t>viešojo pirkimo sąlygose nurodytų aplinkos apsaugos reikalavimų</w:t>
      </w:r>
      <w:r w:rsidR="00E6613C" w:rsidRPr="000240AE">
        <w:rPr>
          <w:rFonts w:ascii="Calibri" w:hAnsi="Calibri" w:cs="Calibri"/>
          <w:color w:val="000000" w:themeColor="text1"/>
          <w:sz w:val="24"/>
          <w:szCs w:val="24"/>
        </w:rPr>
        <w:t xml:space="preserve">. </w:t>
      </w:r>
      <w:r w:rsidR="0029423E" w:rsidRPr="000240AE">
        <w:rPr>
          <w:rFonts w:ascii="Calibri" w:hAnsi="Calibri" w:cs="Calibri"/>
          <w:color w:val="000000" w:themeColor="text1"/>
          <w:sz w:val="24"/>
          <w:szCs w:val="24"/>
          <w:lang w:val="lt"/>
        </w:rPr>
        <w:t>Pažymėtina</w:t>
      </w:r>
      <w:r w:rsidR="009A7634" w:rsidRPr="000240AE">
        <w:rPr>
          <w:rFonts w:ascii="Calibri" w:hAnsi="Calibri" w:cs="Calibri"/>
          <w:color w:val="000000" w:themeColor="text1"/>
          <w:sz w:val="24"/>
          <w:szCs w:val="24"/>
          <w:lang w:val="lt"/>
        </w:rPr>
        <w:t xml:space="preserve">, jog </w:t>
      </w:r>
      <w:r w:rsidR="0007778E" w:rsidRPr="000240AE">
        <w:rPr>
          <w:rFonts w:ascii="Calibri" w:hAnsi="Calibri" w:cs="Calibri"/>
          <w:color w:val="000000" w:themeColor="text1"/>
          <w:sz w:val="24"/>
          <w:szCs w:val="24"/>
          <w:lang w:val="lt"/>
        </w:rPr>
        <w:t xml:space="preserve">Perkančioji organizacija, siekdama pirkimą vykdyti kaip žaliąjį pirkimą, neturi nustatyti tik deklaratyvių reikalavimų, o </w:t>
      </w:r>
      <w:r w:rsidR="009A7634" w:rsidRPr="000240AE">
        <w:rPr>
          <w:rFonts w:ascii="Calibri" w:hAnsi="Calibri" w:cs="Calibri"/>
          <w:color w:val="000000" w:themeColor="text1"/>
          <w:sz w:val="24"/>
          <w:szCs w:val="24"/>
          <w:lang w:val="lt"/>
        </w:rPr>
        <w:t xml:space="preserve">Pirkimo </w:t>
      </w:r>
      <w:r w:rsidR="0007778E" w:rsidRPr="000240AE">
        <w:rPr>
          <w:rFonts w:ascii="Calibri" w:hAnsi="Calibri" w:cs="Calibri"/>
          <w:color w:val="000000" w:themeColor="text1"/>
          <w:sz w:val="24"/>
          <w:szCs w:val="24"/>
          <w:lang w:val="lt"/>
        </w:rPr>
        <w:t xml:space="preserve">dokumentuose turi tiksliai ir aiškiai nustatyti žaliojo pirkimo sąlygas </w:t>
      </w:r>
      <w:r w:rsidR="00427B3F" w:rsidRPr="000240AE">
        <w:rPr>
          <w:rFonts w:ascii="Calibri" w:hAnsi="Calibri" w:cs="Calibri"/>
          <w:color w:val="000000" w:themeColor="text1"/>
          <w:sz w:val="24"/>
          <w:szCs w:val="24"/>
          <w:lang w:val="lt"/>
        </w:rPr>
        <w:t xml:space="preserve">bei </w:t>
      </w:r>
      <w:r w:rsidR="0007778E" w:rsidRPr="000240AE">
        <w:rPr>
          <w:rFonts w:ascii="Calibri" w:hAnsi="Calibri" w:cs="Calibri"/>
          <w:color w:val="000000" w:themeColor="text1"/>
          <w:sz w:val="24"/>
          <w:szCs w:val="24"/>
          <w:lang w:val="lt"/>
        </w:rPr>
        <w:t xml:space="preserve">užtikrinti jų laikymosi priežiūrą bei kontrolę sutarties vykdymo metu. </w:t>
      </w:r>
      <w:r w:rsidR="001B587B" w:rsidRPr="000240AE">
        <w:rPr>
          <w:rFonts w:ascii="Calibri" w:hAnsi="Calibri" w:cs="Calibri"/>
          <w:color w:val="000000" w:themeColor="text1"/>
          <w:sz w:val="24"/>
          <w:szCs w:val="24"/>
          <w:lang w:val="lt"/>
        </w:rPr>
        <w:t>Rangos darbų sutartyje</w:t>
      </w:r>
      <w:r w:rsidR="0007778E" w:rsidRPr="000240AE">
        <w:rPr>
          <w:rFonts w:ascii="Calibri" w:hAnsi="Calibri" w:cs="Calibri"/>
          <w:color w:val="000000" w:themeColor="text1"/>
          <w:sz w:val="24"/>
          <w:szCs w:val="24"/>
          <w:lang w:val="lt"/>
        </w:rPr>
        <w:t xml:space="preserve"> turi būti numatytas </w:t>
      </w:r>
      <w:r w:rsidR="00420449" w:rsidRPr="000240AE">
        <w:rPr>
          <w:rFonts w:ascii="Calibri" w:hAnsi="Calibri" w:cs="Calibri"/>
          <w:b/>
          <w:bCs/>
          <w:color w:val="000000" w:themeColor="text1"/>
          <w:sz w:val="24"/>
          <w:szCs w:val="24"/>
          <w:lang w:val="lt"/>
        </w:rPr>
        <w:t xml:space="preserve">aiškus </w:t>
      </w:r>
      <w:r w:rsidR="0007778E" w:rsidRPr="000240AE">
        <w:rPr>
          <w:rFonts w:ascii="Calibri" w:hAnsi="Calibri" w:cs="Calibri"/>
          <w:b/>
          <w:bCs/>
          <w:color w:val="000000" w:themeColor="text1"/>
          <w:sz w:val="24"/>
          <w:szCs w:val="24"/>
          <w:lang w:val="lt"/>
        </w:rPr>
        <w:t>kontrolės mechanizmas</w:t>
      </w:r>
      <w:r w:rsidR="0007778E" w:rsidRPr="000240AE">
        <w:rPr>
          <w:rFonts w:ascii="Calibri" w:hAnsi="Calibri" w:cs="Calibri"/>
          <w:color w:val="000000" w:themeColor="text1"/>
          <w:sz w:val="24"/>
          <w:szCs w:val="24"/>
          <w:lang w:val="lt"/>
        </w:rPr>
        <w:t xml:space="preserve">, kaip Perkančioji organizacija kontroliuos </w:t>
      </w:r>
      <w:r w:rsidR="00420449" w:rsidRPr="000240AE">
        <w:rPr>
          <w:rFonts w:ascii="Calibri" w:hAnsi="Calibri" w:cs="Calibri"/>
          <w:color w:val="000000" w:themeColor="text1"/>
          <w:sz w:val="24"/>
          <w:szCs w:val="24"/>
          <w:lang w:val="lt"/>
        </w:rPr>
        <w:t xml:space="preserve">Rangovo </w:t>
      </w:r>
      <w:r w:rsidR="0007778E" w:rsidRPr="000240AE">
        <w:rPr>
          <w:rFonts w:ascii="Calibri" w:hAnsi="Calibri" w:cs="Calibri"/>
          <w:color w:val="000000" w:themeColor="text1"/>
          <w:sz w:val="24"/>
          <w:szCs w:val="24"/>
          <w:lang w:val="lt"/>
        </w:rPr>
        <w:t>pareigą sutarties vykdymo metu taikyti aplinkos apsaugos vadybos sistemos reikalavimus</w:t>
      </w:r>
      <w:r w:rsidR="002A0D16" w:rsidRPr="000240AE">
        <w:rPr>
          <w:rFonts w:ascii="Calibri" w:hAnsi="Calibri" w:cs="Calibri"/>
          <w:color w:val="000000" w:themeColor="text1"/>
          <w:sz w:val="24"/>
          <w:szCs w:val="24"/>
          <w:lang w:val="lt"/>
        </w:rPr>
        <w:t xml:space="preserve"> (kada ir koki</w:t>
      </w:r>
      <w:r w:rsidR="00B81273" w:rsidRPr="000240AE">
        <w:rPr>
          <w:rFonts w:ascii="Calibri" w:hAnsi="Calibri" w:cs="Calibri"/>
          <w:color w:val="000000" w:themeColor="text1"/>
          <w:sz w:val="24"/>
          <w:szCs w:val="24"/>
          <w:lang w:val="lt"/>
        </w:rPr>
        <w:t>us</w:t>
      </w:r>
      <w:r w:rsidR="002A0D16" w:rsidRPr="000240AE">
        <w:rPr>
          <w:rFonts w:ascii="Calibri" w:hAnsi="Calibri" w:cs="Calibri"/>
          <w:color w:val="000000" w:themeColor="text1"/>
          <w:sz w:val="24"/>
          <w:szCs w:val="24"/>
          <w:lang w:val="lt"/>
        </w:rPr>
        <w:t xml:space="preserve"> dokument</w:t>
      </w:r>
      <w:r w:rsidR="00B81273" w:rsidRPr="000240AE">
        <w:rPr>
          <w:rFonts w:ascii="Calibri" w:hAnsi="Calibri" w:cs="Calibri"/>
          <w:color w:val="000000" w:themeColor="text1"/>
          <w:sz w:val="24"/>
          <w:szCs w:val="24"/>
          <w:lang w:val="lt"/>
        </w:rPr>
        <w:t xml:space="preserve">us reikalaus pateikti siekiant įsitikinti, ar Rangovas </w:t>
      </w:r>
      <w:r w:rsidR="00C3338B" w:rsidRPr="000240AE">
        <w:rPr>
          <w:rFonts w:ascii="Calibri" w:hAnsi="Calibri" w:cs="Calibri"/>
          <w:color w:val="000000" w:themeColor="text1"/>
          <w:sz w:val="24"/>
          <w:szCs w:val="24"/>
        </w:rPr>
        <w:t>laikosi aplinkos apsaugos reikalavimų)</w:t>
      </w:r>
      <w:r w:rsidR="0007778E" w:rsidRPr="000240AE">
        <w:rPr>
          <w:rFonts w:ascii="Calibri" w:hAnsi="Calibri" w:cs="Calibri"/>
          <w:color w:val="000000" w:themeColor="text1"/>
          <w:sz w:val="24"/>
          <w:szCs w:val="24"/>
          <w:lang w:val="lt"/>
        </w:rPr>
        <w:t xml:space="preserve"> ir kok</w:t>
      </w:r>
      <w:r w:rsidR="00B26602" w:rsidRPr="000240AE">
        <w:rPr>
          <w:rFonts w:ascii="Calibri" w:hAnsi="Calibri" w:cs="Calibri"/>
          <w:color w:val="000000" w:themeColor="text1"/>
          <w:sz w:val="24"/>
          <w:szCs w:val="24"/>
          <w:lang w:val="lt"/>
        </w:rPr>
        <w:t>io</w:t>
      </w:r>
      <w:r w:rsidR="0007778E" w:rsidRPr="000240AE">
        <w:rPr>
          <w:rFonts w:ascii="Calibri" w:hAnsi="Calibri" w:cs="Calibri"/>
          <w:color w:val="000000" w:themeColor="text1"/>
          <w:sz w:val="24"/>
          <w:szCs w:val="24"/>
          <w:lang w:val="lt"/>
        </w:rPr>
        <w:t xml:space="preserve">s bus </w:t>
      </w:r>
      <w:r w:rsidR="00B26602" w:rsidRPr="000240AE">
        <w:rPr>
          <w:rFonts w:ascii="Calibri" w:hAnsi="Calibri" w:cs="Calibri"/>
          <w:b/>
          <w:bCs/>
          <w:color w:val="000000" w:themeColor="text1"/>
          <w:sz w:val="24"/>
          <w:szCs w:val="24"/>
          <w:lang w:val="lt"/>
        </w:rPr>
        <w:t>taikomos sankcijos</w:t>
      </w:r>
      <w:r w:rsidR="0007778E" w:rsidRPr="000240AE">
        <w:rPr>
          <w:rFonts w:ascii="Calibri" w:hAnsi="Calibri" w:cs="Calibri"/>
          <w:color w:val="000000" w:themeColor="text1"/>
          <w:sz w:val="24"/>
          <w:szCs w:val="24"/>
          <w:lang w:val="lt"/>
        </w:rPr>
        <w:t xml:space="preserve">, jeigu </w:t>
      </w:r>
      <w:r w:rsidR="00C3338B" w:rsidRPr="000240AE">
        <w:rPr>
          <w:rFonts w:ascii="Calibri" w:hAnsi="Calibri" w:cs="Calibri"/>
          <w:color w:val="000000" w:themeColor="text1"/>
          <w:sz w:val="24"/>
          <w:szCs w:val="24"/>
          <w:lang w:val="lt"/>
        </w:rPr>
        <w:t xml:space="preserve">Rangovas </w:t>
      </w:r>
      <w:r w:rsidR="0007778E" w:rsidRPr="000240AE">
        <w:rPr>
          <w:rFonts w:ascii="Calibri" w:hAnsi="Calibri" w:cs="Calibri"/>
          <w:color w:val="000000" w:themeColor="text1"/>
          <w:sz w:val="24"/>
          <w:szCs w:val="24"/>
          <w:lang w:val="lt"/>
        </w:rPr>
        <w:t>šios pareigos nevykdys</w:t>
      </w:r>
      <w:r w:rsidR="005B537D" w:rsidRPr="000240AE">
        <w:rPr>
          <w:rFonts w:ascii="Calibri" w:hAnsi="Calibri" w:cs="Calibri"/>
          <w:color w:val="000000" w:themeColor="text1"/>
          <w:sz w:val="24"/>
          <w:szCs w:val="24"/>
          <w:lang w:val="lt"/>
        </w:rPr>
        <w:t xml:space="preserve"> (ar tikrai iškart </w:t>
      </w:r>
      <w:r w:rsidR="004F47EB" w:rsidRPr="000240AE">
        <w:rPr>
          <w:rFonts w:ascii="Calibri" w:hAnsi="Calibri" w:cs="Calibri"/>
          <w:color w:val="000000" w:themeColor="text1"/>
          <w:sz w:val="24"/>
          <w:szCs w:val="24"/>
          <w:lang w:val="lt"/>
        </w:rPr>
        <w:t>bus nutraukiama sutartis</w:t>
      </w:r>
      <w:r w:rsidR="00B54DFE" w:rsidRPr="000240AE">
        <w:rPr>
          <w:rFonts w:ascii="Calibri" w:hAnsi="Calibri" w:cs="Calibri"/>
          <w:color w:val="000000" w:themeColor="text1"/>
          <w:sz w:val="24"/>
          <w:szCs w:val="24"/>
          <w:lang w:val="lt"/>
        </w:rPr>
        <w:t xml:space="preserve">, jei </w:t>
      </w:r>
      <w:r w:rsidR="00E21EEF" w:rsidRPr="000240AE">
        <w:rPr>
          <w:rFonts w:ascii="Calibri" w:hAnsi="Calibri" w:cs="Calibri"/>
          <w:color w:val="000000" w:themeColor="text1"/>
          <w:sz w:val="24"/>
          <w:szCs w:val="24"/>
          <w:lang w:val="lt"/>
        </w:rPr>
        <w:t xml:space="preserve">net </w:t>
      </w:r>
      <w:r w:rsidR="00B54DFE" w:rsidRPr="000240AE">
        <w:rPr>
          <w:rFonts w:ascii="Calibri" w:hAnsi="Calibri" w:cs="Calibri"/>
          <w:color w:val="000000" w:themeColor="text1"/>
          <w:sz w:val="24"/>
          <w:szCs w:val="24"/>
          <w:lang w:val="lt"/>
        </w:rPr>
        <w:t>nėra aišku</w:t>
      </w:r>
      <w:r w:rsidR="00E21EEF" w:rsidRPr="000240AE">
        <w:rPr>
          <w:rFonts w:ascii="Calibri" w:hAnsi="Calibri" w:cs="Calibri"/>
          <w:color w:val="000000" w:themeColor="text1"/>
          <w:sz w:val="24"/>
          <w:szCs w:val="24"/>
          <w:lang w:val="lt"/>
        </w:rPr>
        <w:t>, k</w:t>
      </w:r>
      <w:r w:rsidR="00887569" w:rsidRPr="000240AE">
        <w:rPr>
          <w:rFonts w:ascii="Calibri" w:hAnsi="Calibri" w:cs="Calibri"/>
          <w:color w:val="000000" w:themeColor="text1"/>
          <w:sz w:val="24"/>
          <w:szCs w:val="24"/>
          <w:lang w:val="lt"/>
        </w:rPr>
        <w:t>ą</w:t>
      </w:r>
      <w:r w:rsidR="00E21EEF" w:rsidRPr="000240AE">
        <w:rPr>
          <w:rFonts w:ascii="Calibri" w:hAnsi="Calibri" w:cs="Calibri"/>
          <w:color w:val="000000" w:themeColor="text1"/>
          <w:sz w:val="24"/>
          <w:szCs w:val="24"/>
          <w:lang w:val="lt"/>
        </w:rPr>
        <w:t xml:space="preserve"> </w:t>
      </w:r>
      <w:r w:rsidR="00887569" w:rsidRPr="000240AE">
        <w:rPr>
          <w:rFonts w:ascii="Calibri" w:hAnsi="Calibri" w:cs="Calibri"/>
          <w:color w:val="000000" w:themeColor="text1"/>
          <w:sz w:val="24"/>
          <w:szCs w:val="24"/>
          <w:lang w:val="lt"/>
        </w:rPr>
        <w:t xml:space="preserve">Perkančioji organizacija </w:t>
      </w:r>
      <w:r w:rsidR="00382763" w:rsidRPr="000240AE">
        <w:rPr>
          <w:rFonts w:ascii="Calibri" w:hAnsi="Calibri" w:cs="Calibri"/>
          <w:color w:val="000000" w:themeColor="text1"/>
          <w:sz w:val="24"/>
          <w:szCs w:val="24"/>
          <w:lang w:val="lt"/>
        </w:rPr>
        <w:t xml:space="preserve">sutarties vykdymo metu vertins kaip </w:t>
      </w:r>
      <w:r w:rsidR="0043754F" w:rsidRPr="000240AE">
        <w:rPr>
          <w:rFonts w:ascii="Calibri" w:hAnsi="Calibri" w:cs="Calibri"/>
          <w:color w:val="000000" w:themeColor="text1"/>
          <w:sz w:val="24"/>
          <w:szCs w:val="24"/>
        </w:rPr>
        <w:t>aplinkos apsaugos reikalavimų</w:t>
      </w:r>
      <w:r w:rsidR="00382763" w:rsidRPr="000240AE">
        <w:rPr>
          <w:rFonts w:ascii="Calibri" w:hAnsi="Calibri" w:cs="Calibri"/>
          <w:color w:val="000000" w:themeColor="text1"/>
          <w:sz w:val="24"/>
          <w:szCs w:val="24"/>
        </w:rPr>
        <w:t xml:space="preserve"> nesilaikymą</w:t>
      </w:r>
      <w:r w:rsidR="00AE698B" w:rsidRPr="000240AE">
        <w:rPr>
          <w:rFonts w:ascii="Calibri" w:hAnsi="Calibri" w:cs="Calibri"/>
          <w:color w:val="000000" w:themeColor="text1"/>
          <w:sz w:val="24"/>
          <w:szCs w:val="24"/>
          <w:lang w:val="lt"/>
        </w:rPr>
        <w:t>?)</w:t>
      </w:r>
      <w:r w:rsidR="0007778E" w:rsidRPr="000240AE">
        <w:rPr>
          <w:rFonts w:ascii="Calibri" w:hAnsi="Calibri" w:cs="Calibri"/>
          <w:color w:val="000000" w:themeColor="text1"/>
          <w:sz w:val="24"/>
          <w:szCs w:val="24"/>
          <w:lang w:val="lt"/>
        </w:rPr>
        <w:t xml:space="preserve">. Atsižvelgiant į nurodytą, rekomenduotina tikslinti </w:t>
      </w:r>
      <w:r w:rsidR="005C50E9" w:rsidRPr="000240AE">
        <w:rPr>
          <w:rFonts w:ascii="Calibri" w:hAnsi="Calibri" w:cs="Calibri"/>
          <w:color w:val="000000" w:themeColor="text1"/>
          <w:sz w:val="24"/>
          <w:szCs w:val="24"/>
          <w:lang w:val="lt"/>
        </w:rPr>
        <w:t>Rangos darbų sutarties sąlygas</w:t>
      </w:r>
      <w:r w:rsidR="00863B22" w:rsidRPr="000240AE">
        <w:rPr>
          <w:rFonts w:ascii="Calibri" w:hAnsi="Calibri" w:cs="Calibri"/>
          <w:color w:val="000000" w:themeColor="text1"/>
          <w:sz w:val="24"/>
          <w:szCs w:val="24"/>
          <w:lang w:val="lt"/>
        </w:rPr>
        <w:t>.</w:t>
      </w:r>
    </w:p>
    <w:p w14:paraId="4E4E2494" w14:textId="77777777" w:rsidR="00314222" w:rsidRPr="00835475" w:rsidRDefault="00314222" w:rsidP="00654EAA">
      <w:pPr>
        <w:suppressAutoHyphens/>
        <w:spacing w:after="0" w:line="240" w:lineRule="auto"/>
        <w:rPr>
          <w:rFonts w:ascii="Calibri" w:hAnsi="Calibri" w:cs="Calibri"/>
          <w:sz w:val="24"/>
          <w:szCs w:val="24"/>
        </w:rPr>
      </w:pPr>
    </w:p>
    <w:p w14:paraId="2B896C66" w14:textId="77777777" w:rsidR="00340DAE" w:rsidRPr="000240AE" w:rsidRDefault="00FB5B86" w:rsidP="00626D69">
      <w:pPr>
        <w:pStyle w:val="Sraopastraipa"/>
        <w:numPr>
          <w:ilvl w:val="0"/>
          <w:numId w:val="12"/>
        </w:numPr>
        <w:tabs>
          <w:tab w:val="left" w:pos="284"/>
        </w:tabs>
        <w:suppressAutoHyphens/>
        <w:spacing w:after="0" w:line="240" w:lineRule="auto"/>
        <w:ind w:left="0" w:firstLine="0"/>
        <w:rPr>
          <w:rFonts w:ascii="Calibri" w:hAnsi="Calibri" w:cs="Calibri"/>
          <w:sz w:val="24"/>
          <w:szCs w:val="24"/>
        </w:rPr>
      </w:pPr>
      <w:r w:rsidRPr="000240AE">
        <w:rPr>
          <w:rFonts w:ascii="Calibri" w:hAnsi="Calibri" w:cs="Calibri"/>
          <w:b/>
          <w:bCs/>
          <w:color w:val="000000" w:themeColor="text1"/>
          <w:sz w:val="24"/>
          <w:szCs w:val="24"/>
        </w:rPr>
        <w:t xml:space="preserve">Dėl </w:t>
      </w:r>
      <w:r w:rsidR="00926C7F" w:rsidRPr="000240AE">
        <w:rPr>
          <w:rFonts w:ascii="Calibri" w:hAnsi="Calibri" w:cs="Calibri"/>
          <w:b/>
          <w:bCs/>
          <w:color w:val="000000" w:themeColor="text1"/>
          <w:sz w:val="24"/>
          <w:szCs w:val="24"/>
        </w:rPr>
        <w:t xml:space="preserve">Pirkimo dokumentų </w:t>
      </w:r>
      <w:r w:rsidR="009A09D2" w:rsidRPr="000240AE">
        <w:rPr>
          <w:rFonts w:ascii="Calibri" w:hAnsi="Calibri" w:cs="Calibri"/>
          <w:b/>
          <w:bCs/>
          <w:color w:val="000000" w:themeColor="text1"/>
          <w:sz w:val="24"/>
          <w:szCs w:val="24"/>
        </w:rPr>
        <w:t xml:space="preserve">ir informacijos </w:t>
      </w:r>
      <w:r w:rsidRPr="000240AE">
        <w:rPr>
          <w:rFonts w:ascii="Calibri" w:hAnsi="Calibri" w:cs="Calibri"/>
          <w:b/>
          <w:bCs/>
          <w:color w:val="000000" w:themeColor="text1"/>
          <w:sz w:val="24"/>
          <w:szCs w:val="24"/>
        </w:rPr>
        <w:t>skelbim</w:t>
      </w:r>
      <w:r w:rsidR="009A09D2" w:rsidRPr="000240AE">
        <w:rPr>
          <w:rFonts w:ascii="Calibri" w:hAnsi="Calibri" w:cs="Calibri"/>
          <w:b/>
          <w:bCs/>
          <w:color w:val="000000" w:themeColor="text1"/>
          <w:sz w:val="24"/>
          <w:szCs w:val="24"/>
        </w:rPr>
        <w:t>e</w:t>
      </w:r>
      <w:r w:rsidRPr="000240AE">
        <w:rPr>
          <w:rFonts w:ascii="Calibri" w:hAnsi="Calibri" w:cs="Calibri"/>
          <w:b/>
          <w:bCs/>
          <w:color w:val="000000" w:themeColor="text1"/>
          <w:sz w:val="24"/>
          <w:szCs w:val="24"/>
        </w:rPr>
        <w:t xml:space="preserve"> apie pirkimą</w:t>
      </w:r>
      <w:r w:rsidR="009A09D2" w:rsidRPr="000240AE">
        <w:rPr>
          <w:rFonts w:ascii="Calibri" w:hAnsi="Calibri" w:cs="Calibri"/>
          <w:b/>
          <w:bCs/>
          <w:color w:val="000000" w:themeColor="text1"/>
          <w:sz w:val="24"/>
          <w:szCs w:val="24"/>
        </w:rPr>
        <w:t xml:space="preserve"> neatitikimo</w:t>
      </w:r>
    </w:p>
    <w:p w14:paraId="624C469D" w14:textId="77777777" w:rsidR="00E54501" w:rsidRPr="000240AE" w:rsidRDefault="00E54501" w:rsidP="00654EAA">
      <w:pPr>
        <w:pStyle w:val="Sraopastraipa"/>
        <w:suppressAutoHyphens/>
        <w:spacing w:after="0" w:line="240" w:lineRule="auto"/>
        <w:ind w:left="0"/>
        <w:rPr>
          <w:rFonts w:ascii="Calibri" w:hAnsi="Calibri" w:cs="Calibri"/>
          <w:sz w:val="24"/>
          <w:szCs w:val="24"/>
        </w:rPr>
      </w:pPr>
    </w:p>
    <w:p w14:paraId="507DFDE3" w14:textId="7A2C0BC2" w:rsidR="00A00D83" w:rsidRPr="000240AE" w:rsidRDefault="009429B3" w:rsidP="00654EAA">
      <w:pPr>
        <w:suppressAutoHyphens/>
        <w:spacing w:after="0" w:line="240" w:lineRule="auto"/>
        <w:rPr>
          <w:rFonts w:ascii="Calibri" w:hAnsi="Calibri" w:cs="Calibri"/>
          <w:sz w:val="24"/>
          <w:szCs w:val="24"/>
        </w:rPr>
      </w:pPr>
      <w:r w:rsidRPr="000240AE">
        <w:rPr>
          <w:rFonts w:ascii="Calibri" w:hAnsi="Calibri" w:cs="Calibri"/>
          <w:color w:val="000000" w:themeColor="text1"/>
          <w:sz w:val="24"/>
          <w:szCs w:val="24"/>
        </w:rPr>
        <w:t>Rangos darbų sutarties</w:t>
      </w:r>
      <w:r w:rsidR="00135130" w:rsidRPr="000240AE">
        <w:rPr>
          <w:rFonts w:ascii="Calibri" w:hAnsi="Calibri" w:cs="Calibri"/>
          <w:color w:val="000000" w:themeColor="text1"/>
          <w:sz w:val="24"/>
          <w:szCs w:val="24"/>
        </w:rPr>
        <w:t xml:space="preserve"> </w:t>
      </w:r>
      <w:r w:rsidR="001758FA" w:rsidRPr="000240AE">
        <w:rPr>
          <w:rFonts w:ascii="Calibri" w:hAnsi="Calibri" w:cs="Calibri"/>
          <w:color w:val="000000" w:themeColor="text1"/>
          <w:sz w:val="24"/>
          <w:szCs w:val="24"/>
        </w:rPr>
        <w:t xml:space="preserve">Specialiosios dalies </w:t>
      </w:r>
      <w:r w:rsidR="00135130" w:rsidRPr="000240AE">
        <w:rPr>
          <w:rFonts w:ascii="Calibri" w:hAnsi="Calibri" w:cs="Calibri"/>
          <w:color w:val="000000" w:themeColor="text1"/>
          <w:sz w:val="24"/>
          <w:szCs w:val="24"/>
        </w:rPr>
        <w:t>5 punkte nurodyta „</w:t>
      </w:r>
      <w:r w:rsidR="00A91F91" w:rsidRPr="000240AE">
        <w:rPr>
          <w:rFonts w:ascii="Calibri" w:hAnsi="Calibri" w:cs="Calibri"/>
          <w:color w:val="000000" w:themeColor="text1"/>
          <w:sz w:val="24"/>
          <w:szCs w:val="24"/>
        </w:rPr>
        <w:t xml:space="preserve">&lt;...&gt; </w:t>
      </w:r>
      <w:r w:rsidR="00135130" w:rsidRPr="000240AE">
        <w:rPr>
          <w:rFonts w:ascii="Calibri" w:hAnsi="Calibri" w:cs="Calibri"/>
          <w:color w:val="000000" w:themeColor="text1"/>
          <w:sz w:val="24"/>
          <w:szCs w:val="24"/>
        </w:rPr>
        <w:t>Sutartis galioja iki visiško visų Sutartimi Šalių prisiimtų įsipareigojimų įvykdymo  termino pabaigos arba jos pasibaigimo kitais Sutartyje ar teisės aktuose nustatytais atvejais, tačiau ne ilgiau kaip 16 mėn., o pratęsus darbų atlikimo terminą, atitinkamai</w:t>
      </w:r>
      <w:r w:rsidR="00135130" w:rsidRPr="000240AE">
        <w:rPr>
          <w:rFonts w:ascii="Calibri" w:hAnsi="Calibri" w:cs="Calibri"/>
          <w:b/>
          <w:color w:val="000000" w:themeColor="text1"/>
          <w:sz w:val="24"/>
          <w:szCs w:val="24"/>
        </w:rPr>
        <w:t xml:space="preserve"> prasitęsiamas ir Sutarties galiojimo terminas.</w:t>
      </w:r>
      <w:r w:rsidR="007A227E" w:rsidRPr="000240AE">
        <w:rPr>
          <w:rFonts w:ascii="Calibri" w:hAnsi="Calibri" w:cs="Calibri"/>
          <w:color w:val="000000" w:themeColor="text1"/>
          <w:sz w:val="24"/>
          <w:szCs w:val="24"/>
        </w:rPr>
        <w:t xml:space="preserve">“ </w:t>
      </w:r>
      <w:r w:rsidR="00B96287" w:rsidRPr="000240AE">
        <w:rPr>
          <w:rFonts w:ascii="Calibri" w:hAnsi="Calibri" w:cs="Calibri"/>
          <w:color w:val="000000" w:themeColor="text1"/>
          <w:sz w:val="24"/>
          <w:szCs w:val="24"/>
        </w:rPr>
        <w:t xml:space="preserve">Ši informacija </w:t>
      </w:r>
      <w:r w:rsidR="00FD5239" w:rsidRPr="000240AE">
        <w:rPr>
          <w:rFonts w:ascii="Calibri" w:hAnsi="Calibri" w:cs="Calibri"/>
          <w:color w:val="000000" w:themeColor="text1"/>
          <w:sz w:val="24"/>
          <w:szCs w:val="24"/>
        </w:rPr>
        <w:t xml:space="preserve">nesutampa su skelbimo apie pirkimą II.2.7 punkte </w:t>
      </w:r>
      <w:r w:rsidR="004E20A8" w:rsidRPr="000240AE">
        <w:rPr>
          <w:rFonts w:ascii="Calibri" w:hAnsi="Calibri" w:cs="Calibri"/>
          <w:color w:val="000000" w:themeColor="text1"/>
          <w:sz w:val="24"/>
          <w:szCs w:val="24"/>
        </w:rPr>
        <w:t xml:space="preserve">nurodyta </w:t>
      </w:r>
      <w:r w:rsidR="00FD5239" w:rsidRPr="000240AE">
        <w:rPr>
          <w:rFonts w:ascii="Calibri" w:hAnsi="Calibri" w:cs="Calibri"/>
          <w:color w:val="000000" w:themeColor="text1"/>
          <w:sz w:val="24"/>
          <w:szCs w:val="24"/>
        </w:rPr>
        <w:t>informacija „</w:t>
      </w:r>
      <w:r w:rsidR="00FE6D8E" w:rsidRPr="000240AE">
        <w:rPr>
          <w:rFonts w:ascii="Calibri" w:hAnsi="Calibri" w:cs="Calibri"/>
          <w:color w:val="000000" w:themeColor="text1"/>
          <w:sz w:val="24"/>
          <w:szCs w:val="24"/>
        </w:rPr>
        <w:t>Sutarties, preliminariosios sutarties ar dinaminės pirkimo sistemos taikymo trukmė mėnesiais: 16</w:t>
      </w:r>
      <w:r w:rsidR="001F70A6" w:rsidRPr="000240AE">
        <w:rPr>
          <w:rFonts w:ascii="Calibri" w:hAnsi="Calibri" w:cs="Calibri"/>
          <w:color w:val="000000" w:themeColor="text1"/>
          <w:sz w:val="24"/>
          <w:szCs w:val="24"/>
        </w:rPr>
        <w:t>.</w:t>
      </w:r>
      <w:r w:rsidR="00A93DFE">
        <w:rPr>
          <w:rFonts w:ascii="Calibri" w:hAnsi="Calibri" w:cs="Calibri"/>
          <w:color w:val="000000" w:themeColor="text1"/>
          <w:sz w:val="24"/>
          <w:szCs w:val="24"/>
        </w:rPr>
        <w:t xml:space="preserve"> </w:t>
      </w:r>
      <w:r w:rsidR="00FE6D8E" w:rsidRPr="000240AE">
        <w:rPr>
          <w:rFonts w:ascii="Calibri" w:hAnsi="Calibri" w:cs="Calibri"/>
          <w:color w:val="000000" w:themeColor="text1"/>
          <w:sz w:val="24"/>
          <w:szCs w:val="24"/>
        </w:rPr>
        <w:t xml:space="preserve">Ši sutartis gali būti pratęsta: </w:t>
      </w:r>
      <w:r w:rsidR="00FE6D8E" w:rsidRPr="000240AE">
        <w:rPr>
          <w:rFonts w:ascii="Calibri" w:hAnsi="Calibri" w:cs="Calibri"/>
          <w:b/>
          <w:bCs/>
          <w:color w:val="000000" w:themeColor="text1"/>
          <w:sz w:val="24"/>
          <w:szCs w:val="24"/>
        </w:rPr>
        <w:t>ne</w:t>
      </w:r>
      <w:r w:rsidR="00B16F7E" w:rsidRPr="000240AE">
        <w:rPr>
          <w:rFonts w:ascii="Calibri" w:hAnsi="Calibri" w:cs="Calibri"/>
          <w:bCs/>
          <w:color w:val="000000" w:themeColor="text1"/>
          <w:sz w:val="24"/>
          <w:szCs w:val="24"/>
        </w:rPr>
        <w:t>“</w:t>
      </w:r>
      <w:r w:rsidR="00537B8A" w:rsidRPr="000240AE">
        <w:rPr>
          <w:rFonts w:ascii="Calibri" w:hAnsi="Calibri" w:cs="Calibri"/>
          <w:bCs/>
          <w:color w:val="000000" w:themeColor="text1"/>
          <w:sz w:val="24"/>
          <w:szCs w:val="24"/>
        </w:rPr>
        <w:t xml:space="preserve">. </w:t>
      </w:r>
      <w:r w:rsidR="00FD6BEC" w:rsidRPr="000240AE">
        <w:rPr>
          <w:rFonts w:ascii="Calibri" w:hAnsi="Calibri" w:cs="Calibri"/>
          <w:color w:val="000000" w:themeColor="text1"/>
          <w:sz w:val="24"/>
          <w:szCs w:val="24"/>
        </w:rPr>
        <w:t>T</w:t>
      </w:r>
      <w:r w:rsidR="00114562" w:rsidRPr="000240AE">
        <w:rPr>
          <w:rFonts w:ascii="Calibri" w:hAnsi="Calibri" w:cs="Calibri"/>
          <w:color w:val="000000" w:themeColor="text1"/>
          <w:sz w:val="24"/>
          <w:szCs w:val="24"/>
        </w:rPr>
        <w:t xml:space="preserve">arnyba atkreipia dėmesį, kad jeigu yra prieštaravimų ar neatitikimų tarp skelbime apie </w:t>
      </w:r>
      <w:r w:rsidR="003E31B4" w:rsidRPr="000240AE">
        <w:rPr>
          <w:rFonts w:ascii="Calibri" w:hAnsi="Calibri" w:cs="Calibri"/>
          <w:color w:val="000000" w:themeColor="text1"/>
          <w:sz w:val="24"/>
          <w:szCs w:val="24"/>
        </w:rPr>
        <w:t>p</w:t>
      </w:r>
      <w:r w:rsidR="00114562" w:rsidRPr="000240AE">
        <w:rPr>
          <w:rFonts w:ascii="Calibri" w:hAnsi="Calibri" w:cs="Calibri"/>
          <w:color w:val="000000" w:themeColor="text1"/>
          <w:sz w:val="24"/>
          <w:szCs w:val="24"/>
        </w:rPr>
        <w:t xml:space="preserve">irkimą paskelbtos informacijos ir kitų Pirkimo dokumentų nuostatų, skelbime apie </w:t>
      </w:r>
      <w:r w:rsidR="003E31B4" w:rsidRPr="000240AE">
        <w:rPr>
          <w:rFonts w:ascii="Calibri" w:hAnsi="Calibri" w:cs="Calibri"/>
          <w:color w:val="000000" w:themeColor="text1"/>
          <w:sz w:val="24"/>
          <w:szCs w:val="24"/>
        </w:rPr>
        <w:t>p</w:t>
      </w:r>
      <w:r w:rsidR="00114562" w:rsidRPr="000240AE">
        <w:rPr>
          <w:rFonts w:ascii="Calibri" w:hAnsi="Calibri" w:cs="Calibri"/>
          <w:color w:val="000000" w:themeColor="text1"/>
          <w:sz w:val="24"/>
          <w:szCs w:val="24"/>
        </w:rPr>
        <w:t>irkimą pateikta informacija laikoma teisinga (Įstatymo 35 straipsnio 3 punktas</w:t>
      </w:r>
      <w:r w:rsidR="00114562" w:rsidRPr="000240AE">
        <w:rPr>
          <w:rFonts w:ascii="Calibri" w:hAnsi="Calibri" w:cs="Calibri"/>
          <w:sz w:val="24"/>
          <w:szCs w:val="24"/>
          <w:vertAlign w:val="superscript"/>
        </w:rPr>
        <w:footnoteReference w:id="4"/>
      </w:r>
      <w:r w:rsidR="00114562" w:rsidRPr="000240AE">
        <w:rPr>
          <w:rFonts w:ascii="Calibri" w:hAnsi="Calibri" w:cs="Calibri"/>
          <w:color w:val="000000" w:themeColor="text1"/>
          <w:sz w:val="24"/>
          <w:szCs w:val="24"/>
        </w:rPr>
        <w:t>)</w:t>
      </w:r>
      <w:r w:rsidR="003E31B4" w:rsidRPr="000240AE">
        <w:rPr>
          <w:rFonts w:ascii="Calibri" w:hAnsi="Calibri" w:cs="Calibri"/>
          <w:color w:val="000000" w:themeColor="text1"/>
          <w:sz w:val="24"/>
          <w:szCs w:val="24"/>
        </w:rPr>
        <w:t>, todėl rekomenduoja tikslinti</w:t>
      </w:r>
      <w:r w:rsidR="004F5573" w:rsidRPr="000240AE">
        <w:rPr>
          <w:rFonts w:ascii="Calibri" w:hAnsi="Calibri" w:cs="Calibri"/>
          <w:color w:val="000000" w:themeColor="text1"/>
          <w:sz w:val="24"/>
          <w:szCs w:val="24"/>
        </w:rPr>
        <w:t xml:space="preserve"> skelbimo apie pirkimą </w:t>
      </w:r>
      <w:r w:rsidR="00AF6354" w:rsidRPr="000240AE">
        <w:rPr>
          <w:rFonts w:ascii="Calibri" w:hAnsi="Calibri" w:cs="Calibri"/>
          <w:color w:val="000000" w:themeColor="text1"/>
          <w:sz w:val="24"/>
          <w:szCs w:val="24"/>
        </w:rPr>
        <w:t xml:space="preserve">II.2.7 punkto informaciją, </w:t>
      </w:r>
      <w:r w:rsidR="00180D43" w:rsidRPr="000240AE">
        <w:rPr>
          <w:rFonts w:ascii="Calibri" w:hAnsi="Calibri" w:cs="Calibri"/>
          <w:color w:val="000000" w:themeColor="text1"/>
          <w:sz w:val="24"/>
          <w:szCs w:val="24"/>
        </w:rPr>
        <w:t xml:space="preserve">tinkamai </w:t>
      </w:r>
      <w:r w:rsidR="00AF6354" w:rsidRPr="000240AE">
        <w:rPr>
          <w:rFonts w:ascii="Calibri" w:hAnsi="Calibri" w:cs="Calibri"/>
          <w:color w:val="000000" w:themeColor="text1"/>
          <w:sz w:val="24"/>
          <w:szCs w:val="24"/>
        </w:rPr>
        <w:t xml:space="preserve">nurodant </w:t>
      </w:r>
      <w:r w:rsidR="00180D43" w:rsidRPr="000240AE">
        <w:rPr>
          <w:rFonts w:ascii="Calibri" w:hAnsi="Calibri" w:cs="Calibri"/>
          <w:color w:val="000000" w:themeColor="text1"/>
          <w:sz w:val="24"/>
          <w:szCs w:val="24"/>
        </w:rPr>
        <w:t xml:space="preserve">galimybę pratęsti sutarties galiojimo </w:t>
      </w:r>
      <w:r w:rsidR="00115460" w:rsidRPr="000240AE">
        <w:rPr>
          <w:rFonts w:ascii="Calibri" w:hAnsi="Calibri" w:cs="Calibri"/>
          <w:color w:val="000000" w:themeColor="text1"/>
          <w:sz w:val="24"/>
          <w:szCs w:val="24"/>
        </w:rPr>
        <w:t>trukmę.</w:t>
      </w:r>
    </w:p>
    <w:p w14:paraId="4AF4D58F" w14:textId="77777777" w:rsidR="00C1016D" w:rsidRPr="000240AE" w:rsidRDefault="00C1016D" w:rsidP="00654EAA">
      <w:pPr>
        <w:suppressAutoHyphens/>
        <w:spacing w:after="0" w:line="240" w:lineRule="auto"/>
        <w:rPr>
          <w:rFonts w:ascii="Calibri" w:hAnsi="Calibri" w:cs="Calibri"/>
          <w:sz w:val="24"/>
          <w:szCs w:val="24"/>
        </w:rPr>
      </w:pPr>
    </w:p>
    <w:p w14:paraId="28FECF1C" w14:textId="5FE9DCB9" w:rsidR="00AE0D15" w:rsidRPr="000240AE" w:rsidRDefault="00825744" w:rsidP="00654EAA">
      <w:pPr>
        <w:pStyle w:val="Sraopastraipa"/>
        <w:tabs>
          <w:tab w:val="left" w:pos="567"/>
        </w:tabs>
        <w:spacing w:after="0"/>
        <w:ind w:left="0"/>
        <w:rPr>
          <w:rFonts w:ascii="Calibri" w:hAnsi="Calibri" w:cs="Calibri"/>
          <w:b/>
          <w:bCs/>
          <w:sz w:val="24"/>
          <w:szCs w:val="24"/>
        </w:rPr>
      </w:pPr>
      <w:r w:rsidRPr="000240AE">
        <w:rPr>
          <w:rFonts w:ascii="Calibri" w:hAnsi="Calibri" w:cs="Calibri"/>
          <w:color w:val="000000" w:themeColor="text1"/>
          <w:sz w:val="24"/>
          <w:szCs w:val="24"/>
          <w:lang w:eastAsia="lt-LT"/>
        </w:rPr>
        <w:t xml:space="preserve">Atsižvelgdama į tai, kas nurodyta, Tarnyba rekomenduoja peržiūrėti ir patikslinti </w:t>
      </w:r>
      <w:r w:rsidR="00325787" w:rsidRPr="000240AE">
        <w:rPr>
          <w:rFonts w:ascii="Calibri" w:hAnsi="Calibri" w:cs="Calibri"/>
          <w:color w:val="000000" w:themeColor="text1"/>
          <w:sz w:val="24"/>
          <w:szCs w:val="24"/>
          <w:lang w:eastAsia="lt-LT"/>
        </w:rPr>
        <w:t xml:space="preserve">Pirkimo </w:t>
      </w:r>
      <w:r w:rsidRPr="000240AE">
        <w:rPr>
          <w:rFonts w:ascii="Calibri" w:hAnsi="Calibri" w:cs="Calibri"/>
          <w:color w:val="000000" w:themeColor="text1"/>
          <w:sz w:val="24"/>
          <w:szCs w:val="24"/>
          <w:lang w:eastAsia="lt-LT"/>
        </w:rPr>
        <w:t xml:space="preserve">dokumentus pagal šioje Rekomendacijoje pateiktas pastabas. Primename, kad Perkančioji organizacija, patikslinusi </w:t>
      </w:r>
      <w:r w:rsidR="00175173" w:rsidRPr="000240AE">
        <w:rPr>
          <w:rFonts w:ascii="Calibri" w:hAnsi="Calibri" w:cs="Calibri"/>
          <w:color w:val="000000" w:themeColor="text1"/>
          <w:sz w:val="24"/>
          <w:szCs w:val="24"/>
          <w:lang w:eastAsia="lt-LT"/>
        </w:rPr>
        <w:t xml:space="preserve">Pirkimo </w:t>
      </w:r>
      <w:r w:rsidRPr="000240AE">
        <w:rPr>
          <w:rFonts w:ascii="Calibri" w:hAnsi="Calibri" w:cs="Calibri"/>
          <w:color w:val="000000" w:themeColor="text1"/>
          <w:sz w:val="24"/>
          <w:szCs w:val="24"/>
          <w:lang w:eastAsia="lt-LT"/>
        </w:rPr>
        <w:t>dokumentus, turi visus pakeitimus paskelbti viešai Centrinėje viešųjų pirkimų informacinėje sistemoje (CVP IS) ir pratęsti pasiūlymų pateikimo</w:t>
      </w:r>
      <w:r w:rsidRPr="000240AE">
        <w:rPr>
          <w:rFonts w:ascii="Calibri" w:hAnsi="Calibri" w:cs="Calibri"/>
          <w:b/>
          <w:bCs/>
          <w:color w:val="000000" w:themeColor="text1"/>
          <w:sz w:val="24"/>
          <w:szCs w:val="24"/>
          <w:lang w:eastAsia="lt-LT"/>
        </w:rPr>
        <w:t xml:space="preserve"> </w:t>
      </w:r>
      <w:r w:rsidRPr="000240AE">
        <w:rPr>
          <w:rFonts w:ascii="Calibri" w:hAnsi="Calibri" w:cs="Calibri"/>
          <w:color w:val="000000" w:themeColor="text1"/>
          <w:sz w:val="24"/>
          <w:szCs w:val="24"/>
          <w:lang w:eastAsia="lt-LT"/>
        </w:rPr>
        <w:t>terminą protingam laikotarpiui, per kurį potencialūs tiekėjai galėtų susipažinti su patikslintais ir pakeistais Pirkimo dokumentais.</w:t>
      </w:r>
    </w:p>
    <w:p w14:paraId="2AFD73B1" w14:textId="5D11C8B7" w:rsidR="00AE0D15" w:rsidRPr="000240AE" w:rsidRDefault="00825744" w:rsidP="00654EAA">
      <w:pPr>
        <w:spacing w:after="0"/>
        <w:rPr>
          <w:rFonts w:ascii="Calibri" w:hAnsi="Calibri" w:cs="Calibri"/>
          <w:b/>
          <w:bCs/>
          <w:sz w:val="24"/>
          <w:szCs w:val="24"/>
        </w:rPr>
      </w:pPr>
      <w:r w:rsidRPr="000240AE">
        <w:rPr>
          <w:rFonts w:ascii="Calibri" w:hAnsi="Calibri" w:cs="Calibri"/>
          <w:color w:val="000000" w:themeColor="text1"/>
          <w:sz w:val="24"/>
          <w:szCs w:val="24"/>
          <w:lang w:eastAsia="lt-LT"/>
        </w:rPr>
        <w:t xml:space="preserve">Pažymėtina, kad visais atvejais sprendimą dėl tolimesnio </w:t>
      </w:r>
      <w:r w:rsidR="00CB23A2" w:rsidRPr="000240AE">
        <w:rPr>
          <w:rFonts w:ascii="Calibri" w:hAnsi="Calibri" w:cs="Calibri"/>
          <w:color w:val="000000" w:themeColor="text1"/>
          <w:sz w:val="24"/>
          <w:szCs w:val="24"/>
          <w:lang w:eastAsia="lt-LT"/>
        </w:rPr>
        <w:t xml:space="preserve">Pirkimo </w:t>
      </w:r>
      <w:r w:rsidRPr="000240AE">
        <w:rPr>
          <w:rFonts w:ascii="Calibri" w:hAnsi="Calibri" w:cs="Calibri"/>
          <w:color w:val="000000" w:themeColor="text1"/>
          <w:sz w:val="24"/>
          <w:szCs w:val="24"/>
          <w:lang w:eastAsia="lt-LT"/>
        </w:rPr>
        <w:t>procedūrų vykdymo ar nutraukimo priima pati Perkančioji organizacija, vadovaudamasi Įstatymo 29 straipsnio 3</w:t>
      </w:r>
      <w:r w:rsidRPr="000240AE">
        <w:rPr>
          <w:rFonts w:ascii="Calibri" w:hAnsi="Calibri" w:cs="Calibri"/>
          <w:sz w:val="24"/>
          <w:szCs w:val="24"/>
          <w:vertAlign w:val="superscript"/>
          <w:lang w:eastAsia="lt-LT"/>
        </w:rPr>
        <w:footnoteReference w:id="5"/>
      </w:r>
      <w:r w:rsidRPr="000240AE">
        <w:rPr>
          <w:rFonts w:ascii="Calibri" w:hAnsi="Calibri" w:cs="Calibri"/>
          <w:color w:val="000000" w:themeColor="text1"/>
          <w:sz w:val="24"/>
          <w:szCs w:val="24"/>
          <w:lang w:eastAsia="lt-LT"/>
        </w:rPr>
        <w:t xml:space="preserve"> ir 4</w:t>
      </w:r>
      <w:r w:rsidRPr="000240AE">
        <w:rPr>
          <w:rFonts w:ascii="Calibri" w:hAnsi="Calibri" w:cs="Calibri"/>
          <w:sz w:val="24"/>
          <w:szCs w:val="24"/>
          <w:vertAlign w:val="superscript"/>
          <w:lang w:eastAsia="lt-LT"/>
        </w:rPr>
        <w:footnoteReference w:id="6"/>
      </w:r>
      <w:r w:rsidRPr="000240AE">
        <w:rPr>
          <w:rFonts w:ascii="Calibri" w:hAnsi="Calibri" w:cs="Calibri"/>
          <w:color w:val="000000" w:themeColor="text1"/>
          <w:sz w:val="24"/>
          <w:szCs w:val="24"/>
          <w:vertAlign w:val="superscript"/>
          <w:lang w:eastAsia="lt-LT"/>
        </w:rPr>
        <w:t xml:space="preserve"> </w:t>
      </w:r>
      <w:r w:rsidRPr="000240AE">
        <w:rPr>
          <w:rFonts w:ascii="Calibri" w:hAnsi="Calibri" w:cs="Calibri"/>
          <w:color w:val="000000" w:themeColor="text1"/>
          <w:sz w:val="24"/>
          <w:szCs w:val="24"/>
          <w:lang w:eastAsia="lt-LT"/>
        </w:rPr>
        <w:t>dalių nuostatomis.</w:t>
      </w:r>
    </w:p>
    <w:p w14:paraId="3315850D" w14:textId="77777777" w:rsidR="00D7109B" w:rsidRPr="000240AE" w:rsidRDefault="00D7109B" w:rsidP="00AA249D">
      <w:pPr>
        <w:spacing w:after="0"/>
        <w:ind w:firstLine="680"/>
        <w:rPr>
          <w:rFonts w:ascii="Calibri" w:hAnsi="Calibri" w:cs="Calibri"/>
          <w:sz w:val="24"/>
          <w:szCs w:val="24"/>
        </w:rPr>
      </w:pPr>
    </w:p>
    <w:sectPr w:rsidR="00D7109B" w:rsidRPr="000240AE">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5E9F9" w14:textId="77777777" w:rsidR="007852D9" w:rsidRDefault="007852D9" w:rsidP="00825744">
      <w:pPr>
        <w:spacing w:after="0" w:line="240" w:lineRule="auto"/>
      </w:pPr>
      <w:r>
        <w:separator/>
      </w:r>
    </w:p>
  </w:endnote>
  <w:endnote w:type="continuationSeparator" w:id="0">
    <w:p w14:paraId="52338E90" w14:textId="77777777" w:rsidR="007852D9" w:rsidRDefault="007852D9" w:rsidP="00825744">
      <w:pPr>
        <w:spacing w:after="0" w:line="240" w:lineRule="auto"/>
      </w:pPr>
      <w:r>
        <w:continuationSeparator/>
      </w:r>
    </w:p>
  </w:endnote>
  <w:endnote w:type="continuationNotice" w:id="1">
    <w:p w14:paraId="1DFCEC11" w14:textId="77777777" w:rsidR="00B90E26" w:rsidRDefault="00B90E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3AD89" w14:textId="77777777" w:rsidR="007852D9" w:rsidRDefault="007852D9" w:rsidP="00825744">
      <w:pPr>
        <w:spacing w:after="0" w:line="240" w:lineRule="auto"/>
      </w:pPr>
      <w:r>
        <w:separator/>
      </w:r>
    </w:p>
  </w:footnote>
  <w:footnote w:type="continuationSeparator" w:id="0">
    <w:p w14:paraId="21A618D6" w14:textId="77777777" w:rsidR="007852D9" w:rsidRDefault="007852D9" w:rsidP="00825744">
      <w:pPr>
        <w:spacing w:after="0" w:line="240" w:lineRule="auto"/>
      </w:pPr>
      <w:r>
        <w:continuationSeparator/>
      </w:r>
    </w:p>
  </w:footnote>
  <w:footnote w:type="continuationNotice" w:id="1">
    <w:p w14:paraId="152D22B2" w14:textId="77777777" w:rsidR="00B90E26" w:rsidRDefault="00B90E26">
      <w:pPr>
        <w:spacing w:after="0" w:line="240" w:lineRule="auto"/>
      </w:pPr>
    </w:p>
  </w:footnote>
  <w:footnote w:id="2">
    <w:p w14:paraId="509831B6" w14:textId="1A372659" w:rsidR="000B4DDD" w:rsidRPr="00EF262C" w:rsidRDefault="000B4DDD" w:rsidP="00EF262C">
      <w:pPr>
        <w:pStyle w:val="Puslapioinaostekstas"/>
      </w:pPr>
      <w:r w:rsidRPr="00EF262C">
        <w:rPr>
          <w:rStyle w:val="Puslapioinaosnuoroda"/>
        </w:rPr>
        <w:footnoteRef/>
      </w:r>
      <w:r w:rsidRPr="00EF262C">
        <w:t xml:space="preserve"> </w:t>
      </w:r>
      <w:r w:rsidR="00364718" w:rsidRPr="00EF262C">
        <w:rPr>
          <w:rFonts w:ascii="Calibri" w:eastAsia="Calibri" w:hAnsi="Calibri" w:cs="Calibri"/>
          <w:lang w:val="lt"/>
        </w:rPr>
        <w:t>T</w:t>
      </w:r>
      <w:r w:rsidR="00364718" w:rsidRPr="00EF262C">
        <w:rPr>
          <w:rFonts w:ascii="Calibri" w:eastAsia="Times New Roman" w:hAnsi="Calibri" w:cs="Calibri"/>
          <w:color w:val="000000"/>
          <w:lang w:val="lt"/>
        </w:rPr>
        <w:t>iekėjo kvalifikacijos reikalavimų nustatymo metodika, patvirtinta Viešųjų pirkimų tarnybos direktoriaus 2017 m. birželio 29 d. įsakymu Nr. 1S-105 (aktuali redakcija);</w:t>
      </w:r>
    </w:p>
  </w:footnote>
  <w:footnote w:id="3">
    <w:p w14:paraId="3F404DA1" w14:textId="1A9581C0" w:rsidR="002A3E25" w:rsidRPr="00EF262C" w:rsidRDefault="00242E75" w:rsidP="00EF262C">
      <w:pPr>
        <w:rPr>
          <w:rFonts w:ascii="Calibri" w:eastAsia="Times New Roman" w:hAnsi="Calibri" w:cs="Calibri"/>
          <w:color w:val="000000"/>
          <w:sz w:val="20"/>
          <w:szCs w:val="20"/>
          <w:lang w:eastAsia="ar-SA"/>
        </w:rPr>
      </w:pPr>
      <w:r w:rsidRPr="00EF262C">
        <w:rPr>
          <w:rStyle w:val="Puslapioinaosnuoroda"/>
          <w:sz w:val="20"/>
          <w:szCs w:val="20"/>
        </w:rPr>
        <w:footnoteRef/>
      </w:r>
      <w:r w:rsidRPr="00EF262C">
        <w:rPr>
          <w:sz w:val="20"/>
          <w:szCs w:val="20"/>
        </w:rPr>
        <w:t xml:space="preserve"> </w:t>
      </w:r>
      <w:r w:rsidR="002A3E25" w:rsidRPr="00EF262C">
        <w:rPr>
          <w:rFonts w:ascii="Calibri" w:eastAsia="Times New Roman" w:hAnsi="Calibri" w:cs="Calibri"/>
          <w:color w:val="000000"/>
          <w:sz w:val="20"/>
          <w:szCs w:val="20"/>
          <w:lang w:eastAsia="ar-SA"/>
        </w:rPr>
        <w:t>Tiekėjas taiko  darbams (statinių grupė: susisiekimo komunikacijos; pogrupis: keliai ir/ar gatvės) aplinkos apsaugos vadybos sistemos reikalavimus pagal standartą LST EN ISO 14001 „Aplinkos vadybos sistemos.</w:t>
      </w:r>
      <w:r w:rsidR="00660DFA">
        <w:rPr>
          <w:rFonts w:ascii="Calibri" w:eastAsia="Times New Roman" w:hAnsi="Calibri" w:cs="Calibri"/>
          <w:color w:val="000000"/>
          <w:sz w:val="20"/>
          <w:szCs w:val="20"/>
          <w:lang w:eastAsia="ar-SA"/>
        </w:rPr>
        <w:t xml:space="preserve"> </w:t>
      </w:r>
      <w:r w:rsidR="002A3E25" w:rsidRPr="00EF262C">
        <w:rPr>
          <w:rFonts w:ascii="Calibri" w:eastAsia="Times New Roman" w:hAnsi="Calibri" w:cs="Calibri"/>
          <w:color w:val="000000"/>
          <w:sz w:val="20"/>
          <w:szCs w:val="20"/>
          <w:lang w:eastAsia="ar-SA"/>
        </w:rPr>
        <w:t>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EF262C" w:rsidRPr="00EF262C">
        <w:rPr>
          <w:rFonts w:ascii="Calibri" w:eastAsia="Times New Roman" w:hAnsi="Calibri" w:cs="Calibri"/>
          <w:color w:val="000000"/>
          <w:sz w:val="20"/>
          <w:szCs w:val="20"/>
          <w:lang w:eastAsia="ar-SA"/>
        </w:rPr>
        <w:t>;</w:t>
      </w:r>
    </w:p>
    <w:p w14:paraId="556ED184" w14:textId="76E9C2EA" w:rsidR="00242E75" w:rsidRDefault="00242E75">
      <w:pPr>
        <w:pStyle w:val="Puslapioinaostekstas"/>
      </w:pPr>
    </w:p>
  </w:footnote>
  <w:footnote w:id="4">
    <w:p w14:paraId="71660B2D" w14:textId="4B75FD54" w:rsidR="00114562" w:rsidRPr="00FA5939" w:rsidRDefault="00114562" w:rsidP="00FA5939">
      <w:pPr>
        <w:pStyle w:val="Puslapioinaostekstas"/>
        <w:rPr>
          <w:rFonts w:ascii="Calibri" w:hAnsi="Calibri" w:cs="Calibri"/>
        </w:rPr>
      </w:pPr>
      <w:r w:rsidRPr="00FA5939">
        <w:rPr>
          <w:rStyle w:val="Puslapioinaosnuoroda"/>
          <w:rFonts w:ascii="Calibri" w:hAnsi="Calibri" w:cs="Calibri"/>
        </w:rPr>
        <w:footnoteRef/>
      </w:r>
      <w:r w:rsidRPr="00FA5939">
        <w:rPr>
          <w:rFonts w:ascii="Calibri" w:hAnsi="Calibri" w:cs="Calibri"/>
        </w:rPr>
        <w:t xml:space="preserve"> </w:t>
      </w:r>
      <w:r w:rsidRPr="00FA5939">
        <w:rPr>
          <w:rStyle w:val="normaltextrun"/>
          <w:rFonts w:ascii="Calibri" w:hAnsi="Calibri" w:cs="Calibri"/>
          <w:color w:val="000000"/>
          <w:shd w:val="clear" w:color="auto" w:fill="FFFFFF"/>
        </w:rPr>
        <w:t>„</w:t>
      </w:r>
      <w:r w:rsidR="00BB1819">
        <w:rPr>
          <w:rStyle w:val="normaltextrun"/>
          <w:rFonts w:ascii="Calibri" w:hAnsi="Calibri" w:cs="Calibri"/>
          <w:color w:val="000000"/>
          <w:shd w:val="clear" w:color="auto" w:fill="FFFFFF"/>
        </w:rPr>
        <w:t>&lt;...&gt;</w:t>
      </w:r>
      <w:r w:rsidRPr="00FA5939">
        <w:rPr>
          <w:rStyle w:val="normaltextrun"/>
          <w:rFonts w:ascii="Calibri" w:hAnsi="Calibri" w:cs="Calibri"/>
          <w:color w:val="000000"/>
          <w:shd w:val="clear" w:color="auto" w:fill="FFFFFF"/>
        </w:rPr>
        <w:t xml:space="preserve"> Tuo atveju, kai skelbime apie pirkimą &lt;...&gt; pateikta informacija neatitinka informacijos, pateiktos kituose pirkimo dokumentuose, </w:t>
      </w:r>
      <w:r w:rsidRPr="00FA5939">
        <w:rPr>
          <w:rStyle w:val="findhit"/>
          <w:rFonts w:ascii="Calibri" w:hAnsi="Calibri" w:cs="Calibri"/>
          <w:color w:val="000000"/>
          <w:shd w:val="clear" w:color="auto" w:fill="FFFFFF"/>
        </w:rPr>
        <w:t>teisinga</w:t>
      </w:r>
      <w:r w:rsidRPr="00FA5939">
        <w:rPr>
          <w:rStyle w:val="normaltextrun"/>
          <w:rFonts w:ascii="Calibri" w:hAnsi="Calibri" w:cs="Calibri"/>
          <w:color w:val="000000"/>
          <w:shd w:val="clear" w:color="auto" w:fill="FFFFFF"/>
        </w:rPr>
        <w:t xml:space="preserve"> laikoma informacija, nurodyta skelbime apie pirkimą &lt;...&gt;“</w:t>
      </w:r>
      <w:r w:rsidR="00FA5939">
        <w:rPr>
          <w:rStyle w:val="normaltextrun"/>
          <w:rFonts w:ascii="Calibri" w:hAnsi="Calibri" w:cs="Calibri"/>
          <w:color w:val="000000"/>
          <w:shd w:val="clear" w:color="auto" w:fill="FFFFFF"/>
        </w:rPr>
        <w:t>;</w:t>
      </w:r>
    </w:p>
  </w:footnote>
  <w:footnote w:id="5">
    <w:p w14:paraId="1C16D517" w14:textId="05BAD6DF" w:rsidR="00825744" w:rsidRPr="00FA5939" w:rsidRDefault="00825744" w:rsidP="00FA5939">
      <w:pPr>
        <w:pStyle w:val="Puslapioinaostekstas"/>
        <w:rPr>
          <w:rFonts w:ascii="Calibri" w:hAnsi="Calibri" w:cs="Calibri"/>
        </w:rPr>
      </w:pPr>
      <w:r w:rsidRPr="00FA5939">
        <w:rPr>
          <w:rStyle w:val="Puslapioinaosnuoroda"/>
          <w:rFonts w:ascii="Calibri" w:hAnsi="Calibri" w:cs="Calibri"/>
        </w:rPr>
        <w:footnoteRef/>
      </w:r>
      <w:r w:rsidRPr="00FA5939">
        <w:rPr>
          <w:rFonts w:ascii="Calibri" w:hAnsi="Calibri" w:cs="Calibr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sidR="00FA5939">
        <w:rPr>
          <w:rFonts w:ascii="Calibri" w:hAnsi="Calibri" w:cs="Calibri"/>
        </w:rPr>
        <w:t>;</w:t>
      </w:r>
    </w:p>
  </w:footnote>
  <w:footnote w:id="6">
    <w:p w14:paraId="32F9A6AD" w14:textId="675A13EA" w:rsidR="00825744" w:rsidRPr="001F18B2" w:rsidRDefault="00825744" w:rsidP="00FA5939">
      <w:pPr>
        <w:pStyle w:val="Puslapioinaostekstas"/>
        <w:rPr>
          <w:rFonts w:cstheme="minorHAnsi"/>
        </w:rPr>
      </w:pPr>
      <w:r w:rsidRPr="00FA5939">
        <w:rPr>
          <w:rStyle w:val="Puslapioinaosnuoroda"/>
          <w:rFonts w:ascii="Calibri" w:hAnsi="Calibri" w:cs="Calibri"/>
        </w:rPr>
        <w:footnoteRef/>
      </w:r>
      <w:r w:rsidRPr="00FA5939">
        <w:rPr>
          <w:rFonts w:ascii="Calibri" w:hAnsi="Calibri" w:cs="Calibr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A5939">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668"/>
    <w:multiLevelType w:val="multilevel"/>
    <w:tmpl w:val="1D84A2F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0BC77CB0"/>
    <w:multiLevelType w:val="hybridMultilevel"/>
    <w:tmpl w:val="8C0AD1F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18F938F7"/>
    <w:multiLevelType w:val="multilevel"/>
    <w:tmpl w:val="11207EEE"/>
    <w:lvl w:ilvl="0">
      <w:start w:val="1"/>
      <w:numFmt w:val="decimal"/>
      <w:lvlText w:val="%1."/>
      <w:lvlJc w:val="left"/>
      <w:pPr>
        <w:ind w:left="480" w:hanging="480"/>
      </w:pPr>
      <w:rPr>
        <w:rFonts w:cs="Times New Roman" w:hint="default"/>
        <w:color w:val="000000"/>
        <w:sz w:val="24"/>
      </w:rPr>
    </w:lvl>
    <w:lvl w:ilvl="1">
      <w:start w:val="1"/>
      <w:numFmt w:val="decimal"/>
      <w:lvlText w:val="%1.%2."/>
      <w:lvlJc w:val="left"/>
      <w:pPr>
        <w:ind w:left="1440" w:hanging="720"/>
      </w:pPr>
      <w:rPr>
        <w:rFonts w:cs="Times New Roman" w:hint="default"/>
        <w:color w:val="000000"/>
        <w:sz w:val="24"/>
      </w:rPr>
    </w:lvl>
    <w:lvl w:ilvl="2">
      <w:start w:val="1"/>
      <w:numFmt w:val="decimal"/>
      <w:lvlText w:val="%1.%2.%3."/>
      <w:lvlJc w:val="left"/>
      <w:pPr>
        <w:ind w:left="2520" w:hanging="1080"/>
      </w:pPr>
      <w:rPr>
        <w:rFonts w:cs="Times New Roman" w:hint="default"/>
        <w:color w:val="000000"/>
        <w:sz w:val="24"/>
      </w:rPr>
    </w:lvl>
    <w:lvl w:ilvl="3">
      <w:start w:val="1"/>
      <w:numFmt w:val="decimal"/>
      <w:lvlText w:val="%1.%2.%3.%4."/>
      <w:lvlJc w:val="left"/>
      <w:pPr>
        <w:ind w:left="3240" w:hanging="1080"/>
      </w:pPr>
      <w:rPr>
        <w:rFonts w:cs="Times New Roman" w:hint="default"/>
        <w:color w:val="000000"/>
        <w:sz w:val="24"/>
      </w:rPr>
    </w:lvl>
    <w:lvl w:ilvl="4">
      <w:start w:val="1"/>
      <w:numFmt w:val="decimal"/>
      <w:lvlText w:val="%1.%2.%3.%4.%5."/>
      <w:lvlJc w:val="left"/>
      <w:pPr>
        <w:ind w:left="4320" w:hanging="1440"/>
      </w:pPr>
      <w:rPr>
        <w:rFonts w:cs="Times New Roman" w:hint="default"/>
        <w:color w:val="000000"/>
        <w:sz w:val="24"/>
      </w:rPr>
    </w:lvl>
    <w:lvl w:ilvl="5">
      <w:start w:val="1"/>
      <w:numFmt w:val="decimal"/>
      <w:lvlText w:val="%1.%2.%3.%4.%5.%6."/>
      <w:lvlJc w:val="left"/>
      <w:pPr>
        <w:ind w:left="5400" w:hanging="1800"/>
      </w:pPr>
      <w:rPr>
        <w:rFonts w:cs="Times New Roman" w:hint="default"/>
        <w:color w:val="000000"/>
        <w:sz w:val="24"/>
      </w:rPr>
    </w:lvl>
    <w:lvl w:ilvl="6">
      <w:start w:val="1"/>
      <w:numFmt w:val="decimal"/>
      <w:lvlText w:val="%1.%2.%3.%4.%5.%6.%7."/>
      <w:lvlJc w:val="left"/>
      <w:pPr>
        <w:ind w:left="6480" w:hanging="2160"/>
      </w:pPr>
      <w:rPr>
        <w:rFonts w:cs="Times New Roman" w:hint="default"/>
        <w:color w:val="000000"/>
        <w:sz w:val="24"/>
      </w:rPr>
    </w:lvl>
    <w:lvl w:ilvl="7">
      <w:start w:val="1"/>
      <w:numFmt w:val="decimal"/>
      <w:lvlText w:val="%1.%2.%3.%4.%5.%6.%7.%8."/>
      <w:lvlJc w:val="left"/>
      <w:pPr>
        <w:ind w:left="7200" w:hanging="2160"/>
      </w:pPr>
      <w:rPr>
        <w:rFonts w:cs="Times New Roman" w:hint="default"/>
        <w:color w:val="000000"/>
        <w:sz w:val="24"/>
      </w:rPr>
    </w:lvl>
    <w:lvl w:ilvl="8">
      <w:start w:val="1"/>
      <w:numFmt w:val="decimal"/>
      <w:lvlText w:val="%1.%2.%3.%4.%5.%6.%7.%8.%9."/>
      <w:lvlJc w:val="left"/>
      <w:pPr>
        <w:ind w:left="8280" w:hanging="2520"/>
      </w:pPr>
      <w:rPr>
        <w:rFonts w:cs="Times New Roman" w:hint="default"/>
        <w:color w:val="000000"/>
        <w:sz w:val="24"/>
      </w:rPr>
    </w:lvl>
  </w:abstractNum>
  <w:abstractNum w:abstractNumId="4" w15:restartNumberingAfterBreak="0">
    <w:nsid w:val="1B6F1E28"/>
    <w:multiLevelType w:val="multilevel"/>
    <w:tmpl w:val="1980996A"/>
    <w:lvl w:ilvl="0">
      <w:start w:val="2"/>
      <w:numFmt w:val="decimal"/>
      <w:lvlText w:val="%1."/>
      <w:lvlJc w:val="left"/>
      <w:pPr>
        <w:ind w:left="480" w:hanging="48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b w:val="0"/>
      </w:rPr>
    </w:lvl>
    <w:lvl w:ilvl="3">
      <w:start w:val="1"/>
      <w:numFmt w:val="decimal"/>
      <w:lvlText w:val="%1.%2.%3.%4."/>
      <w:lvlJc w:val="left"/>
      <w:pPr>
        <w:ind w:left="3600" w:hanging="1440"/>
      </w:pPr>
      <w:rPr>
        <w:rFonts w:hint="default"/>
        <w:b w:val="0"/>
      </w:rPr>
    </w:lvl>
    <w:lvl w:ilvl="4">
      <w:start w:val="1"/>
      <w:numFmt w:val="decimal"/>
      <w:lvlText w:val="%1.%2.%3.%4.%5."/>
      <w:lvlJc w:val="left"/>
      <w:pPr>
        <w:ind w:left="4680" w:hanging="1800"/>
      </w:pPr>
      <w:rPr>
        <w:rFonts w:hint="default"/>
        <w:b w:val="0"/>
      </w:rPr>
    </w:lvl>
    <w:lvl w:ilvl="5">
      <w:start w:val="1"/>
      <w:numFmt w:val="decimal"/>
      <w:lvlText w:val="%1.%2.%3.%4.%5.%6."/>
      <w:lvlJc w:val="left"/>
      <w:pPr>
        <w:ind w:left="5400" w:hanging="1800"/>
      </w:pPr>
      <w:rPr>
        <w:rFonts w:hint="default"/>
        <w:b w:val="0"/>
      </w:rPr>
    </w:lvl>
    <w:lvl w:ilvl="6">
      <w:start w:val="1"/>
      <w:numFmt w:val="decimal"/>
      <w:lvlText w:val="%1.%2.%3.%4.%5.%6.%7."/>
      <w:lvlJc w:val="left"/>
      <w:pPr>
        <w:ind w:left="6480" w:hanging="2160"/>
      </w:pPr>
      <w:rPr>
        <w:rFonts w:hint="default"/>
        <w:b w:val="0"/>
      </w:rPr>
    </w:lvl>
    <w:lvl w:ilvl="7">
      <w:start w:val="1"/>
      <w:numFmt w:val="decimal"/>
      <w:lvlText w:val="%1.%2.%3.%4.%5.%6.%7.%8."/>
      <w:lvlJc w:val="left"/>
      <w:pPr>
        <w:ind w:left="7560" w:hanging="2520"/>
      </w:pPr>
      <w:rPr>
        <w:rFonts w:hint="default"/>
        <w:b w:val="0"/>
      </w:rPr>
    </w:lvl>
    <w:lvl w:ilvl="8">
      <w:start w:val="1"/>
      <w:numFmt w:val="decimal"/>
      <w:lvlText w:val="%1.%2.%3.%4.%5.%6.%7.%8.%9."/>
      <w:lvlJc w:val="left"/>
      <w:pPr>
        <w:ind w:left="8640" w:hanging="2880"/>
      </w:pPr>
      <w:rPr>
        <w:rFonts w:hint="default"/>
        <w:b w:val="0"/>
      </w:rPr>
    </w:lvl>
  </w:abstractNum>
  <w:abstractNum w:abstractNumId="5" w15:restartNumberingAfterBreak="0">
    <w:nsid w:val="1DCB18B9"/>
    <w:multiLevelType w:val="hybridMultilevel"/>
    <w:tmpl w:val="5DBEC69C"/>
    <w:lvl w:ilvl="0" w:tplc="065C51D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42118E"/>
    <w:multiLevelType w:val="multilevel"/>
    <w:tmpl w:val="37729B8A"/>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06264"/>
    <w:multiLevelType w:val="multilevel"/>
    <w:tmpl w:val="E60A9320"/>
    <w:lvl w:ilvl="0">
      <w:start w:val="2"/>
      <w:numFmt w:val="decimal"/>
      <w:lvlText w:val="%1."/>
      <w:lvlJc w:val="left"/>
      <w:pPr>
        <w:ind w:left="360" w:hanging="360"/>
      </w:pPr>
      <w:rPr>
        <w:rFonts w:hint="default"/>
        <w:b w:val="0"/>
        <w:i w:val="0"/>
        <w:color w:val="000000" w:themeColor="text1"/>
      </w:rPr>
    </w:lvl>
    <w:lvl w:ilvl="1">
      <w:start w:val="2"/>
      <w:numFmt w:val="decimal"/>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b w:val="0"/>
        <w:i w:val="0"/>
        <w:color w:val="000000" w:themeColor="text1"/>
      </w:rPr>
    </w:lvl>
    <w:lvl w:ilvl="3">
      <w:start w:val="1"/>
      <w:numFmt w:val="decimal"/>
      <w:lvlText w:val="%1.%2.%3.%4."/>
      <w:lvlJc w:val="left"/>
      <w:pPr>
        <w:ind w:left="1080" w:hanging="1080"/>
      </w:pPr>
      <w:rPr>
        <w:rFonts w:hint="default"/>
        <w:b w:val="0"/>
        <w:i w:val="0"/>
        <w:color w:val="000000" w:themeColor="text1"/>
      </w:rPr>
    </w:lvl>
    <w:lvl w:ilvl="4">
      <w:start w:val="1"/>
      <w:numFmt w:val="decimal"/>
      <w:lvlText w:val="%1.%2.%3.%4.%5."/>
      <w:lvlJc w:val="left"/>
      <w:pPr>
        <w:ind w:left="1080" w:hanging="1080"/>
      </w:pPr>
      <w:rPr>
        <w:rFonts w:hint="default"/>
        <w:b w:val="0"/>
        <w:i w:val="0"/>
        <w:color w:val="000000" w:themeColor="text1"/>
      </w:rPr>
    </w:lvl>
    <w:lvl w:ilvl="5">
      <w:start w:val="1"/>
      <w:numFmt w:val="decimal"/>
      <w:lvlText w:val="%1.%2.%3.%4.%5.%6."/>
      <w:lvlJc w:val="left"/>
      <w:pPr>
        <w:ind w:left="1440" w:hanging="1440"/>
      </w:pPr>
      <w:rPr>
        <w:rFonts w:hint="default"/>
        <w:b w:val="0"/>
        <w:i w:val="0"/>
        <w:color w:val="000000" w:themeColor="text1"/>
      </w:rPr>
    </w:lvl>
    <w:lvl w:ilvl="6">
      <w:start w:val="1"/>
      <w:numFmt w:val="decimal"/>
      <w:lvlText w:val="%1.%2.%3.%4.%5.%6.%7."/>
      <w:lvlJc w:val="left"/>
      <w:pPr>
        <w:ind w:left="1440" w:hanging="1440"/>
      </w:pPr>
      <w:rPr>
        <w:rFonts w:hint="default"/>
        <w:b w:val="0"/>
        <w:i w:val="0"/>
        <w:color w:val="000000" w:themeColor="text1"/>
      </w:rPr>
    </w:lvl>
    <w:lvl w:ilvl="7">
      <w:start w:val="1"/>
      <w:numFmt w:val="decimal"/>
      <w:lvlText w:val="%1.%2.%3.%4.%5.%6.%7.%8."/>
      <w:lvlJc w:val="left"/>
      <w:pPr>
        <w:ind w:left="1800" w:hanging="1800"/>
      </w:pPr>
      <w:rPr>
        <w:rFonts w:hint="default"/>
        <w:b w:val="0"/>
        <w:i w:val="0"/>
        <w:color w:val="000000" w:themeColor="text1"/>
      </w:rPr>
    </w:lvl>
    <w:lvl w:ilvl="8">
      <w:start w:val="1"/>
      <w:numFmt w:val="decimal"/>
      <w:lvlText w:val="%1.%2.%3.%4.%5.%6.%7.%8.%9."/>
      <w:lvlJc w:val="left"/>
      <w:pPr>
        <w:ind w:left="1800" w:hanging="1800"/>
      </w:pPr>
      <w:rPr>
        <w:rFonts w:hint="default"/>
        <w:b w:val="0"/>
        <w:i w:val="0"/>
        <w:color w:val="000000" w:themeColor="text1"/>
      </w:rPr>
    </w:lvl>
  </w:abstractNum>
  <w:abstractNum w:abstractNumId="8" w15:restartNumberingAfterBreak="0">
    <w:nsid w:val="2F4C3D5B"/>
    <w:multiLevelType w:val="multilevel"/>
    <w:tmpl w:val="D0DAE65A"/>
    <w:lvl w:ilvl="0">
      <w:start w:val="1"/>
      <w:numFmt w:val="decimal"/>
      <w:lvlText w:val="%1."/>
      <w:lvlJc w:val="left"/>
      <w:pPr>
        <w:ind w:left="370" w:hanging="370"/>
      </w:pPr>
      <w:rPr>
        <w:rFonts w:eastAsia="Calibri" w:hint="default"/>
      </w:rPr>
    </w:lvl>
    <w:lvl w:ilvl="1">
      <w:start w:val="1"/>
      <w:numFmt w:val="decimal"/>
      <w:lvlText w:val="%1.%2)"/>
      <w:lvlJc w:val="left"/>
      <w:pPr>
        <w:ind w:left="4690" w:hanging="720"/>
      </w:pPr>
      <w:rPr>
        <w:rFonts w:eastAsia="Calibri" w:hint="default"/>
        <w:b/>
        <w:bCs/>
        <w:i w:val="0"/>
        <w:iCs w:val="0"/>
        <w:color w:val="000000" w:themeColor="text1"/>
      </w:rPr>
    </w:lvl>
    <w:lvl w:ilvl="2">
      <w:start w:val="1"/>
      <w:numFmt w:val="decimal"/>
      <w:lvlText w:val="%1.%2)%3."/>
      <w:lvlJc w:val="left"/>
      <w:pPr>
        <w:ind w:left="2880" w:hanging="720"/>
      </w:pPr>
      <w:rPr>
        <w:rFonts w:eastAsia="Calibri" w:hint="default"/>
      </w:rPr>
    </w:lvl>
    <w:lvl w:ilvl="3">
      <w:start w:val="1"/>
      <w:numFmt w:val="decimal"/>
      <w:lvlText w:val="%1.%2)%3.%4."/>
      <w:lvlJc w:val="left"/>
      <w:pPr>
        <w:ind w:left="4320" w:hanging="108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840" w:hanging="144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360" w:hanging="1800"/>
      </w:pPr>
      <w:rPr>
        <w:rFonts w:eastAsia="Calibri" w:hint="default"/>
      </w:rPr>
    </w:lvl>
    <w:lvl w:ilvl="8">
      <w:start w:val="1"/>
      <w:numFmt w:val="decimal"/>
      <w:lvlText w:val="%1.%2)%3.%4.%5.%6.%7.%8.%9."/>
      <w:lvlJc w:val="left"/>
      <w:pPr>
        <w:ind w:left="10440" w:hanging="1800"/>
      </w:pPr>
      <w:rPr>
        <w:rFonts w:eastAsia="Calibri" w:hint="default"/>
      </w:rPr>
    </w:lvl>
  </w:abstractNum>
  <w:abstractNum w:abstractNumId="9" w15:restartNumberingAfterBreak="0">
    <w:nsid w:val="34DF0428"/>
    <w:multiLevelType w:val="hybridMultilevel"/>
    <w:tmpl w:val="906C2A46"/>
    <w:lvl w:ilvl="0" w:tplc="37ECD584">
      <w:start w:val="1"/>
      <w:numFmt w:val="decimal"/>
      <w:pStyle w:val="Style2"/>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47CA4326"/>
    <w:multiLevelType w:val="multilevel"/>
    <w:tmpl w:val="52CA78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3F5D51"/>
    <w:multiLevelType w:val="multilevel"/>
    <w:tmpl w:val="06BEEE9A"/>
    <w:lvl w:ilvl="0">
      <w:start w:val="2"/>
      <w:numFmt w:val="decimal"/>
      <w:lvlText w:val="%1."/>
      <w:lvlJc w:val="left"/>
      <w:pPr>
        <w:ind w:left="370" w:hanging="370"/>
      </w:pPr>
      <w:rPr>
        <w:rFonts w:hint="default"/>
        <w:b/>
        <w:bCs/>
      </w:rPr>
    </w:lvl>
    <w:lvl w:ilvl="1">
      <w:start w:val="1"/>
      <w:numFmt w:val="decimal"/>
      <w:lvlText w:val="%1.%2)"/>
      <w:lvlJc w:val="left"/>
      <w:pPr>
        <w:ind w:left="720" w:hanging="72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B3EAC6"/>
    <w:multiLevelType w:val="hybridMultilevel"/>
    <w:tmpl w:val="420638AC"/>
    <w:lvl w:ilvl="0" w:tplc="7AB601E8">
      <w:start w:val="1"/>
      <w:numFmt w:val="decimal"/>
      <w:lvlText w:val="%1."/>
      <w:lvlJc w:val="left"/>
      <w:pPr>
        <w:ind w:left="720" w:hanging="360"/>
      </w:pPr>
    </w:lvl>
    <w:lvl w:ilvl="1" w:tplc="A1A25A6C">
      <w:start w:val="1"/>
      <w:numFmt w:val="lowerLetter"/>
      <w:lvlText w:val="%2."/>
      <w:lvlJc w:val="left"/>
      <w:pPr>
        <w:ind w:left="1440" w:hanging="360"/>
      </w:pPr>
    </w:lvl>
    <w:lvl w:ilvl="2" w:tplc="4DAAFCE0">
      <w:start w:val="1"/>
      <w:numFmt w:val="lowerRoman"/>
      <w:lvlText w:val="%3."/>
      <w:lvlJc w:val="right"/>
      <w:pPr>
        <w:ind w:left="2160" w:hanging="180"/>
      </w:pPr>
    </w:lvl>
    <w:lvl w:ilvl="3" w:tplc="E556B222">
      <w:start w:val="1"/>
      <w:numFmt w:val="decimal"/>
      <w:lvlText w:val="%4."/>
      <w:lvlJc w:val="left"/>
      <w:pPr>
        <w:ind w:left="2880" w:hanging="360"/>
      </w:pPr>
    </w:lvl>
    <w:lvl w:ilvl="4" w:tplc="675CCBFA">
      <w:start w:val="1"/>
      <w:numFmt w:val="lowerLetter"/>
      <w:lvlText w:val="%5."/>
      <w:lvlJc w:val="left"/>
      <w:pPr>
        <w:ind w:left="3600" w:hanging="360"/>
      </w:pPr>
    </w:lvl>
    <w:lvl w:ilvl="5" w:tplc="EDA4693E">
      <w:start w:val="1"/>
      <w:numFmt w:val="lowerRoman"/>
      <w:lvlText w:val="%6."/>
      <w:lvlJc w:val="right"/>
      <w:pPr>
        <w:ind w:left="4320" w:hanging="180"/>
      </w:pPr>
    </w:lvl>
    <w:lvl w:ilvl="6" w:tplc="11C29CDA">
      <w:start w:val="1"/>
      <w:numFmt w:val="decimal"/>
      <w:lvlText w:val="%7."/>
      <w:lvlJc w:val="left"/>
      <w:pPr>
        <w:ind w:left="5040" w:hanging="360"/>
      </w:pPr>
    </w:lvl>
    <w:lvl w:ilvl="7" w:tplc="EB828678">
      <w:start w:val="1"/>
      <w:numFmt w:val="lowerLetter"/>
      <w:lvlText w:val="%8."/>
      <w:lvlJc w:val="left"/>
      <w:pPr>
        <w:ind w:left="5760" w:hanging="360"/>
      </w:pPr>
    </w:lvl>
    <w:lvl w:ilvl="8" w:tplc="26DC3FFA">
      <w:start w:val="1"/>
      <w:numFmt w:val="lowerRoman"/>
      <w:lvlText w:val="%9."/>
      <w:lvlJc w:val="right"/>
      <w:pPr>
        <w:ind w:left="6480" w:hanging="180"/>
      </w:pPr>
    </w:lvl>
  </w:abstractNum>
  <w:abstractNum w:abstractNumId="13" w15:restartNumberingAfterBreak="0">
    <w:nsid w:val="68EC78E1"/>
    <w:multiLevelType w:val="multilevel"/>
    <w:tmpl w:val="4B80EF10"/>
    <w:lvl w:ilvl="0">
      <w:start w:val="2"/>
      <w:numFmt w:val="decimal"/>
      <w:lvlText w:val="%1."/>
      <w:lvlJc w:val="left"/>
      <w:pPr>
        <w:ind w:left="380" w:hanging="380"/>
      </w:pPr>
      <w:rPr>
        <w:rFonts w:hint="default"/>
      </w:rPr>
    </w:lvl>
    <w:lvl w:ilvl="1">
      <w:start w:val="1"/>
      <w:numFmt w:val="decimal"/>
      <w:lvlText w:val="%1.%2)"/>
      <w:lvlJc w:val="left"/>
      <w:pPr>
        <w:ind w:left="1855" w:hanging="720"/>
      </w:pPr>
      <w:rPr>
        <w:rFonts w:hint="default"/>
        <w:b/>
        <w:bCs/>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6B7E1A36"/>
    <w:multiLevelType w:val="multilevel"/>
    <w:tmpl w:val="17A2E96C"/>
    <w:lvl w:ilvl="0">
      <w:start w:val="1"/>
      <w:numFmt w:val="decimal"/>
      <w:lvlText w:val="%1."/>
      <w:lvlJc w:val="left"/>
      <w:pPr>
        <w:ind w:left="370" w:hanging="370"/>
      </w:pPr>
      <w:rPr>
        <w:rFonts w:eastAsia="Calibri" w:hint="default"/>
      </w:rPr>
    </w:lvl>
    <w:lvl w:ilvl="1">
      <w:start w:val="1"/>
      <w:numFmt w:val="decimal"/>
      <w:lvlText w:val="%1.%2)"/>
      <w:lvlJc w:val="left"/>
      <w:pPr>
        <w:ind w:left="1800" w:hanging="720"/>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4320" w:hanging="108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840" w:hanging="144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360" w:hanging="1800"/>
      </w:pPr>
      <w:rPr>
        <w:rFonts w:eastAsia="Calibri" w:hint="default"/>
      </w:rPr>
    </w:lvl>
    <w:lvl w:ilvl="8">
      <w:start w:val="1"/>
      <w:numFmt w:val="decimal"/>
      <w:lvlText w:val="%1.%2)%3.%4.%5.%6.%7.%8.%9."/>
      <w:lvlJc w:val="left"/>
      <w:pPr>
        <w:ind w:left="10440" w:hanging="1800"/>
      </w:pPr>
      <w:rPr>
        <w:rFonts w:eastAsia="Calibri" w:hint="default"/>
      </w:rPr>
    </w:lvl>
  </w:abstractNum>
  <w:abstractNum w:abstractNumId="16" w15:restartNumberingAfterBreak="0">
    <w:nsid w:val="6BE596E3"/>
    <w:multiLevelType w:val="hybridMultilevel"/>
    <w:tmpl w:val="B08807A6"/>
    <w:lvl w:ilvl="0" w:tplc="CE4845BC">
      <w:start w:val="1"/>
      <w:numFmt w:val="decimal"/>
      <w:lvlText w:val="%1)"/>
      <w:lvlJc w:val="left"/>
      <w:pPr>
        <w:ind w:left="720" w:hanging="360"/>
      </w:pPr>
    </w:lvl>
    <w:lvl w:ilvl="1" w:tplc="AC0270EA">
      <w:start w:val="1"/>
      <w:numFmt w:val="lowerLetter"/>
      <w:lvlText w:val="%2."/>
      <w:lvlJc w:val="left"/>
      <w:pPr>
        <w:ind w:left="1440" w:hanging="360"/>
      </w:pPr>
    </w:lvl>
    <w:lvl w:ilvl="2" w:tplc="42A04380">
      <w:start w:val="1"/>
      <w:numFmt w:val="lowerRoman"/>
      <w:lvlText w:val="%3."/>
      <w:lvlJc w:val="right"/>
      <w:pPr>
        <w:ind w:left="2160" w:hanging="180"/>
      </w:pPr>
    </w:lvl>
    <w:lvl w:ilvl="3" w:tplc="FAC624F2">
      <w:start w:val="1"/>
      <w:numFmt w:val="decimal"/>
      <w:lvlText w:val="%4."/>
      <w:lvlJc w:val="left"/>
      <w:pPr>
        <w:ind w:left="2880" w:hanging="360"/>
      </w:pPr>
    </w:lvl>
    <w:lvl w:ilvl="4" w:tplc="C1C41344">
      <w:start w:val="1"/>
      <w:numFmt w:val="lowerLetter"/>
      <w:lvlText w:val="%5."/>
      <w:lvlJc w:val="left"/>
      <w:pPr>
        <w:ind w:left="3600" w:hanging="360"/>
      </w:pPr>
    </w:lvl>
    <w:lvl w:ilvl="5" w:tplc="95D0BF46">
      <w:start w:val="1"/>
      <w:numFmt w:val="lowerRoman"/>
      <w:lvlText w:val="%6."/>
      <w:lvlJc w:val="right"/>
      <w:pPr>
        <w:ind w:left="4320" w:hanging="180"/>
      </w:pPr>
    </w:lvl>
    <w:lvl w:ilvl="6" w:tplc="634A6988">
      <w:start w:val="1"/>
      <w:numFmt w:val="decimal"/>
      <w:lvlText w:val="%7."/>
      <w:lvlJc w:val="left"/>
      <w:pPr>
        <w:ind w:left="5040" w:hanging="360"/>
      </w:pPr>
    </w:lvl>
    <w:lvl w:ilvl="7" w:tplc="FECC89F4">
      <w:start w:val="1"/>
      <w:numFmt w:val="lowerLetter"/>
      <w:lvlText w:val="%8."/>
      <w:lvlJc w:val="left"/>
      <w:pPr>
        <w:ind w:left="5760" w:hanging="360"/>
      </w:pPr>
    </w:lvl>
    <w:lvl w:ilvl="8" w:tplc="FF7E21FE">
      <w:start w:val="1"/>
      <w:numFmt w:val="lowerRoman"/>
      <w:lvlText w:val="%9."/>
      <w:lvlJc w:val="right"/>
      <w:pPr>
        <w:ind w:left="6480" w:hanging="180"/>
      </w:pPr>
    </w:lvl>
  </w:abstractNum>
  <w:abstractNum w:abstractNumId="17" w15:restartNumberingAfterBreak="0">
    <w:nsid w:val="6E2145F5"/>
    <w:multiLevelType w:val="multilevel"/>
    <w:tmpl w:val="0A60787A"/>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num w:numId="1" w16cid:durableId="2003853836">
    <w:abstractNumId w:val="16"/>
  </w:num>
  <w:num w:numId="2" w16cid:durableId="104346192">
    <w:abstractNumId w:val="3"/>
  </w:num>
  <w:num w:numId="3" w16cid:durableId="451873632">
    <w:abstractNumId w:val="2"/>
  </w:num>
  <w:num w:numId="4" w16cid:durableId="1626543908">
    <w:abstractNumId w:val="0"/>
  </w:num>
  <w:num w:numId="5" w16cid:durableId="676733270">
    <w:abstractNumId w:val="8"/>
  </w:num>
  <w:num w:numId="6" w16cid:durableId="1982037446">
    <w:abstractNumId w:val="4"/>
  </w:num>
  <w:num w:numId="7" w16cid:durableId="382603613">
    <w:abstractNumId w:val="9"/>
  </w:num>
  <w:num w:numId="8" w16cid:durableId="1251934740">
    <w:abstractNumId w:val="15"/>
  </w:num>
  <w:num w:numId="9" w16cid:durableId="1044982500">
    <w:abstractNumId w:val="13"/>
  </w:num>
  <w:num w:numId="10" w16cid:durableId="1188639600">
    <w:abstractNumId w:val="14"/>
  </w:num>
  <w:num w:numId="11" w16cid:durableId="1192957671">
    <w:abstractNumId w:val="10"/>
  </w:num>
  <w:num w:numId="12" w16cid:durableId="880170955">
    <w:abstractNumId w:val="11"/>
  </w:num>
  <w:num w:numId="13" w16cid:durableId="1249509625">
    <w:abstractNumId w:val="7"/>
  </w:num>
  <w:num w:numId="14" w16cid:durableId="1517190837">
    <w:abstractNumId w:val="12"/>
  </w:num>
  <w:num w:numId="15" w16cid:durableId="1257127998">
    <w:abstractNumId w:val="1"/>
  </w:num>
  <w:num w:numId="16" w16cid:durableId="547687302">
    <w:abstractNumId w:val="5"/>
  </w:num>
  <w:num w:numId="17" w16cid:durableId="1802992192">
    <w:abstractNumId w:val="6"/>
  </w:num>
  <w:num w:numId="18" w16cid:durableId="6593145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9B"/>
    <w:rsid w:val="000240AE"/>
    <w:rsid w:val="0003685F"/>
    <w:rsid w:val="00040011"/>
    <w:rsid w:val="00041CDE"/>
    <w:rsid w:val="00050350"/>
    <w:rsid w:val="000530FD"/>
    <w:rsid w:val="00054688"/>
    <w:rsid w:val="00063B6C"/>
    <w:rsid w:val="0006770C"/>
    <w:rsid w:val="0007778E"/>
    <w:rsid w:val="00082313"/>
    <w:rsid w:val="000A13E6"/>
    <w:rsid w:val="000A2373"/>
    <w:rsid w:val="000A6EBD"/>
    <w:rsid w:val="000B4DDD"/>
    <w:rsid w:val="000B7242"/>
    <w:rsid w:val="000D75E1"/>
    <w:rsid w:val="000F7349"/>
    <w:rsid w:val="0010170C"/>
    <w:rsid w:val="0010402D"/>
    <w:rsid w:val="00114562"/>
    <w:rsid w:val="00115460"/>
    <w:rsid w:val="00121F4C"/>
    <w:rsid w:val="00127D26"/>
    <w:rsid w:val="00135130"/>
    <w:rsid w:val="0014066B"/>
    <w:rsid w:val="001638CA"/>
    <w:rsid w:val="001671E6"/>
    <w:rsid w:val="00171862"/>
    <w:rsid w:val="00172364"/>
    <w:rsid w:val="00175173"/>
    <w:rsid w:val="001758FA"/>
    <w:rsid w:val="00180D43"/>
    <w:rsid w:val="00191BE1"/>
    <w:rsid w:val="0019372F"/>
    <w:rsid w:val="00193EFB"/>
    <w:rsid w:val="00195244"/>
    <w:rsid w:val="0019582C"/>
    <w:rsid w:val="001958A7"/>
    <w:rsid w:val="001A1BD3"/>
    <w:rsid w:val="001A2711"/>
    <w:rsid w:val="001A5EF5"/>
    <w:rsid w:val="001B587B"/>
    <w:rsid w:val="001C198B"/>
    <w:rsid w:val="001C5658"/>
    <w:rsid w:val="001E573D"/>
    <w:rsid w:val="001F70A6"/>
    <w:rsid w:val="00213033"/>
    <w:rsid w:val="0022005E"/>
    <w:rsid w:val="00220D13"/>
    <w:rsid w:val="00221A5A"/>
    <w:rsid w:val="00231C98"/>
    <w:rsid w:val="00242E75"/>
    <w:rsid w:val="002453D3"/>
    <w:rsid w:val="002504E6"/>
    <w:rsid w:val="00250C0E"/>
    <w:rsid w:val="0026574B"/>
    <w:rsid w:val="0027466C"/>
    <w:rsid w:val="00291B39"/>
    <w:rsid w:val="0029423E"/>
    <w:rsid w:val="00295368"/>
    <w:rsid w:val="002A0391"/>
    <w:rsid w:val="002A0D16"/>
    <w:rsid w:val="002A2230"/>
    <w:rsid w:val="002A3E25"/>
    <w:rsid w:val="002A6CC9"/>
    <w:rsid w:val="002A7A11"/>
    <w:rsid w:val="002F7BCA"/>
    <w:rsid w:val="002F7F5C"/>
    <w:rsid w:val="00314222"/>
    <w:rsid w:val="00314EC4"/>
    <w:rsid w:val="00325787"/>
    <w:rsid w:val="00340DAE"/>
    <w:rsid w:val="00354339"/>
    <w:rsid w:val="00364718"/>
    <w:rsid w:val="00366430"/>
    <w:rsid w:val="003771E5"/>
    <w:rsid w:val="00382763"/>
    <w:rsid w:val="003862D5"/>
    <w:rsid w:val="003B0054"/>
    <w:rsid w:val="003C31BC"/>
    <w:rsid w:val="003E31B4"/>
    <w:rsid w:val="003F5915"/>
    <w:rsid w:val="00406352"/>
    <w:rsid w:val="00416FB6"/>
    <w:rsid w:val="00420449"/>
    <w:rsid w:val="00427B3F"/>
    <w:rsid w:val="00430E4A"/>
    <w:rsid w:val="0043754F"/>
    <w:rsid w:val="00441406"/>
    <w:rsid w:val="00462EF0"/>
    <w:rsid w:val="00472954"/>
    <w:rsid w:val="00483753"/>
    <w:rsid w:val="00491624"/>
    <w:rsid w:val="00492644"/>
    <w:rsid w:val="004A149A"/>
    <w:rsid w:val="004D260B"/>
    <w:rsid w:val="004D38BD"/>
    <w:rsid w:val="004E20A8"/>
    <w:rsid w:val="004F47EB"/>
    <w:rsid w:val="004F5573"/>
    <w:rsid w:val="004F7764"/>
    <w:rsid w:val="00514107"/>
    <w:rsid w:val="00530752"/>
    <w:rsid w:val="00535015"/>
    <w:rsid w:val="00537B8A"/>
    <w:rsid w:val="00542A5F"/>
    <w:rsid w:val="00556E83"/>
    <w:rsid w:val="005651E7"/>
    <w:rsid w:val="00566809"/>
    <w:rsid w:val="00582219"/>
    <w:rsid w:val="005831A6"/>
    <w:rsid w:val="00583CDD"/>
    <w:rsid w:val="00593D43"/>
    <w:rsid w:val="005A1674"/>
    <w:rsid w:val="005B25E4"/>
    <w:rsid w:val="005B537D"/>
    <w:rsid w:val="005C50E9"/>
    <w:rsid w:val="005D35FE"/>
    <w:rsid w:val="005F6EFA"/>
    <w:rsid w:val="005F7759"/>
    <w:rsid w:val="006111CA"/>
    <w:rsid w:val="00625D8B"/>
    <w:rsid w:val="00626D69"/>
    <w:rsid w:val="0063167F"/>
    <w:rsid w:val="00634A09"/>
    <w:rsid w:val="00642101"/>
    <w:rsid w:val="00654EAA"/>
    <w:rsid w:val="00660DFA"/>
    <w:rsid w:val="0069644D"/>
    <w:rsid w:val="006C7A80"/>
    <w:rsid w:val="006C7CE4"/>
    <w:rsid w:val="00706F11"/>
    <w:rsid w:val="0071043D"/>
    <w:rsid w:val="00710F84"/>
    <w:rsid w:val="00715655"/>
    <w:rsid w:val="00720E5A"/>
    <w:rsid w:val="00724695"/>
    <w:rsid w:val="0072562B"/>
    <w:rsid w:val="00733DD6"/>
    <w:rsid w:val="007539F1"/>
    <w:rsid w:val="00763579"/>
    <w:rsid w:val="007852D9"/>
    <w:rsid w:val="00796BE6"/>
    <w:rsid w:val="007A227E"/>
    <w:rsid w:val="007E0264"/>
    <w:rsid w:val="007E0D86"/>
    <w:rsid w:val="00800571"/>
    <w:rsid w:val="00816005"/>
    <w:rsid w:val="00825744"/>
    <w:rsid w:val="0083110B"/>
    <w:rsid w:val="008353B4"/>
    <w:rsid w:val="00835475"/>
    <w:rsid w:val="00845C94"/>
    <w:rsid w:val="00845F26"/>
    <w:rsid w:val="008545B5"/>
    <w:rsid w:val="00863B22"/>
    <w:rsid w:val="0088016B"/>
    <w:rsid w:val="00887569"/>
    <w:rsid w:val="008A16A4"/>
    <w:rsid w:val="008A3144"/>
    <w:rsid w:val="008A6FF9"/>
    <w:rsid w:val="008D2563"/>
    <w:rsid w:val="008D3F80"/>
    <w:rsid w:val="008D5080"/>
    <w:rsid w:val="008D65BC"/>
    <w:rsid w:val="008E0F08"/>
    <w:rsid w:val="008E37E5"/>
    <w:rsid w:val="00905B7C"/>
    <w:rsid w:val="00905D5D"/>
    <w:rsid w:val="00926ACF"/>
    <w:rsid w:val="00926C7F"/>
    <w:rsid w:val="009346FB"/>
    <w:rsid w:val="00936F2D"/>
    <w:rsid w:val="009405E7"/>
    <w:rsid w:val="009429B3"/>
    <w:rsid w:val="00951471"/>
    <w:rsid w:val="00954759"/>
    <w:rsid w:val="0096551C"/>
    <w:rsid w:val="00974BC1"/>
    <w:rsid w:val="009902CE"/>
    <w:rsid w:val="009A09D2"/>
    <w:rsid w:val="009A6C5B"/>
    <w:rsid w:val="009A7634"/>
    <w:rsid w:val="009A7665"/>
    <w:rsid w:val="009C52C7"/>
    <w:rsid w:val="009D1F46"/>
    <w:rsid w:val="009E0F76"/>
    <w:rsid w:val="009E3484"/>
    <w:rsid w:val="009F123C"/>
    <w:rsid w:val="009F2420"/>
    <w:rsid w:val="00A00D83"/>
    <w:rsid w:val="00A05A8E"/>
    <w:rsid w:val="00A17AF2"/>
    <w:rsid w:val="00A45F31"/>
    <w:rsid w:val="00A531AF"/>
    <w:rsid w:val="00A61504"/>
    <w:rsid w:val="00A62BF1"/>
    <w:rsid w:val="00A66E61"/>
    <w:rsid w:val="00A74A9B"/>
    <w:rsid w:val="00A91F91"/>
    <w:rsid w:val="00A93DFE"/>
    <w:rsid w:val="00A97635"/>
    <w:rsid w:val="00AA249D"/>
    <w:rsid w:val="00AB0C58"/>
    <w:rsid w:val="00AC3CA7"/>
    <w:rsid w:val="00AE0D15"/>
    <w:rsid w:val="00AE4816"/>
    <w:rsid w:val="00AE698B"/>
    <w:rsid w:val="00AF0CB8"/>
    <w:rsid w:val="00AF6354"/>
    <w:rsid w:val="00AF78CC"/>
    <w:rsid w:val="00B16ECE"/>
    <w:rsid w:val="00B16F7E"/>
    <w:rsid w:val="00B26602"/>
    <w:rsid w:val="00B27787"/>
    <w:rsid w:val="00B45B9A"/>
    <w:rsid w:val="00B45BFC"/>
    <w:rsid w:val="00B47FFC"/>
    <w:rsid w:val="00B54DFE"/>
    <w:rsid w:val="00B7620D"/>
    <w:rsid w:val="00B81273"/>
    <w:rsid w:val="00B86950"/>
    <w:rsid w:val="00B90E26"/>
    <w:rsid w:val="00B96287"/>
    <w:rsid w:val="00BB1819"/>
    <w:rsid w:val="00BC08A5"/>
    <w:rsid w:val="00BC240C"/>
    <w:rsid w:val="00BC5EF9"/>
    <w:rsid w:val="00BD23EB"/>
    <w:rsid w:val="00BD6B52"/>
    <w:rsid w:val="00BF1C55"/>
    <w:rsid w:val="00C07130"/>
    <w:rsid w:val="00C1016D"/>
    <w:rsid w:val="00C15BC7"/>
    <w:rsid w:val="00C22EC7"/>
    <w:rsid w:val="00C31FF8"/>
    <w:rsid w:val="00C3338B"/>
    <w:rsid w:val="00C6218E"/>
    <w:rsid w:val="00C80365"/>
    <w:rsid w:val="00C83373"/>
    <w:rsid w:val="00C956CC"/>
    <w:rsid w:val="00CB23A2"/>
    <w:rsid w:val="00CB45CD"/>
    <w:rsid w:val="00CB6B9A"/>
    <w:rsid w:val="00CC2363"/>
    <w:rsid w:val="00CD38ED"/>
    <w:rsid w:val="00CE0EBB"/>
    <w:rsid w:val="00CE42A6"/>
    <w:rsid w:val="00D203DE"/>
    <w:rsid w:val="00D34351"/>
    <w:rsid w:val="00D46175"/>
    <w:rsid w:val="00D54A97"/>
    <w:rsid w:val="00D573E0"/>
    <w:rsid w:val="00D61A15"/>
    <w:rsid w:val="00D6511A"/>
    <w:rsid w:val="00D65CB2"/>
    <w:rsid w:val="00D7109B"/>
    <w:rsid w:val="00D72B2D"/>
    <w:rsid w:val="00D75ACC"/>
    <w:rsid w:val="00D848FA"/>
    <w:rsid w:val="00D95D01"/>
    <w:rsid w:val="00DA6D28"/>
    <w:rsid w:val="00DB0DCD"/>
    <w:rsid w:val="00DB0EE3"/>
    <w:rsid w:val="00DD3556"/>
    <w:rsid w:val="00DF1B31"/>
    <w:rsid w:val="00DF6C62"/>
    <w:rsid w:val="00DF72BC"/>
    <w:rsid w:val="00E025D0"/>
    <w:rsid w:val="00E050C3"/>
    <w:rsid w:val="00E21EEF"/>
    <w:rsid w:val="00E22E97"/>
    <w:rsid w:val="00E31C5E"/>
    <w:rsid w:val="00E34DA4"/>
    <w:rsid w:val="00E404D7"/>
    <w:rsid w:val="00E52498"/>
    <w:rsid w:val="00E539BB"/>
    <w:rsid w:val="00E54501"/>
    <w:rsid w:val="00E6613C"/>
    <w:rsid w:val="00E828CA"/>
    <w:rsid w:val="00E956A8"/>
    <w:rsid w:val="00E9737A"/>
    <w:rsid w:val="00EB1C07"/>
    <w:rsid w:val="00EF16CA"/>
    <w:rsid w:val="00EF262C"/>
    <w:rsid w:val="00EF4061"/>
    <w:rsid w:val="00EF6630"/>
    <w:rsid w:val="00F1760F"/>
    <w:rsid w:val="00F409EE"/>
    <w:rsid w:val="00F42A9B"/>
    <w:rsid w:val="00F52325"/>
    <w:rsid w:val="00F8246A"/>
    <w:rsid w:val="00F90092"/>
    <w:rsid w:val="00F95D6A"/>
    <w:rsid w:val="00F96ED3"/>
    <w:rsid w:val="00FA5939"/>
    <w:rsid w:val="00FA682C"/>
    <w:rsid w:val="00FB5B86"/>
    <w:rsid w:val="00FC173A"/>
    <w:rsid w:val="00FC28FD"/>
    <w:rsid w:val="00FD4F44"/>
    <w:rsid w:val="00FD5239"/>
    <w:rsid w:val="00FD6BEC"/>
    <w:rsid w:val="00FE6D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8F82"/>
  <w15:chartTrackingRefBased/>
  <w15:docId w15:val="{CF09BF78-F7F6-4BEE-9F7F-663F4EFF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109B"/>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D71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71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7109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7109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7109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710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710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710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710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109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7109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7109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7109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7109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710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10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710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10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71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710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10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710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10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7109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7109B"/>
    <w:pPr>
      <w:ind w:left="720"/>
      <w:contextualSpacing/>
    </w:pPr>
  </w:style>
  <w:style w:type="character" w:styleId="Rykuspabraukimas">
    <w:name w:val="Intense Emphasis"/>
    <w:basedOn w:val="Numatytasispastraiposriftas"/>
    <w:uiPriority w:val="21"/>
    <w:qFormat/>
    <w:rsid w:val="00D7109B"/>
    <w:rPr>
      <w:i/>
      <w:iCs/>
      <w:color w:val="0F4761" w:themeColor="accent1" w:themeShade="BF"/>
    </w:rPr>
  </w:style>
  <w:style w:type="paragraph" w:styleId="Iskirtacitata">
    <w:name w:val="Intense Quote"/>
    <w:basedOn w:val="prastasis"/>
    <w:next w:val="prastasis"/>
    <w:link w:val="IskirtacitataDiagrama"/>
    <w:uiPriority w:val="30"/>
    <w:qFormat/>
    <w:rsid w:val="00D71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7109B"/>
    <w:rPr>
      <w:i/>
      <w:iCs/>
      <w:color w:val="0F4761" w:themeColor="accent1" w:themeShade="BF"/>
    </w:rPr>
  </w:style>
  <w:style w:type="character" w:styleId="Rykinuoroda">
    <w:name w:val="Intense Reference"/>
    <w:basedOn w:val="Numatytasispastraiposriftas"/>
    <w:uiPriority w:val="32"/>
    <w:qFormat/>
    <w:rsid w:val="00D7109B"/>
    <w:rPr>
      <w:b/>
      <w:bCs/>
      <w:smallCaps/>
      <w:color w:val="0F4761" w:themeColor="accent1" w:themeShade="BF"/>
      <w:spacing w:val="5"/>
    </w:rPr>
  </w:style>
  <w:style w:type="character" w:styleId="Hipersaitas">
    <w:name w:val="Hyperlink"/>
    <w:basedOn w:val="Numatytasispastraiposriftas"/>
    <w:uiPriority w:val="99"/>
    <w:unhideWhenUsed/>
    <w:rsid w:val="00D7109B"/>
    <w:rPr>
      <w:color w:val="467886"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7109B"/>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D7109B"/>
    <w:pPr>
      <w:spacing w:line="240" w:lineRule="auto"/>
    </w:pPr>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7109B"/>
    <w:rPr>
      <w:kern w:val="0"/>
      <w:sz w:val="20"/>
      <w:szCs w:val="20"/>
      <w14:ligatures w14:val="none"/>
    </w:rPr>
  </w:style>
  <w:style w:type="character" w:styleId="Komentaronuoroda">
    <w:name w:val="annotation reference"/>
    <w:rsid w:val="00D7109B"/>
    <w:rPr>
      <w:rFonts w:cs="Times New Roman"/>
      <w:sz w:val="16"/>
    </w:rPr>
  </w:style>
  <w:style w:type="character" w:styleId="Neapdorotaspaminjimas">
    <w:name w:val="Unresolved Mention"/>
    <w:basedOn w:val="Numatytasispastraiposriftas"/>
    <w:uiPriority w:val="99"/>
    <w:semiHidden/>
    <w:unhideWhenUsed/>
    <w:rsid w:val="00D7109B"/>
    <w:rPr>
      <w:color w:val="605E5C"/>
      <w:shd w:val="clear" w:color="auto" w:fill="E1DFDD"/>
    </w:rPr>
  </w:style>
  <w:style w:type="character" w:customStyle="1" w:styleId="cf01">
    <w:name w:val="cf01"/>
    <w:basedOn w:val="Numatytasispastraiposriftas"/>
    <w:rsid w:val="00D7109B"/>
    <w:rPr>
      <w:rFonts w:ascii="Segoe UI" w:hAnsi="Segoe UI" w:cs="Segoe UI" w:hint="default"/>
      <w:sz w:val="18"/>
      <w:szCs w:val="18"/>
    </w:rPr>
  </w:style>
  <w:style w:type="paragraph" w:styleId="Komentarotema">
    <w:name w:val="annotation subject"/>
    <w:basedOn w:val="Komentarotekstas"/>
    <w:next w:val="Komentarotekstas"/>
    <w:link w:val="KomentarotemaDiagrama"/>
    <w:uiPriority w:val="99"/>
    <w:semiHidden/>
    <w:unhideWhenUsed/>
    <w:rsid w:val="000A2373"/>
    <w:rPr>
      <w:b/>
      <w:bCs/>
    </w:rPr>
  </w:style>
  <w:style w:type="character" w:customStyle="1" w:styleId="KomentarotemaDiagrama">
    <w:name w:val="Komentaro tema Diagrama"/>
    <w:basedOn w:val="KomentarotekstasDiagrama"/>
    <w:link w:val="Komentarotema"/>
    <w:uiPriority w:val="99"/>
    <w:semiHidden/>
    <w:rsid w:val="000A2373"/>
    <w:rPr>
      <w:b/>
      <w:bCs/>
      <w:kern w:val="0"/>
      <w:sz w:val="20"/>
      <w:szCs w:val="20"/>
      <w14:ligatures w14:val="none"/>
    </w:rPr>
  </w:style>
  <w:style w:type="character" w:customStyle="1" w:styleId="Antrat7Diagrama1">
    <w:name w:val="Antraštė 7 Diagrama1"/>
    <w:locked/>
    <w:rsid w:val="000A2373"/>
    <w:rPr>
      <w:rFonts w:ascii="Times New Roman" w:eastAsia="Calibri" w:hAnsi="Times New Roman" w:cs="Times New Roman"/>
      <w:sz w:val="48"/>
      <w:szCs w:val="20"/>
    </w:rPr>
  </w:style>
  <w:style w:type="paragraph" w:customStyle="1" w:styleId="Style2">
    <w:name w:val="Style2"/>
    <w:basedOn w:val="prastasis"/>
    <w:rsid w:val="000A2373"/>
    <w:pPr>
      <w:widowControl w:val="0"/>
      <w:numPr>
        <w:numId w:val="7"/>
      </w:numPr>
      <w:autoSpaceDE w:val="0"/>
      <w:autoSpaceDN w:val="0"/>
      <w:adjustRightInd w:val="0"/>
      <w:spacing w:after="0" w:line="240" w:lineRule="auto"/>
      <w:ind w:left="0" w:firstLine="0"/>
    </w:pPr>
    <w:rPr>
      <w:rFonts w:ascii="Times New Roman" w:eastAsia="Calibri" w:hAnsi="Times New Roman" w:cs="Times New Roman"/>
      <w:sz w:val="24"/>
      <w:szCs w:val="24"/>
      <w:lang w:val="en-US"/>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825744"/>
    <w:pPr>
      <w:spacing w:after="0" w:line="240" w:lineRule="auto"/>
    </w:pPr>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825744"/>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825744"/>
    <w:rPr>
      <w:vertAlign w:val="superscript"/>
    </w:rPr>
  </w:style>
  <w:style w:type="paragraph" w:customStyle="1" w:styleId="pf0">
    <w:name w:val="pf0"/>
    <w:basedOn w:val="prastasis"/>
    <w:rsid w:val="00634A0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BC5EF9"/>
    <w:rPr>
      <w:color w:val="96607D" w:themeColor="followedHyperlink"/>
      <w:u w:val="single"/>
    </w:rPr>
  </w:style>
  <w:style w:type="paragraph" w:styleId="Pataisymai">
    <w:name w:val="Revision"/>
    <w:hidden/>
    <w:uiPriority w:val="99"/>
    <w:semiHidden/>
    <w:rsid w:val="00FA682C"/>
    <w:pPr>
      <w:spacing w:after="0" w:line="240" w:lineRule="auto"/>
    </w:pPr>
    <w:rPr>
      <w:kern w:val="0"/>
      <w:sz w:val="22"/>
      <w:szCs w:val="22"/>
      <w14:ligatures w14:val="none"/>
    </w:rPr>
  </w:style>
  <w:style w:type="character" w:customStyle="1" w:styleId="normaltextrun">
    <w:name w:val="normaltextrun"/>
    <w:basedOn w:val="Numatytasispastraiposriftas"/>
    <w:rsid w:val="00114562"/>
  </w:style>
  <w:style w:type="character" w:customStyle="1" w:styleId="findhit">
    <w:name w:val="findhit"/>
    <w:basedOn w:val="Numatytasispastraiposriftas"/>
    <w:rsid w:val="00114562"/>
  </w:style>
  <w:style w:type="paragraph" w:styleId="Antrats">
    <w:name w:val="header"/>
    <w:basedOn w:val="prastasis"/>
    <w:link w:val="AntratsDiagrama"/>
    <w:uiPriority w:val="99"/>
    <w:semiHidden/>
    <w:unhideWhenUsed/>
    <w:rsid w:val="00B90E2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B90E26"/>
    <w:rPr>
      <w:kern w:val="0"/>
      <w:sz w:val="22"/>
      <w:szCs w:val="22"/>
      <w14:ligatures w14:val="none"/>
    </w:rPr>
  </w:style>
  <w:style w:type="paragraph" w:styleId="Porat">
    <w:name w:val="footer"/>
    <w:basedOn w:val="prastasis"/>
    <w:link w:val="PoratDiagrama"/>
    <w:uiPriority w:val="99"/>
    <w:semiHidden/>
    <w:unhideWhenUsed/>
    <w:rsid w:val="00B90E2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B90E2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01774">
      <w:bodyDiv w:val="1"/>
      <w:marLeft w:val="0"/>
      <w:marRight w:val="0"/>
      <w:marTop w:val="0"/>
      <w:marBottom w:val="0"/>
      <w:divBdr>
        <w:top w:val="none" w:sz="0" w:space="0" w:color="auto"/>
        <w:left w:val="none" w:sz="0" w:space="0" w:color="auto"/>
        <w:bottom w:val="none" w:sz="0" w:space="0" w:color="auto"/>
        <w:right w:val="none" w:sz="0" w:space="0" w:color="auto"/>
      </w:divBdr>
      <w:divsChild>
        <w:div w:id="1461847134">
          <w:marLeft w:val="0"/>
          <w:marRight w:val="0"/>
          <w:marTop w:val="0"/>
          <w:marBottom w:val="0"/>
          <w:divBdr>
            <w:top w:val="none" w:sz="0" w:space="0" w:color="auto"/>
            <w:left w:val="none" w:sz="0" w:space="0" w:color="auto"/>
            <w:bottom w:val="none" w:sz="0" w:space="0" w:color="auto"/>
            <w:right w:val="none" w:sz="0" w:space="0" w:color="auto"/>
          </w:divBdr>
          <w:divsChild>
            <w:div w:id="107819260">
              <w:marLeft w:val="0"/>
              <w:marRight w:val="0"/>
              <w:marTop w:val="0"/>
              <w:marBottom w:val="0"/>
              <w:divBdr>
                <w:top w:val="none" w:sz="0" w:space="0" w:color="auto"/>
                <w:left w:val="none" w:sz="0" w:space="0" w:color="auto"/>
                <w:bottom w:val="none" w:sz="0" w:space="0" w:color="auto"/>
                <w:right w:val="none" w:sz="0" w:space="0" w:color="auto"/>
              </w:divBdr>
            </w:div>
          </w:divsChild>
        </w:div>
        <w:div w:id="1503659752">
          <w:marLeft w:val="0"/>
          <w:marRight w:val="0"/>
          <w:marTop w:val="0"/>
          <w:marBottom w:val="0"/>
          <w:divBdr>
            <w:top w:val="none" w:sz="0" w:space="0" w:color="auto"/>
            <w:left w:val="none" w:sz="0" w:space="0" w:color="auto"/>
            <w:bottom w:val="none" w:sz="0" w:space="0" w:color="auto"/>
            <w:right w:val="none" w:sz="0" w:space="0" w:color="auto"/>
          </w:divBdr>
        </w:div>
      </w:divsChild>
    </w:div>
    <w:div w:id="551313646">
      <w:bodyDiv w:val="1"/>
      <w:marLeft w:val="0"/>
      <w:marRight w:val="0"/>
      <w:marTop w:val="0"/>
      <w:marBottom w:val="0"/>
      <w:divBdr>
        <w:top w:val="none" w:sz="0" w:space="0" w:color="auto"/>
        <w:left w:val="none" w:sz="0" w:space="0" w:color="auto"/>
        <w:bottom w:val="none" w:sz="0" w:space="0" w:color="auto"/>
        <w:right w:val="none" w:sz="0" w:space="0" w:color="auto"/>
      </w:divBdr>
    </w:div>
    <w:div w:id="581573392">
      <w:bodyDiv w:val="1"/>
      <w:marLeft w:val="0"/>
      <w:marRight w:val="0"/>
      <w:marTop w:val="0"/>
      <w:marBottom w:val="0"/>
      <w:divBdr>
        <w:top w:val="none" w:sz="0" w:space="0" w:color="auto"/>
        <w:left w:val="none" w:sz="0" w:space="0" w:color="auto"/>
        <w:bottom w:val="none" w:sz="0" w:space="0" w:color="auto"/>
        <w:right w:val="none" w:sz="0" w:space="0" w:color="auto"/>
      </w:divBdr>
    </w:div>
    <w:div w:id="622348624">
      <w:bodyDiv w:val="1"/>
      <w:marLeft w:val="0"/>
      <w:marRight w:val="0"/>
      <w:marTop w:val="0"/>
      <w:marBottom w:val="0"/>
      <w:divBdr>
        <w:top w:val="none" w:sz="0" w:space="0" w:color="auto"/>
        <w:left w:val="none" w:sz="0" w:space="0" w:color="auto"/>
        <w:bottom w:val="none" w:sz="0" w:space="0" w:color="auto"/>
        <w:right w:val="none" w:sz="0" w:space="0" w:color="auto"/>
      </w:divBdr>
      <w:divsChild>
        <w:div w:id="1378823489">
          <w:marLeft w:val="0"/>
          <w:marRight w:val="0"/>
          <w:marTop w:val="0"/>
          <w:marBottom w:val="0"/>
          <w:divBdr>
            <w:top w:val="none" w:sz="0" w:space="0" w:color="auto"/>
            <w:left w:val="none" w:sz="0" w:space="0" w:color="auto"/>
            <w:bottom w:val="none" w:sz="0" w:space="0" w:color="auto"/>
            <w:right w:val="none" w:sz="0" w:space="0" w:color="auto"/>
          </w:divBdr>
          <w:divsChild>
            <w:div w:id="496382888">
              <w:marLeft w:val="0"/>
              <w:marRight w:val="0"/>
              <w:marTop w:val="0"/>
              <w:marBottom w:val="0"/>
              <w:divBdr>
                <w:top w:val="none" w:sz="0" w:space="0" w:color="auto"/>
                <w:left w:val="none" w:sz="0" w:space="0" w:color="auto"/>
                <w:bottom w:val="none" w:sz="0" w:space="0" w:color="auto"/>
                <w:right w:val="none" w:sz="0" w:space="0" w:color="auto"/>
              </w:divBdr>
            </w:div>
          </w:divsChild>
        </w:div>
        <w:div w:id="1504203392">
          <w:marLeft w:val="0"/>
          <w:marRight w:val="0"/>
          <w:marTop w:val="0"/>
          <w:marBottom w:val="0"/>
          <w:divBdr>
            <w:top w:val="none" w:sz="0" w:space="0" w:color="auto"/>
            <w:left w:val="none" w:sz="0" w:space="0" w:color="auto"/>
            <w:bottom w:val="none" w:sz="0" w:space="0" w:color="auto"/>
            <w:right w:val="none" w:sz="0" w:space="0" w:color="auto"/>
          </w:divBdr>
        </w:div>
      </w:divsChild>
    </w:div>
    <w:div w:id="774982565">
      <w:bodyDiv w:val="1"/>
      <w:marLeft w:val="0"/>
      <w:marRight w:val="0"/>
      <w:marTop w:val="0"/>
      <w:marBottom w:val="0"/>
      <w:divBdr>
        <w:top w:val="none" w:sz="0" w:space="0" w:color="auto"/>
        <w:left w:val="none" w:sz="0" w:space="0" w:color="auto"/>
        <w:bottom w:val="none" w:sz="0" w:space="0" w:color="auto"/>
        <w:right w:val="none" w:sz="0" w:space="0" w:color="auto"/>
      </w:divBdr>
      <w:divsChild>
        <w:div w:id="161238169">
          <w:marLeft w:val="0"/>
          <w:marRight w:val="0"/>
          <w:marTop w:val="0"/>
          <w:marBottom w:val="0"/>
          <w:divBdr>
            <w:top w:val="none" w:sz="0" w:space="0" w:color="auto"/>
            <w:left w:val="none" w:sz="0" w:space="0" w:color="auto"/>
            <w:bottom w:val="none" w:sz="0" w:space="0" w:color="auto"/>
            <w:right w:val="none" w:sz="0" w:space="0" w:color="auto"/>
          </w:divBdr>
          <w:divsChild>
            <w:div w:id="139033258">
              <w:marLeft w:val="0"/>
              <w:marRight w:val="0"/>
              <w:marTop w:val="0"/>
              <w:marBottom w:val="0"/>
              <w:divBdr>
                <w:top w:val="none" w:sz="0" w:space="0" w:color="auto"/>
                <w:left w:val="none" w:sz="0" w:space="0" w:color="auto"/>
                <w:bottom w:val="none" w:sz="0" w:space="0" w:color="auto"/>
                <w:right w:val="none" w:sz="0" w:space="0" w:color="auto"/>
              </w:divBdr>
            </w:div>
          </w:divsChild>
        </w:div>
        <w:div w:id="1879048345">
          <w:marLeft w:val="0"/>
          <w:marRight w:val="0"/>
          <w:marTop w:val="0"/>
          <w:marBottom w:val="0"/>
          <w:divBdr>
            <w:top w:val="none" w:sz="0" w:space="0" w:color="auto"/>
            <w:left w:val="none" w:sz="0" w:space="0" w:color="auto"/>
            <w:bottom w:val="none" w:sz="0" w:space="0" w:color="auto"/>
            <w:right w:val="none" w:sz="0" w:space="0" w:color="auto"/>
          </w:divBdr>
          <w:divsChild>
            <w:div w:id="12362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58616">
      <w:bodyDiv w:val="1"/>
      <w:marLeft w:val="0"/>
      <w:marRight w:val="0"/>
      <w:marTop w:val="0"/>
      <w:marBottom w:val="0"/>
      <w:divBdr>
        <w:top w:val="none" w:sz="0" w:space="0" w:color="auto"/>
        <w:left w:val="none" w:sz="0" w:space="0" w:color="auto"/>
        <w:bottom w:val="none" w:sz="0" w:space="0" w:color="auto"/>
        <w:right w:val="none" w:sz="0" w:space="0" w:color="auto"/>
      </w:divBdr>
    </w:div>
    <w:div w:id="1432778725">
      <w:bodyDiv w:val="1"/>
      <w:marLeft w:val="0"/>
      <w:marRight w:val="0"/>
      <w:marTop w:val="0"/>
      <w:marBottom w:val="0"/>
      <w:divBdr>
        <w:top w:val="none" w:sz="0" w:space="0" w:color="auto"/>
        <w:left w:val="none" w:sz="0" w:space="0" w:color="auto"/>
        <w:bottom w:val="none" w:sz="0" w:space="0" w:color="auto"/>
        <w:right w:val="none" w:sz="0" w:space="0" w:color="auto"/>
      </w:divBdr>
      <w:divsChild>
        <w:div w:id="667552">
          <w:marLeft w:val="0"/>
          <w:marRight w:val="0"/>
          <w:marTop w:val="0"/>
          <w:marBottom w:val="0"/>
          <w:divBdr>
            <w:top w:val="none" w:sz="0" w:space="0" w:color="auto"/>
            <w:left w:val="none" w:sz="0" w:space="0" w:color="auto"/>
            <w:bottom w:val="none" w:sz="0" w:space="0" w:color="auto"/>
            <w:right w:val="none" w:sz="0" w:space="0" w:color="auto"/>
          </w:divBdr>
        </w:div>
        <w:div w:id="1048869865">
          <w:marLeft w:val="0"/>
          <w:marRight w:val="0"/>
          <w:marTop w:val="0"/>
          <w:marBottom w:val="0"/>
          <w:divBdr>
            <w:top w:val="none" w:sz="0" w:space="0" w:color="auto"/>
            <w:left w:val="none" w:sz="0" w:space="0" w:color="auto"/>
            <w:bottom w:val="none" w:sz="0" w:space="0" w:color="auto"/>
            <w:right w:val="none" w:sz="0" w:space="0" w:color="auto"/>
          </w:divBdr>
          <w:divsChild>
            <w:div w:id="3134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3774">
      <w:bodyDiv w:val="1"/>
      <w:marLeft w:val="0"/>
      <w:marRight w:val="0"/>
      <w:marTop w:val="0"/>
      <w:marBottom w:val="0"/>
      <w:divBdr>
        <w:top w:val="none" w:sz="0" w:space="0" w:color="auto"/>
        <w:left w:val="none" w:sz="0" w:space="0" w:color="auto"/>
        <w:bottom w:val="none" w:sz="0" w:space="0" w:color="auto"/>
        <w:right w:val="none" w:sz="0" w:space="0" w:color="auto"/>
      </w:divBdr>
      <w:divsChild>
        <w:div w:id="779834486">
          <w:marLeft w:val="0"/>
          <w:marRight w:val="0"/>
          <w:marTop w:val="0"/>
          <w:marBottom w:val="0"/>
          <w:divBdr>
            <w:top w:val="none" w:sz="0" w:space="0" w:color="auto"/>
            <w:left w:val="none" w:sz="0" w:space="0" w:color="auto"/>
            <w:bottom w:val="none" w:sz="0" w:space="0" w:color="auto"/>
            <w:right w:val="none" w:sz="0" w:space="0" w:color="auto"/>
          </w:divBdr>
          <w:divsChild>
            <w:div w:id="759957572">
              <w:marLeft w:val="0"/>
              <w:marRight w:val="0"/>
              <w:marTop w:val="0"/>
              <w:marBottom w:val="0"/>
              <w:divBdr>
                <w:top w:val="none" w:sz="0" w:space="0" w:color="auto"/>
                <w:left w:val="none" w:sz="0" w:space="0" w:color="auto"/>
                <w:bottom w:val="none" w:sz="0" w:space="0" w:color="auto"/>
                <w:right w:val="none" w:sz="0" w:space="0" w:color="auto"/>
              </w:divBdr>
            </w:div>
          </w:divsChild>
        </w:div>
        <w:div w:id="1787306179">
          <w:marLeft w:val="0"/>
          <w:marRight w:val="0"/>
          <w:marTop w:val="0"/>
          <w:marBottom w:val="0"/>
          <w:divBdr>
            <w:top w:val="none" w:sz="0" w:space="0" w:color="auto"/>
            <w:left w:val="none" w:sz="0" w:space="0" w:color="auto"/>
            <w:bottom w:val="none" w:sz="0" w:space="0" w:color="auto"/>
            <w:right w:val="none" w:sz="0" w:space="0" w:color="auto"/>
          </w:divBdr>
          <w:divsChild>
            <w:div w:id="17248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1EB57A1E-8872-47F1-8B8A-4BE2958589BB}">
  <ds:schemaRefs>
    <ds:schemaRef ds:uri="http://schemas.microsoft.com/sharepoint/v3/contenttype/forms"/>
  </ds:schemaRefs>
</ds:datastoreItem>
</file>

<file path=customXml/itemProps2.xml><?xml version="1.0" encoding="utf-8"?>
<ds:datastoreItem xmlns:ds="http://schemas.openxmlformats.org/officeDocument/2006/customXml" ds:itemID="{81529243-A94A-4C40-AC79-DE686960914B}">
  <ds:schemaRefs>
    <ds:schemaRef ds:uri="http://schemas.openxmlformats.org/officeDocument/2006/bibliography"/>
  </ds:schemaRefs>
</ds:datastoreItem>
</file>

<file path=customXml/itemProps3.xml><?xml version="1.0" encoding="utf-8"?>
<ds:datastoreItem xmlns:ds="http://schemas.openxmlformats.org/officeDocument/2006/customXml" ds:itemID="{1CF24DA8-8E1E-45F1-9E2D-B28FB7B17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A6F5E3-4F26-4365-B6AA-1678DB5F9AAB}">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3340</Words>
  <Characters>1904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Gataukytė-Stelmachė</dc:creator>
  <cp:keywords/>
  <dc:description/>
  <cp:lastModifiedBy>Laimutė Ramanauskienė</cp:lastModifiedBy>
  <cp:revision>2</cp:revision>
  <dcterms:created xsi:type="dcterms:W3CDTF">2024-06-04T08:13:00Z</dcterms:created>
  <dcterms:modified xsi:type="dcterms:W3CDTF">2024-06-04T08:13:00Z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