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0D7ED4" w:rsidRDefault="009F391D" w:rsidP="00C66B4C">
      <w:pPr>
        <w:pStyle w:val="paragraph"/>
        <w:spacing w:before="0" w:beforeAutospacing="0" w:after="0" w:afterAutospacing="0" w:line="23" w:lineRule="atLeast"/>
        <w:ind w:firstLine="720"/>
        <w:textAlignment w:val="baseline"/>
        <w:rPr>
          <w:rFonts w:asciiTheme="minorHAnsi" w:hAnsiTheme="minorHAnsi" w:cstheme="minorHAnsi"/>
          <w:lang w:val="lt-LT"/>
        </w:rPr>
      </w:pPr>
      <w:r w:rsidRPr="000D7ED4">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6394ACB2" w14:textId="3DB6482B" w:rsidR="009F391D" w:rsidRPr="000D7ED4" w:rsidRDefault="00E92A8D" w:rsidP="00C66B4C">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0D7ED4">
        <w:rPr>
          <w:rStyle w:val="normaltextrun"/>
          <w:rFonts w:asciiTheme="minorHAnsi" w:hAnsiTheme="minorHAnsi" w:cstheme="minorHAnsi"/>
          <w:lang w:val="lt-LT"/>
        </w:rPr>
        <w:t xml:space="preserve">Vadovaujantis Tarnybai Įstatyme nustatyta pažeidimų prevencijos funkcija, Tarnyba atliko Klaipėdos rajono savivaldybės administracijos (toliau – Perkančioji organizacija) vykdomo pirkimo </w:t>
      </w:r>
      <w:r w:rsidRPr="00C9051B">
        <w:rPr>
          <w:rStyle w:val="normaltextrun"/>
          <w:rFonts w:asciiTheme="minorHAnsi" w:hAnsiTheme="minorHAnsi" w:cstheme="minorHAnsi"/>
          <w:b/>
          <w:bCs/>
          <w:lang w:val="lt-LT"/>
        </w:rPr>
        <w:t>Nr. 721034  „P-2024/10489, Medicinos įranga. Echoskopas“</w:t>
      </w:r>
      <w:r w:rsidRPr="000D7ED4">
        <w:rPr>
          <w:rStyle w:val="normaltextrun"/>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D3EDE6F" w14:textId="6F0706EA" w:rsidR="00820C16" w:rsidRPr="000D7ED4" w:rsidRDefault="009F391D" w:rsidP="00C66B4C">
      <w:pPr>
        <w:pStyle w:val="paragraph"/>
        <w:spacing w:before="0" w:beforeAutospacing="0" w:after="0" w:afterAutospacing="0" w:line="23" w:lineRule="atLeast"/>
        <w:ind w:firstLine="720"/>
        <w:textAlignment w:val="baseline"/>
        <w:rPr>
          <w:rStyle w:val="normaltextrun"/>
          <w:rFonts w:asciiTheme="minorHAnsi" w:hAnsiTheme="minorHAnsi" w:cstheme="minorHAnsi"/>
          <w:lang w:val="lt-LT"/>
        </w:rPr>
      </w:pPr>
      <w:r w:rsidRPr="000D7ED4">
        <w:rPr>
          <w:rStyle w:val="normaltextrun"/>
          <w:rFonts w:asciiTheme="minorHAnsi" w:hAnsiTheme="minorHAnsi" w:cstheme="minorHAnsi"/>
          <w:lang w:val="lt-LT"/>
        </w:rPr>
        <w:t>Tarnyba, prevencine tvarka peržiūrėjusi Pirkim</w:t>
      </w:r>
      <w:r w:rsidR="00D5557A" w:rsidRPr="000D7ED4">
        <w:rPr>
          <w:rStyle w:val="normaltextrun"/>
          <w:rFonts w:asciiTheme="minorHAnsi" w:hAnsiTheme="minorHAnsi" w:cstheme="minorHAnsi"/>
          <w:lang w:val="lt-LT"/>
        </w:rPr>
        <w:t>o</w:t>
      </w:r>
      <w:r w:rsidRPr="000D7ED4">
        <w:rPr>
          <w:rStyle w:val="normaltextrun"/>
          <w:rFonts w:asciiTheme="minorHAnsi" w:hAnsiTheme="minorHAnsi" w:cstheme="minorHAnsi"/>
          <w:lang w:val="lt-LT"/>
        </w:rPr>
        <w:t xml:space="preserve"> dokumentus, </w:t>
      </w:r>
      <w:r w:rsidR="00EA5399" w:rsidRPr="000D7ED4">
        <w:rPr>
          <w:rStyle w:val="normaltextrun"/>
          <w:rFonts w:asciiTheme="minorHAnsi" w:hAnsiTheme="minorHAnsi" w:cstheme="minorHAnsi"/>
          <w:lang w:val="lt-LT"/>
        </w:rPr>
        <w:t xml:space="preserve">įvertinusi Perkančiosios organizacijos pateiktą informaciją ir dokumentus, </w:t>
      </w:r>
      <w:r w:rsidRPr="000D7ED4">
        <w:rPr>
          <w:rStyle w:val="normaltextrun"/>
          <w:rFonts w:asciiTheme="minorHAnsi" w:hAnsiTheme="minorHAnsi" w:cstheme="minorHAnsi"/>
          <w:lang w:val="lt-LT"/>
        </w:rPr>
        <w:t>teikia pastabas ir rekomendacijas dėl Pirkim</w:t>
      </w:r>
      <w:r w:rsidR="00D5557A" w:rsidRPr="000D7ED4">
        <w:rPr>
          <w:rStyle w:val="normaltextrun"/>
          <w:rFonts w:asciiTheme="minorHAnsi" w:hAnsiTheme="minorHAnsi" w:cstheme="minorHAnsi"/>
          <w:lang w:val="lt-LT"/>
        </w:rPr>
        <w:t>o</w:t>
      </w:r>
      <w:r w:rsidRPr="000D7ED4">
        <w:rPr>
          <w:rStyle w:val="normaltextrun"/>
          <w:rFonts w:asciiTheme="minorHAnsi" w:hAnsiTheme="minorHAnsi" w:cstheme="minorHAnsi"/>
          <w:lang w:val="lt-LT"/>
        </w:rPr>
        <w:t xml:space="preserve"> dokumentų nuostatų.</w:t>
      </w:r>
    </w:p>
    <w:p w14:paraId="4575B40B" w14:textId="77777777" w:rsidR="00CC2F97" w:rsidRPr="000D7ED4" w:rsidRDefault="00CC2F97"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p>
    <w:p w14:paraId="19C82B99" w14:textId="77777777" w:rsidR="003800CB" w:rsidRDefault="00DA257A" w:rsidP="00C66B4C">
      <w:pPr>
        <w:pStyle w:val="paragraph"/>
        <w:spacing w:before="0" w:beforeAutospacing="0" w:after="0" w:afterAutospacing="0" w:line="23" w:lineRule="atLeast"/>
        <w:ind w:firstLine="720"/>
        <w:textAlignment w:val="baseline"/>
        <w:rPr>
          <w:rFonts w:asciiTheme="minorHAnsi" w:hAnsiTheme="minorHAnsi" w:cstheme="minorHAnsi"/>
          <w:b/>
          <w:bCs/>
          <w:lang w:val="lt"/>
        </w:rPr>
      </w:pPr>
      <w:r>
        <w:rPr>
          <w:rFonts w:asciiTheme="minorHAnsi" w:hAnsiTheme="minorHAnsi" w:cstheme="minorHAnsi"/>
          <w:b/>
          <w:bCs/>
          <w:lang w:val="lt"/>
        </w:rPr>
        <w:t>Dėl e</w:t>
      </w:r>
      <w:r w:rsidR="003800CB">
        <w:rPr>
          <w:rFonts w:asciiTheme="minorHAnsi" w:hAnsiTheme="minorHAnsi" w:cstheme="minorHAnsi"/>
          <w:b/>
          <w:bCs/>
          <w:lang w:val="lt"/>
        </w:rPr>
        <w:t>konominio naudingumo vertinimo</w:t>
      </w:r>
    </w:p>
    <w:p w14:paraId="051D6F86" w14:textId="27C5AA32" w:rsidR="001F66DB" w:rsidRPr="000D7ED4" w:rsidRDefault="002741A9"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 xml:space="preserve">Pirkimo Specialiųjų sąlygų 7 priede „Pasiūlymų vertinimo kriterijai ir sąlygos“ </w:t>
      </w:r>
      <w:r w:rsidR="00FB5CD2" w:rsidRPr="000D7ED4">
        <w:rPr>
          <w:rFonts w:asciiTheme="minorHAnsi" w:hAnsiTheme="minorHAnsi" w:cstheme="minorHAnsi"/>
          <w:lang w:val="lt"/>
        </w:rPr>
        <w:t xml:space="preserve">nurodyta, kad </w:t>
      </w:r>
      <w:r w:rsidR="00B16062" w:rsidRPr="000D7ED4">
        <w:rPr>
          <w:rFonts w:asciiTheme="minorHAnsi" w:hAnsiTheme="minorHAnsi" w:cstheme="minorHAnsi"/>
          <w:lang w:val="lt-LT"/>
        </w:rPr>
        <w:t xml:space="preserve">šiame </w:t>
      </w:r>
      <w:r w:rsidR="00DC0538">
        <w:rPr>
          <w:rFonts w:asciiTheme="minorHAnsi" w:hAnsiTheme="minorHAnsi" w:cstheme="minorHAnsi"/>
          <w:lang w:val="lt-LT"/>
        </w:rPr>
        <w:t>P</w:t>
      </w:r>
      <w:r w:rsidR="00B16062" w:rsidRPr="000D7ED4">
        <w:rPr>
          <w:rFonts w:asciiTheme="minorHAnsi" w:hAnsiTheme="minorHAnsi" w:cstheme="minorHAnsi"/>
          <w:lang w:val="lt-LT"/>
        </w:rPr>
        <w:t>irkime ekonomiškai naudingiausias pasiūlymas bus išrenkamas pagal kainos ir kokybės santykį</w:t>
      </w:r>
      <w:r w:rsidR="00500F51" w:rsidRPr="000D7ED4">
        <w:rPr>
          <w:rFonts w:asciiTheme="minorHAnsi" w:hAnsiTheme="minorHAnsi" w:cstheme="minorHAnsi"/>
          <w:lang w:val="lt-LT"/>
        </w:rPr>
        <w:t xml:space="preserve">, </w:t>
      </w:r>
      <w:r w:rsidR="00DC0538">
        <w:rPr>
          <w:rFonts w:asciiTheme="minorHAnsi" w:hAnsiTheme="minorHAnsi" w:cstheme="minorHAnsi"/>
          <w:lang w:val="lt"/>
        </w:rPr>
        <w:t>K</w:t>
      </w:r>
      <w:r w:rsidR="00500F51" w:rsidRPr="000D7ED4">
        <w:rPr>
          <w:rFonts w:asciiTheme="minorHAnsi" w:hAnsiTheme="minorHAnsi" w:cstheme="minorHAnsi"/>
          <w:lang w:val="lt"/>
        </w:rPr>
        <w:t xml:space="preserve">ainos kriterijui (C) suteikiant lyginamąjį svorį </w:t>
      </w:r>
      <w:r w:rsidR="00886C2B" w:rsidRPr="000D7ED4">
        <w:rPr>
          <w:rFonts w:asciiTheme="minorHAnsi" w:hAnsiTheme="minorHAnsi" w:cstheme="minorHAnsi"/>
          <w:lang w:val="lt"/>
        </w:rPr>
        <w:t>70</w:t>
      </w:r>
      <w:r w:rsidR="00500F51" w:rsidRPr="000D7ED4">
        <w:rPr>
          <w:rFonts w:asciiTheme="minorHAnsi" w:hAnsiTheme="minorHAnsi" w:cstheme="minorHAnsi"/>
          <w:lang w:val="lt"/>
        </w:rPr>
        <w:t xml:space="preserve">, </w:t>
      </w:r>
      <w:r w:rsidR="00BB0701" w:rsidRPr="000D7ED4">
        <w:rPr>
          <w:rFonts w:asciiTheme="minorHAnsi" w:hAnsiTheme="minorHAnsi" w:cstheme="minorHAnsi"/>
          <w:lang w:val="lt"/>
        </w:rPr>
        <w:t>Kokybės kriterijui</w:t>
      </w:r>
      <w:r w:rsidR="00500F51" w:rsidRPr="000D7ED4">
        <w:rPr>
          <w:rFonts w:asciiTheme="minorHAnsi" w:hAnsiTheme="minorHAnsi" w:cstheme="minorHAnsi"/>
          <w:lang w:val="lt"/>
        </w:rPr>
        <w:t xml:space="preserve"> (T) suteikiant lyginamąjį svorį </w:t>
      </w:r>
      <w:r w:rsidR="00BB0701" w:rsidRPr="000D7ED4">
        <w:rPr>
          <w:rFonts w:asciiTheme="minorHAnsi" w:hAnsiTheme="minorHAnsi" w:cstheme="minorHAnsi"/>
          <w:lang w:val="lt"/>
        </w:rPr>
        <w:t>30</w:t>
      </w:r>
      <w:r w:rsidR="00E64D3D" w:rsidRPr="000D7ED4">
        <w:rPr>
          <w:rFonts w:asciiTheme="minorHAnsi" w:hAnsiTheme="minorHAnsi" w:cstheme="minorHAnsi"/>
          <w:lang w:val="lt"/>
        </w:rPr>
        <w:t xml:space="preserve">, </w:t>
      </w:r>
      <w:r w:rsidR="00BF2134" w:rsidRPr="000D7ED4">
        <w:rPr>
          <w:rFonts w:asciiTheme="minorHAnsi" w:hAnsiTheme="minorHAnsi" w:cstheme="minorHAnsi"/>
          <w:lang w:val="lt"/>
        </w:rPr>
        <w:t>kiek</w:t>
      </w:r>
      <w:r w:rsidR="00FC38FE" w:rsidRPr="000D7ED4">
        <w:rPr>
          <w:rFonts w:asciiTheme="minorHAnsi" w:hAnsiTheme="minorHAnsi" w:cstheme="minorHAnsi"/>
          <w:lang w:val="lt"/>
        </w:rPr>
        <w:t>vienam</w:t>
      </w:r>
      <w:r w:rsidR="00500F51" w:rsidRPr="000D7ED4">
        <w:rPr>
          <w:rFonts w:asciiTheme="minorHAnsi" w:hAnsiTheme="minorHAnsi" w:cstheme="minorHAnsi"/>
          <w:lang w:val="lt"/>
        </w:rPr>
        <w:t xml:space="preserve"> </w:t>
      </w:r>
      <w:r w:rsidR="00E454F4" w:rsidRPr="000D7ED4">
        <w:rPr>
          <w:rFonts w:asciiTheme="minorHAnsi" w:hAnsiTheme="minorHAnsi" w:cstheme="minorHAnsi"/>
          <w:lang w:val="lt"/>
        </w:rPr>
        <w:t>Techninio pranašumo</w:t>
      </w:r>
      <w:r w:rsidR="00500F51" w:rsidRPr="000D7ED4">
        <w:rPr>
          <w:rFonts w:asciiTheme="minorHAnsi" w:hAnsiTheme="minorHAnsi" w:cstheme="minorHAnsi"/>
          <w:lang w:val="lt"/>
        </w:rPr>
        <w:t xml:space="preserve"> parametrui (T</w:t>
      </w:r>
      <w:r w:rsidR="00500F51" w:rsidRPr="000D7ED4">
        <w:rPr>
          <w:rFonts w:asciiTheme="minorHAnsi" w:hAnsiTheme="minorHAnsi" w:cstheme="minorHAnsi"/>
          <w:vertAlign w:val="subscript"/>
          <w:lang w:val="lt"/>
        </w:rPr>
        <w:t>1</w:t>
      </w:r>
      <w:r w:rsidR="00500F51" w:rsidRPr="000D7ED4">
        <w:rPr>
          <w:rFonts w:asciiTheme="minorHAnsi" w:hAnsiTheme="minorHAnsi" w:cstheme="minorHAnsi"/>
          <w:lang w:val="lt"/>
        </w:rPr>
        <w:t>), (T</w:t>
      </w:r>
      <w:r w:rsidR="00500F51" w:rsidRPr="000D7ED4">
        <w:rPr>
          <w:rFonts w:asciiTheme="minorHAnsi" w:hAnsiTheme="minorHAnsi" w:cstheme="minorHAnsi"/>
          <w:vertAlign w:val="subscript"/>
          <w:lang w:val="lt"/>
        </w:rPr>
        <w:t>2</w:t>
      </w:r>
      <w:r w:rsidR="00500F51" w:rsidRPr="000D7ED4">
        <w:rPr>
          <w:rFonts w:asciiTheme="minorHAnsi" w:hAnsiTheme="minorHAnsi" w:cstheme="minorHAnsi"/>
          <w:lang w:val="lt"/>
        </w:rPr>
        <w:t>), (T</w:t>
      </w:r>
      <w:r w:rsidR="00500F51" w:rsidRPr="000D7ED4">
        <w:rPr>
          <w:rFonts w:asciiTheme="minorHAnsi" w:hAnsiTheme="minorHAnsi" w:cstheme="minorHAnsi"/>
          <w:vertAlign w:val="subscript"/>
          <w:lang w:val="lt"/>
        </w:rPr>
        <w:t>3</w:t>
      </w:r>
      <w:r w:rsidR="00500F51" w:rsidRPr="000D7ED4">
        <w:rPr>
          <w:rFonts w:asciiTheme="minorHAnsi" w:hAnsiTheme="minorHAnsi" w:cstheme="minorHAnsi"/>
          <w:lang w:val="lt"/>
        </w:rPr>
        <w:t>)</w:t>
      </w:r>
      <w:r w:rsidR="005B05B5" w:rsidRPr="000D7ED4">
        <w:rPr>
          <w:rFonts w:asciiTheme="minorHAnsi" w:hAnsiTheme="minorHAnsi" w:cstheme="minorHAnsi"/>
          <w:lang w:val="lt"/>
        </w:rPr>
        <w:t xml:space="preserve">, </w:t>
      </w:r>
      <w:r w:rsidR="005F416A" w:rsidRPr="000D7ED4">
        <w:rPr>
          <w:rFonts w:asciiTheme="minorHAnsi" w:hAnsiTheme="minorHAnsi" w:cstheme="minorHAnsi"/>
          <w:lang w:val="lt"/>
        </w:rPr>
        <w:t>(T</w:t>
      </w:r>
      <w:r w:rsidR="005F416A" w:rsidRPr="000D7ED4">
        <w:rPr>
          <w:rFonts w:asciiTheme="minorHAnsi" w:hAnsiTheme="minorHAnsi" w:cstheme="minorHAnsi"/>
          <w:vertAlign w:val="subscript"/>
          <w:lang w:val="lt"/>
        </w:rPr>
        <w:t>4</w:t>
      </w:r>
      <w:r w:rsidR="005F416A" w:rsidRPr="000D7ED4">
        <w:rPr>
          <w:rFonts w:asciiTheme="minorHAnsi" w:hAnsiTheme="minorHAnsi" w:cstheme="minorHAnsi"/>
          <w:lang w:val="lt"/>
        </w:rPr>
        <w:t>), (T</w:t>
      </w:r>
      <w:r w:rsidR="005F416A" w:rsidRPr="000D7ED4">
        <w:rPr>
          <w:rFonts w:asciiTheme="minorHAnsi" w:hAnsiTheme="minorHAnsi" w:cstheme="minorHAnsi"/>
          <w:vertAlign w:val="subscript"/>
          <w:lang w:val="lt"/>
        </w:rPr>
        <w:t>5</w:t>
      </w:r>
      <w:r w:rsidR="005F416A" w:rsidRPr="000D7ED4">
        <w:rPr>
          <w:rFonts w:asciiTheme="minorHAnsi" w:hAnsiTheme="minorHAnsi" w:cstheme="minorHAnsi"/>
          <w:lang w:val="lt"/>
        </w:rPr>
        <w:t>)</w:t>
      </w:r>
      <w:r w:rsidR="00500F51" w:rsidRPr="000D7ED4">
        <w:rPr>
          <w:rFonts w:asciiTheme="minorHAnsi" w:hAnsiTheme="minorHAnsi" w:cstheme="minorHAnsi"/>
          <w:lang w:val="lt"/>
        </w:rPr>
        <w:t xml:space="preserve"> suteikiamas lyginamasis svoris </w:t>
      </w:r>
      <w:r w:rsidR="006A3EDB" w:rsidRPr="000D7ED4">
        <w:rPr>
          <w:rFonts w:asciiTheme="minorHAnsi" w:hAnsiTheme="minorHAnsi" w:cstheme="minorHAnsi"/>
          <w:lang w:val="lt"/>
        </w:rPr>
        <w:t>0,2</w:t>
      </w:r>
      <w:r w:rsidR="00500F51" w:rsidRPr="000D7ED4">
        <w:rPr>
          <w:rFonts w:asciiTheme="minorHAnsi" w:hAnsiTheme="minorHAnsi" w:cstheme="minorHAnsi"/>
          <w:lang w:val="lt"/>
        </w:rPr>
        <w:t>.</w:t>
      </w:r>
      <w:r w:rsidR="00366EF4" w:rsidRPr="000D7ED4">
        <w:rPr>
          <w:rFonts w:asciiTheme="minorHAnsi" w:hAnsiTheme="minorHAnsi" w:cstheme="minorHAnsi"/>
          <w:lang w:val="lt"/>
        </w:rPr>
        <w:t xml:space="preserve"> </w:t>
      </w:r>
      <w:r w:rsidR="00DA5C82" w:rsidRPr="000D7ED4">
        <w:rPr>
          <w:rFonts w:asciiTheme="minorHAnsi" w:hAnsiTheme="minorHAnsi" w:cstheme="minorHAnsi"/>
          <w:lang w:val="lt"/>
        </w:rPr>
        <w:t>Techninių pranašumų (T) balai apskaičiuojami visų funkcinių kriterijų parametrų įvertinimų sumą padauginant iš funkcinių pranašumų lyginamojo svorio (Y)</w:t>
      </w:r>
      <w:r w:rsidR="001F66DB" w:rsidRPr="000D7ED4">
        <w:rPr>
          <w:rFonts w:asciiTheme="minorHAnsi" w:hAnsiTheme="minorHAnsi" w:cstheme="minorHAnsi"/>
          <w:lang w:val="lt"/>
        </w:rPr>
        <w:t xml:space="preserve">. </w:t>
      </w:r>
    </w:p>
    <w:p w14:paraId="4D6EA96D" w14:textId="0EA87B2E" w:rsidR="001F66DB" w:rsidRPr="000D7ED4" w:rsidRDefault="001F66DB"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P</w:t>
      </w:r>
      <w:r w:rsidR="00B033C9" w:rsidRPr="000D7ED4">
        <w:rPr>
          <w:rFonts w:asciiTheme="minorHAnsi" w:hAnsiTheme="minorHAnsi" w:cstheme="minorHAnsi"/>
          <w:lang w:val="lt"/>
        </w:rPr>
        <w:t xml:space="preserve">erkančioji organizacija </w:t>
      </w:r>
      <w:r w:rsidR="00DC0538">
        <w:rPr>
          <w:rFonts w:asciiTheme="minorHAnsi" w:hAnsiTheme="minorHAnsi" w:cstheme="minorHAnsi"/>
          <w:lang w:val="lt"/>
        </w:rPr>
        <w:t>Tarnybai nurodė</w:t>
      </w:r>
      <w:r w:rsidR="002741A9" w:rsidRPr="000D7ED4">
        <w:rPr>
          <w:rFonts w:asciiTheme="minorHAnsi" w:hAnsiTheme="minorHAnsi" w:cstheme="minorHAnsi"/>
          <w:lang w:val="lt"/>
        </w:rPr>
        <w:t xml:space="preserve">, kad </w:t>
      </w:r>
      <w:r w:rsidR="00B51ECB" w:rsidRPr="000D7ED4">
        <w:rPr>
          <w:rFonts w:asciiTheme="minorHAnsi" w:hAnsiTheme="minorHAnsi" w:cstheme="minorHAnsi"/>
          <w:lang w:val="lt"/>
        </w:rPr>
        <w:t xml:space="preserve">pasirinktas 70:30 santykis, leidžia didesnę įtaką </w:t>
      </w:r>
      <w:r w:rsidR="00DC0538">
        <w:rPr>
          <w:rFonts w:asciiTheme="minorHAnsi" w:hAnsiTheme="minorHAnsi" w:cstheme="minorHAnsi"/>
          <w:lang w:val="lt"/>
        </w:rPr>
        <w:t xml:space="preserve">suteikti </w:t>
      </w:r>
      <w:r w:rsidR="00B51ECB" w:rsidRPr="000D7ED4">
        <w:rPr>
          <w:rFonts w:asciiTheme="minorHAnsi" w:hAnsiTheme="minorHAnsi" w:cstheme="minorHAnsi"/>
          <w:lang w:val="lt"/>
        </w:rPr>
        <w:t xml:space="preserve"> Kainai (K), o ne Techniniams pranašumams (T), siekiant įsigyti kokybiškesnę aukštesnės klasės įrangą, arba žemesnės klasės įrangą, bet už gerokai mažesnę kainą. Toks santykis (70:30) suteikia galimybę tiekėjams siūlyti pigesnę įrangą, neatitinkant vieno ar daugiau Techninių pranašumų parametrų ir vis tiek laimėti konkursą. </w:t>
      </w:r>
    </w:p>
    <w:p w14:paraId="16228EAD" w14:textId="00EE8C2A" w:rsidR="00CF5371" w:rsidRPr="000D7ED4" w:rsidRDefault="00B51ECB"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Tarnyba atkreipia Perkančiosios organizacijos dėmesį, jog kainos ir kokybės santykis parodo</w:t>
      </w:r>
      <w:r w:rsidR="00E454F4" w:rsidRPr="000D7ED4">
        <w:rPr>
          <w:rFonts w:asciiTheme="minorHAnsi" w:hAnsiTheme="minorHAnsi" w:cstheme="minorHAnsi"/>
          <w:lang w:val="lt"/>
        </w:rPr>
        <w:t>,</w:t>
      </w:r>
      <w:r w:rsidRPr="000D7ED4">
        <w:rPr>
          <w:rFonts w:asciiTheme="minorHAnsi" w:hAnsiTheme="minorHAnsi" w:cstheme="minorHAnsi"/>
          <w:lang w:val="lt"/>
        </w:rPr>
        <w:t xml:space="preserve"> kiek Perkančiajai organizacijai yra svarbi kokybė (šiuo atveju pasirinkti Techniniai pranašumai), t. y. </w:t>
      </w:r>
      <w:r w:rsidRPr="00132274">
        <w:rPr>
          <w:rFonts w:asciiTheme="minorHAnsi" w:hAnsiTheme="minorHAnsi" w:cstheme="minorHAnsi"/>
          <w:b/>
          <w:bCs/>
          <w:lang w:val="lt"/>
        </w:rPr>
        <w:t>kiek Perkančioji organizacija pasirengusi sumokėti už kokybės kriterijus</w:t>
      </w:r>
      <w:r w:rsidRPr="000D7ED4">
        <w:rPr>
          <w:rFonts w:asciiTheme="minorHAnsi" w:hAnsiTheme="minorHAnsi" w:cstheme="minorHAnsi"/>
          <w:lang w:val="lt"/>
        </w:rPr>
        <w:t xml:space="preserve"> ir </w:t>
      </w:r>
      <w:r w:rsidR="00B410D2" w:rsidRPr="000D7ED4">
        <w:rPr>
          <w:rFonts w:asciiTheme="minorHAnsi" w:hAnsiTheme="minorHAnsi" w:cstheme="minorHAnsi"/>
          <w:lang w:val="lt"/>
        </w:rPr>
        <w:t xml:space="preserve">tai </w:t>
      </w:r>
      <w:r w:rsidRPr="000D7ED4">
        <w:rPr>
          <w:rFonts w:asciiTheme="minorHAnsi" w:hAnsiTheme="minorHAnsi" w:cstheme="minorHAnsi"/>
          <w:lang w:val="lt"/>
        </w:rPr>
        <w:t>paprastai tikrinama simuliacijos metodu</w:t>
      </w:r>
      <w:r w:rsidRPr="000D7ED4">
        <w:rPr>
          <w:rStyle w:val="FootnoteReference"/>
          <w:rFonts w:asciiTheme="minorHAnsi" w:hAnsiTheme="minorHAnsi" w:cstheme="minorHAnsi"/>
          <w:lang w:val="lt"/>
        </w:rPr>
        <w:footnoteReference w:id="2"/>
      </w:r>
      <w:r w:rsidRPr="000D7ED4">
        <w:rPr>
          <w:rFonts w:asciiTheme="minorHAnsi" w:hAnsiTheme="minorHAnsi" w:cstheme="minorHAnsi"/>
          <w:lang w:val="lt"/>
        </w:rPr>
        <w:t>.</w:t>
      </w:r>
      <w:r w:rsidR="00B410D2" w:rsidRPr="000D7ED4">
        <w:rPr>
          <w:rFonts w:asciiTheme="minorHAnsi" w:hAnsiTheme="minorHAnsi" w:cstheme="minorHAnsi"/>
          <w:lang w:val="lt"/>
        </w:rPr>
        <w:t xml:space="preserve"> Perkančioji organizacija atlikusi </w:t>
      </w:r>
      <w:r w:rsidR="00CF5371" w:rsidRPr="000D7ED4">
        <w:rPr>
          <w:rFonts w:asciiTheme="minorHAnsi" w:hAnsiTheme="minorHAnsi" w:cstheme="minorHAnsi"/>
          <w:lang w:val="lt"/>
        </w:rPr>
        <w:t>skaičiavimus (</w:t>
      </w:r>
      <w:r w:rsidR="00B410D2" w:rsidRPr="000D7ED4">
        <w:rPr>
          <w:rFonts w:asciiTheme="minorHAnsi" w:hAnsiTheme="minorHAnsi" w:cstheme="minorHAnsi"/>
          <w:lang w:val="lt"/>
        </w:rPr>
        <w:t>simuliaciją</w:t>
      </w:r>
      <w:r w:rsidR="00CF5371" w:rsidRPr="000D7ED4">
        <w:rPr>
          <w:rFonts w:asciiTheme="minorHAnsi" w:hAnsiTheme="minorHAnsi" w:cstheme="minorHAnsi"/>
          <w:lang w:val="lt"/>
        </w:rPr>
        <w:t>)</w:t>
      </w:r>
      <w:r w:rsidR="00B410D2" w:rsidRPr="000D7ED4">
        <w:rPr>
          <w:rFonts w:asciiTheme="minorHAnsi" w:hAnsiTheme="minorHAnsi" w:cstheme="minorHAnsi"/>
          <w:lang w:val="lt"/>
        </w:rPr>
        <w:t xml:space="preserve"> pagal Pirkimo dokumentuose nurodytą kainos ir kokybės santykio vertinimo formulę</w:t>
      </w:r>
      <w:r w:rsidR="00E454F4" w:rsidRPr="000D7ED4">
        <w:rPr>
          <w:rFonts w:asciiTheme="minorHAnsi" w:hAnsiTheme="minorHAnsi" w:cstheme="minorHAnsi"/>
          <w:lang w:val="lt"/>
        </w:rPr>
        <w:t>,</w:t>
      </w:r>
      <w:r w:rsidR="00B410D2" w:rsidRPr="000D7ED4">
        <w:rPr>
          <w:rFonts w:asciiTheme="minorHAnsi" w:hAnsiTheme="minorHAnsi" w:cstheme="minorHAnsi"/>
          <w:lang w:val="lt"/>
        </w:rPr>
        <w:t xml:space="preserve"> pateikė </w:t>
      </w:r>
      <w:r w:rsidR="00CF5371" w:rsidRPr="000D7ED4">
        <w:rPr>
          <w:rFonts w:asciiTheme="minorHAnsi" w:hAnsiTheme="minorHAnsi" w:cstheme="minorHAnsi"/>
          <w:lang w:val="lt"/>
        </w:rPr>
        <w:t xml:space="preserve">Tarnybai </w:t>
      </w:r>
      <w:r w:rsidR="00B410D2" w:rsidRPr="000D7ED4">
        <w:rPr>
          <w:rFonts w:asciiTheme="minorHAnsi" w:hAnsiTheme="minorHAnsi" w:cstheme="minorHAnsi"/>
          <w:lang w:val="lt"/>
        </w:rPr>
        <w:t>ekonominio naudingumo vertinimo skaičiavimo lentelę</w:t>
      </w:r>
      <w:r w:rsidR="00CF5371" w:rsidRPr="000D7ED4">
        <w:rPr>
          <w:rFonts w:asciiTheme="minorHAnsi" w:hAnsiTheme="minorHAnsi" w:cstheme="minorHAnsi"/>
          <w:lang w:val="lt"/>
        </w:rPr>
        <w:t xml:space="preserve">, iš kurios </w:t>
      </w:r>
      <w:r w:rsidR="00B410D2" w:rsidRPr="000D7ED4">
        <w:rPr>
          <w:rFonts w:asciiTheme="minorHAnsi" w:hAnsiTheme="minorHAnsi" w:cstheme="minorHAnsi"/>
          <w:lang w:val="lt"/>
        </w:rPr>
        <w:t>matyti, jog tiekėjams pasiūlius vienodą kainą, laimėtoju būtų pripažintas tiekėjas, kuris gautų daugiausia balų už Techninius pranašumus</w:t>
      </w:r>
      <w:r w:rsidR="00CF5371" w:rsidRPr="000D7ED4">
        <w:rPr>
          <w:rFonts w:asciiTheme="minorHAnsi" w:hAnsiTheme="minorHAnsi" w:cstheme="minorHAnsi"/>
          <w:lang w:val="lt"/>
        </w:rPr>
        <w:t xml:space="preserve">, o tai, Tarnybos nuomone, yra akivaizdu ir neatliekant jokių </w:t>
      </w:r>
      <w:r w:rsidR="00E54DA2">
        <w:rPr>
          <w:rFonts w:asciiTheme="minorHAnsi" w:hAnsiTheme="minorHAnsi" w:cstheme="minorHAnsi"/>
          <w:lang w:val="lt"/>
        </w:rPr>
        <w:t xml:space="preserve">papildomų </w:t>
      </w:r>
      <w:r w:rsidR="00CF5371" w:rsidRPr="000D7ED4">
        <w:rPr>
          <w:rFonts w:asciiTheme="minorHAnsi" w:hAnsiTheme="minorHAnsi" w:cstheme="minorHAnsi"/>
          <w:lang w:val="lt"/>
        </w:rPr>
        <w:t>skaičiavimų.</w:t>
      </w:r>
    </w:p>
    <w:p w14:paraId="183B1FEC" w14:textId="167D7A77" w:rsidR="00B033C9" w:rsidRPr="000D7ED4" w:rsidRDefault="00CF5371" w:rsidP="00C66B4C">
      <w:pPr>
        <w:pStyle w:val="paragraph"/>
        <w:spacing w:before="0" w:beforeAutospacing="0" w:after="0" w:afterAutospacing="0" w:line="23" w:lineRule="atLeast"/>
        <w:ind w:firstLine="720"/>
        <w:jc w:val="both"/>
        <w:textAlignment w:val="baseline"/>
        <w:rPr>
          <w:rFonts w:asciiTheme="minorHAnsi" w:hAnsiTheme="minorHAnsi" w:cstheme="minorHAnsi"/>
          <w:lang w:val="lt"/>
        </w:rPr>
      </w:pPr>
      <w:r w:rsidRPr="000D7ED4">
        <w:rPr>
          <w:rFonts w:asciiTheme="minorHAnsi" w:hAnsiTheme="minorHAnsi" w:cstheme="minorHAnsi"/>
          <w:lang w:val="lt"/>
        </w:rPr>
        <w:t>Tarnyba, at</w:t>
      </w:r>
      <w:r w:rsidR="00B033C9" w:rsidRPr="000D7ED4">
        <w:rPr>
          <w:rFonts w:asciiTheme="minorHAnsi" w:hAnsiTheme="minorHAnsi" w:cstheme="minorHAnsi"/>
          <w:lang w:val="lt"/>
        </w:rPr>
        <w:t>likus</w:t>
      </w:r>
      <w:r w:rsidRPr="000D7ED4">
        <w:rPr>
          <w:rFonts w:asciiTheme="minorHAnsi" w:hAnsiTheme="minorHAnsi" w:cstheme="minorHAnsi"/>
          <w:lang w:val="lt"/>
        </w:rPr>
        <w:t>i</w:t>
      </w:r>
      <w:r w:rsidR="00B033C9" w:rsidRPr="000D7ED4">
        <w:rPr>
          <w:rFonts w:asciiTheme="minorHAnsi" w:hAnsiTheme="minorHAnsi" w:cstheme="minorHAnsi"/>
          <w:lang w:val="lt"/>
        </w:rPr>
        <w:t xml:space="preserve"> Pirkimo sąlygose pasirinkto kainos ir kokybės santykio patikrinimą simuliacijų metodu</w:t>
      </w:r>
      <w:r w:rsidR="00E454F4" w:rsidRPr="000D7ED4">
        <w:rPr>
          <w:rFonts w:asciiTheme="minorHAnsi" w:hAnsiTheme="minorHAnsi" w:cstheme="minorHAnsi"/>
          <w:lang w:val="lt"/>
        </w:rPr>
        <w:t>,</w:t>
      </w:r>
      <w:r w:rsidR="00B033C9" w:rsidRPr="000D7ED4">
        <w:rPr>
          <w:rFonts w:asciiTheme="minorHAnsi" w:hAnsiTheme="minorHAnsi" w:cstheme="minorHAnsi"/>
          <w:lang w:val="lt"/>
        </w:rPr>
        <w:t xml:space="preserve"> nustat</w:t>
      </w:r>
      <w:r w:rsidRPr="000D7ED4">
        <w:rPr>
          <w:rFonts w:asciiTheme="minorHAnsi" w:hAnsiTheme="minorHAnsi" w:cstheme="minorHAnsi"/>
          <w:lang w:val="lt"/>
        </w:rPr>
        <w:t>ė</w:t>
      </w:r>
      <w:r w:rsidR="00B033C9" w:rsidRPr="000D7ED4">
        <w:rPr>
          <w:rFonts w:asciiTheme="minorHAnsi" w:hAnsiTheme="minorHAnsi" w:cstheme="minorHAnsi"/>
          <w:lang w:val="lt"/>
        </w:rPr>
        <w:t>, jog Perkančiosios organizacijos pasirinktas kokybės kriterijaus (visų T</w:t>
      </w:r>
      <w:r w:rsidR="00B033C9" w:rsidRPr="000D7ED4">
        <w:rPr>
          <w:rFonts w:asciiTheme="minorHAnsi" w:hAnsiTheme="minorHAnsi" w:cstheme="minorHAnsi"/>
          <w:vertAlign w:val="subscript"/>
          <w:lang w:val="lt"/>
        </w:rPr>
        <w:t>1</w:t>
      </w:r>
      <w:r w:rsidR="00B033C9" w:rsidRPr="000D7ED4">
        <w:rPr>
          <w:rFonts w:asciiTheme="minorHAnsi" w:hAnsiTheme="minorHAnsi" w:cstheme="minorHAnsi"/>
          <w:lang w:val="lt"/>
        </w:rPr>
        <w:t>-T</w:t>
      </w:r>
      <w:r w:rsidR="00B033C9" w:rsidRPr="000D7ED4">
        <w:rPr>
          <w:rFonts w:asciiTheme="minorHAnsi" w:hAnsiTheme="minorHAnsi" w:cstheme="minorHAnsi"/>
          <w:vertAlign w:val="subscript"/>
          <w:lang w:val="lt"/>
        </w:rPr>
        <w:t>5</w:t>
      </w:r>
      <w:r w:rsidR="00B033C9" w:rsidRPr="000D7ED4">
        <w:rPr>
          <w:rFonts w:asciiTheme="minorHAnsi" w:hAnsiTheme="minorHAnsi" w:cstheme="minorHAnsi"/>
          <w:lang w:val="lt"/>
        </w:rPr>
        <w:t xml:space="preserve"> parametrų) reikšmingumas, pagal </w:t>
      </w:r>
      <w:r w:rsidRPr="000D7ED4">
        <w:rPr>
          <w:rFonts w:asciiTheme="minorHAnsi" w:hAnsiTheme="minorHAnsi" w:cstheme="minorHAnsi"/>
          <w:lang w:val="lt"/>
        </w:rPr>
        <w:t xml:space="preserve">numatomą </w:t>
      </w:r>
      <w:r w:rsidR="00B033C9" w:rsidRPr="000D7ED4">
        <w:rPr>
          <w:rFonts w:asciiTheme="minorHAnsi" w:hAnsiTheme="minorHAnsi" w:cstheme="minorHAnsi"/>
          <w:lang w:val="lt"/>
        </w:rPr>
        <w:t xml:space="preserve">Pirkimo </w:t>
      </w:r>
      <w:r w:rsidR="00B033C9" w:rsidRPr="00F01D8B">
        <w:rPr>
          <w:rFonts w:asciiTheme="minorHAnsi" w:hAnsiTheme="minorHAnsi" w:cstheme="minorHAnsi"/>
          <w:lang w:val="lt"/>
        </w:rPr>
        <w:t>vertę</w:t>
      </w:r>
      <w:r w:rsidRPr="00F01D8B">
        <w:rPr>
          <w:rFonts w:asciiTheme="minorHAnsi" w:hAnsiTheme="minorHAnsi" w:cstheme="minorHAnsi"/>
          <w:lang w:val="lt"/>
        </w:rPr>
        <w:t xml:space="preserve"> (</w:t>
      </w:r>
      <w:r w:rsidR="00A34C39">
        <w:rPr>
          <w:rFonts w:asciiTheme="minorHAnsi" w:hAnsiTheme="minorHAnsi" w:cstheme="minorHAnsi"/>
          <w:lang w:val="lt"/>
        </w:rPr>
        <w:t xml:space="preserve"> </w:t>
      </w:r>
      <w:r w:rsidR="001A26AC">
        <w:rPr>
          <w:rFonts w:asciiTheme="minorHAnsi" w:hAnsiTheme="minorHAnsi" w:cstheme="minorHAnsi"/>
          <w:lang w:val="lt"/>
        </w:rPr>
        <w:t>„</w:t>
      </w:r>
      <w:r w:rsidR="00F57D1A">
        <w:rPr>
          <w:rFonts w:asciiTheme="minorHAnsi" w:hAnsiTheme="minorHAnsi" w:cstheme="minorHAnsi"/>
          <w:lang w:val="lt"/>
        </w:rPr>
        <w:t>neviešinama</w:t>
      </w:r>
      <w:r w:rsidR="001A26AC">
        <w:rPr>
          <w:rFonts w:asciiTheme="minorHAnsi" w:hAnsiTheme="minorHAnsi" w:cstheme="minorHAnsi"/>
          <w:lang w:val="lt"/>
        </w:rPr>
        <w:t>“</w:t>
      </w:r>
      <w:r w:rsidRPr="00F01D8B">
        <w:rPr>
          <w:rFonts w:asciiTheme="minorHAnsi" w:hAnsiTheme="minorHAnsi" w:cstheme="minorHAnsi"/>
          <w:lang w:val="lt"/>
        </w:rPr>
        <w:t xml:space="preserve"> Eur be PVM)</w:t>
      </w:r>
      <w:r w:rsidR="00B033C9" w:rsidRPr="00F01D8B">
        <w:rPr>
          <w:rFonts w:asciiTheme="minorHAnsi" w:hAnsiTheme="minorHAnsi" w:cstheme="minorHAnsi"/>
          <w:lang w:val="lt"/>
        </w:rPr>
        <w:t>,</w:t>
      </w:r>
      <w:r w:rsidR="00B033C9" w:rsidRPr="000D7ED4">
        <w:rPr>
          <w:rFonts w:asciiTheme="minorHAnsi" w:hAnsiTheme="minorHAnsi" w:cstheme="minorHAnsi"/>
          <w:lang w:val="lt"/>
        </w:rPr>
        <w:t xml:space="preserve"> </w:t>
      </w:r>
      <w:r w:rsidR="00B033C9" w:rsidRPr="000D7ED4">
        <w:rPr>
          <w:rFonts w:asciiTheme="minorHAnsi" w:hAnsiTheme="minorHAnsi" w:cstheme="minorHAnsi"/>
          <w:lang w:val="lt"/>
        </w:rPr>
        <w:lastRenderedPageBreak/>
        <w:t xml:space="preserve">pinigine išraiška yra </w:t>
      </w:r>
      <w:r w:rsidR="00B033C9" w:rsidRPr="007150EC">
        <w:rPr>
          <w:rFonts w:asciiTheme="minorHAnsi" w:hAnsiTheme="minorHAnsi" w:cstheme="minorHAnsi"/>
          <w:lang w:val="lt"/>
        </w:rPr>
        <w:t xml:space="preserve">apie </w:t>
      </w:r>
      <w:r w:rsidR="00A07644">
        <w:rPr>
          <w:rFonts w:asciiTheme="minorHAnsi" w:hAnsiTheme="minorHAnsi" w:cstheme="minorHAnsi"/>
          <w:lang w:val="lt"/>
        </w:rPr>
        <w:t>(</w:t>
      </w:r>
      <w:r w:rsidR="001A26AC">
        <w:rPr>
          <w:rFonts w:asciiTheme="minorHAnsi" w:hAnsiTheme="minorHAnsi" w:cstheme="minorHAnsi"/>
          <w:lang w:val="lt"/>
        </w:rPr>
        <w:t>„</w:t>
      </w:r>
      <w:r w:rsidR="001A26AC" w:rsidRPr="001A26AC">
        <w:rPr>
          <w:rFonts w:asciiTheme="minorHAnsi" w:hAnsiTheme="minorHAnsi" w:cstheme="minorHAnsi"/>
          <w:lang w:val="lt"/>
        </w:rPr>
        <w:t>neviešinama</w:t>
      </w:r>
      <w:r w:rsidR="001A26AC">
        <w:rPr>
          <w:rFonts w:asciiTheme="minorHAnsi" w:hAnsiTheme="minorHAnsi" w:cstheme="minorHAnsi"/>
          <w:lang w:val="lt"/>
        </w:rPr>
        <w:t>“</w:t>
      </w:r>
      <w:r w:rsidR="00B033C9" w:rsidRPr="007150EC">
        <w:rPr>
          <w:rFonts w:asciiTheme="minorHAnsi" w:hAnsiTheme="minorHAnsi" w:cstheme="minorHAnsi"/>
          <w:lang w:val="lt"/>
        </w:rPr>
        <w:t xml:space="preserve"> Eur be PVM, </w:t>
      </w:r>
      <w:r w:rsidR="005A6638" w:rsidRPr="007150EC">
        <w:rPr>
          <w:rFonts w:asciiTheme="minorHAnsi" w:hAnsiTheme="minorHAnsi" w:cstheme="minorHAnsi"/>
          <w:lang w:val="lt"/>
        </w:rPr>
        <w:t xml:space="preserve">o, </w:t>
      </w:r>
      <w:r w:rsidR="00B033C9" w:rsidRPr="007150EC">
        <w:rPr>
          <w:rFonts w:asciiTheme="minorHAnsi" w:hAnsiTheme="minorHAnsi" w:cstheme="minorHAnsi"/>
          <w:lang w:val="lt"/>
        </w:rPr>
        <w:t xml:space="preserve">siekiant konkuruoti su tiekėju, pasiūliusiu maksimalią galimą </w:t>
      </w:r>
      <w:r w:rsidR="00A34C39">
        <w:rPr>
          <w:rFonts w:asciiTheme="minorHAnsi" w:hAnsiTheme="minorHAnsi" w:cstheme="minorHAnsi"/>
          <w:lang w:val="lt"/>
        </w:rPr>
        <w:t>„</w:t>
      </w:r>
      <w:r w:rsidR="001A26AC" w:rsidRPr="001A26AC">
        <w:rPr>
          <w:rFonts w:asciiTheme="minorHAnsi" w:hAnsiTheme="minorHAnsi" w:cstheme="minorHAnsi"/>
          <w:lang w:val="lt"/>
        </w:rPr>
        <w:t>neviešinama</w:t>
      </w:r>
      <w:r w:rsidR="00A34C39">
        <w:rPr>
          <w:rFonts w:asciiTheme="minorHAnsi" w:hAnsiTheme="minorHAnsi" w:cstheme="minorHAnsi"/>
          <w:lang w:val="lt"/>
        </w:rPr>
        <w:t>“</w:t>
      </w:r>
      <w:r w:rsidR="00B033C9" w:rsidRPr="007150EC">
        <w:rPr>
          <w:rFonts w:asciiTheme="minorHAnsi" w:hAnsiTheme="minorHAnsi" w:cstheme="minorHAnsi"/>
          <w:lang w:val="lt"/>
        </w:rPr>
        <w:t xml:space="preserve"> Eur be PVM pasiūlymo kainą ir surinkusiu maksimalų balų skaičių už kokybės kriterijus, kitam tiekėjui</w:t>
      </w:r>
      <w:r w:rsidR="00E137D9" w:rsidRPr="007150EC">
        <w:rPr>
          <w:rFonts w:asciiTheme="minorHAnsi" w:hAnsiTheme="minorHAnsi" w:cstheme="minorHAnsi"/>
          <w:lang w:val="lt"/>
        </w:rPr>
        <w:t xml:space="preserve">, </w:t>
      </w:r>
      <w:r w:rsidR="00E454F4" w:rsidRPr="007150EC">
        <w:rPr>
          <w:rFonts w:asciiTheme="minorHAnsi" w:hAnsiTheme="minorHAnsi" w:cstheme="minorHAnsi"/>
          <w:lang w:val="lt"/>
        </w:rPr>
        <w:t>siūlančiam echoskopą, kuris atitinka tik vieną Techninio pranašumo parametrą</w:t>
      </w:r>
      <w:r w:rsidR="00AC2919" w:rsidRPr="007150EC">
        <w:rPr>
          <w:rFonts w:asciiTheme="minorHAnsi" w:hAnsiTheme="minorHAnsi" w:cstheme="minorHAnsi"/>
          <w:lang w:val="lt"/>
        </w:rPr>
        <w:t>,</w:t>
      </w:r>
      <w:r w:rsidR="00E454F4" w:rsidRPr="007150EC">
        <w:rPr>
          <w:rFonts w:asciiTheme="minorHAnsi" w:hAnsiTheme="minorHAnsi" w:cstheme="minorHAnsi"/>
          <w:lang w:val="lt"/>
        </w:rPr>
        <w:t xml:space="preserve"> </w:t>
      </w:r>
      <w:r w:rsidR="00B033C9" w:rsidRPr="007150EC">
        <w:rPr>
          <w:rFonts w:asciiTheme="minorHAnsi" w:hAnsiTheme="minorHAnsi" w:cstheme="minorHAnsi"/>
          <w:lang w:val="lt"/>
        </w:rPr>
        <w:t xml:space="preserve">reikėtų siūlyti </w:t>
      </w:r>
      <w:r w:rsidR="00E454F4" w:rsidRPr="007150EC">
        <w:rPr>
          <w:rFonts w:asciiTheme="minorHAnsi" w:hAnsiTheme="minorHAnsi" w:cstheme="minorHAnsi"/>
          <w:lang w:val="lt"/>
        </w:rPr>
        <w:t>apie</w:t>
      </w:r>
      <w:r w:rsidR="00B033C9" w:rsidRPr="007150EC">
        <w:rPr>
          <w:rFonts w:asciiTheme="minorHAnsi" w:hAnsiTheme="minorHAnsi" w:cstheme="minorHAnsi"/>
          <w:lang w:val="lt"/>
        </w:rPr>
        <w:t xml:space="preserve"> </w:t>
      </w:r>
      <w:r w:rsidR="00A34C39">
        <w:rPr>
          <w:rFonts w:asciiTheme="minorHAnsi" w:hAnsiTheme="minorHAnsi" w:cstheme="minorHAnsi"/>
          <w:lang w:val="lt"/>
        </w:rPr>
        <w:t>„</w:t>
      </w:r>
      <w:r w:rsidR="001A26AC" w:rsidRPr="001A26AC">
        <w:rPr>
          <w:rFonts w:asciiTheme="minorHAnsi" w:hAnsiTheme="minorHAnsi" w:cstheme="minorHAnsi"/>
          <w:lang w:val="lt"/>
        </w:rPr>
        <w:t>neviešinama</w:t>
      </w:r>
      <w:r w:rsidR="00A34C39">
        <w:rPr>
          <w:rFonts w:asciiTheme="minorHAnsi" w:hAnsiTheme="minorHAnsi" w:cstheme="minorHAnsi"/>
          <w:lang w:val="lt"/>
        </w:rPr>
        <w:t>“</w:t>
      </w:r>
      <w:r w:rsidR="00B033C9" w:rsidRPr="007150EC">
        <w:rPr>
          <w:rFonts w:asciiTheme="minorHAnsi" w:hAnsiTheme="minorHAnsi" w:cstheme="minorHAnsi"/>
          <w:lang w:val="lt"/>
        </w:rPr>
        <w:t xml:space="preserve"> Eur be PVM mažesnę kainą.</w:t>
      </w:r>
      <w:r w:rsidR="00B033C9" w:rsidRPr="000D7ED4">
        <w:rPr>
          <w:rFonts w:asciiTheme="minorHAnsi" w:hAnsiTheme="minorHAnsi" w:cstheme="minorHAnsi"/>
          <w:lang w:val="lt"/>
        </w:rPr>
        <w:t xml:space="preserve"> </w:t>
      </w:r>
    </w:p>
    <w:p w14:paraId="1622146C" w14:textId="132FEA67" w:rsidR="00FF1C14" w:rsidRDefault="00FF1C14" w:rsidP="00C66B4C">
      <w:pPr>
        <w:pStyle w:val="paragraph"/>
        <w:spacing w:before="0" w:beforeAutospacing="0" w:after="0" w:afterAutospacing="0" w:line="23" w:lineRule="atLeast"/>
        <w:ind w:firstLine="720"/>
        <w:textAlignment w:val="baseline"/>
        <w:rPr>
          <w:rFonts w:asciiTheme="minorHAnsi" w:hAnsiTheme="minorHAnsi" w:cstheme="minorHAnsi"/>
          <w:lang w:val="lt-LT"/>
        </w:rPr>
      </w:pPr>
      <w:r w:rsidRPr="00FF1C14">
        <w:rPr>
          <w:rFonts w:asciiTheme="minorHAnsi" w:hAnsiTheme="minorHAnsi" w:cstheme="minorHAnsi"/>
          <w:lang w:val="lt-LT"/>
        </w:rPr>
        <w:t xml:space="preserve">Pagal Perkančiosios organizacijos pasirinktus kokybės kriterijus bei jiems suteiktą svorį ekonominio naudingumo įvertinime, kitiems gamintojams ir jų siūlomiems modeliams šioje konkrečioje situacijoje nebūtų realios galimybės konkuruoti su </w:t>
      </w:r>
      <w:r w:rsidR="00E54DA2">
        <w:rPr>
          <w:rFonts w:asciiTheme="minorHAnsi" w:hAnsiTheme="minorHAnsi" w:cstheme="minorHAnsi"/>
          <w:lang w:val="lt-LT"/>
        </w:rPr>
        <w:t xml:space="preserve">tiekėju siūlančiu </w:t>
      </w:r>
      <w:r w:rsidRPr="00FF1C14">
        <w:rPr>
          <w:rFonts w:asciiTheme="minorHAnsi" w:hAnsiTheme="minorHAnsi" w:cstheme="minorHAnsi"/>
          <w:lang w:val="lt-LT"/>
        </w:rPr>
        <w:t>Philips įrang</w:t>
      </w:r>
      <w:r w:rsidR="00E54DA2">
        <w:rPr>
          <w:rFonts w:asciiTheme="minorHAnsi" w:hAnsiTheme="minorHAnsi" w:cstheme="minorHAnsi"/>
          <w:lang w:val="lt-LT"/>
        </w:rPr>
        <w:t>ą</w:t>
      </w:r>
      <w:r w:rsidRPr="00FF1C14">
        <w:rPr>
          <w:rFonts w:asciiTheme="minorHAnsi" w:hAnsiTheme="minorHAnsi" w:cstheme="minorHAnsi"/>
          <w:lang w:val="lt-LT"/>
        </w:rPr>
        <w:t>.</w:t>
      </w:r>
      <w:r w:rsidR="0030475B" w:rsidRPr="0030475B">
        <w:rPr>
          <w:rFonts w:asciiTheme="minorHAnsi" w:hAnsiTheme="minorHAnsi" w:cstheme="minorHAnsi"/>
          <w:lang w:val="lt-LT"/>
        </w:rPr>
        <w:t xml:space="preserve"> </w:t>
      </w:r>
      <w:r w:rsidR="00E54DA2">
        <w:rPr>
          <w:rFonts w:asciiTheme="minorHAnsi" w:hAnsiTheme="minorHAnsi" w:cstheme="minorHAnsi"/>
          <w:lang w:val="lt-LT"/>
        </w:rPr>
        <w:t xml:space="preserve">Atsižvelgiant į tai, </w:t>
      </w:r>
      <w:r w:rsidR="0030475B" w:rsidRPr="000D7ED4">
        <w:rPr>
          <w:rFonts w:asciiTheme="minorHAnsi" w:hAnsiTheme="minorHAnsi" w:cstheme="minorHAnsi"/>
          <w:lang w:val="lt-LT"/>
        </w:rPr>
        <w:t xml:space="preserve">Perkančioji organizacija </w:t>
      </w:r>
      <w:r w:rsidR="00E54DA2">
        <w:rPr>
          <w:rFonts w:asciiTheme="minorHAnsi" w:hAnsiTheme="minorHAnsi" w:cstheme="minorHAnsi"/>
          <w:lang w:val="lt-LT"/>
        </w:rPr>
        <w:t xml:space="preserve">kiekvienu atveju </w:t>
      </w:r>
      <w:r w:rsidR="0030475B" w:rsidRPr="000D7ED4">
        <w:rPr>
          <w:rFonts w:asciiTheme="minorHAnsi" w:hAnsiTheme="minorHAnsi" w:cstheme="minorHAnsi"/>
          <w:lang w:val="lt-LT"/>
        </w:rPr>
        <w:t xml:space="preserve">turi įsivertinti, kokia yra kiekvieno kriterijaus piniginė vertė (eurais), kiek daugiau </w:t>
      </w:r>
      <w:r w:rsidR="00223C1C">
        <w:rPr>
          <w:rFonts w:asciiTheme="minorHAnsi" w:hAnsiTheme="minorHAnsi" w:cstheme="minorHAnsi"/>
          <w:lang w:val="lt-LT"/>
        </w:rPr>
        <w:t>ji</w:t>
      </w:r>
      <w:r w:rsidR="00875D7C">
        <w:rPr>
          <w:rFonts w:asciiTheme="minorHAnsi" w:hAnsiTheme="minorHAnsi" w:cstheme="minorHAnsi"/>
          <w:lang w:val="lt-LT"/>
        </w:rPr>
        <w:t xml:space="preserve"> yra </w:t>
      </w:r>
      <w:r w:rsidR="0030475B" w:rsidRPr="000D7ED4">
        <w:rPr>
          <w:rFonts w:asciiTheme="minorHAnsi" w:hAnsiTheme="minorHAnsi" w:cstheme="minorHAnsi"/>
          <w:lang w:val="lt-LT"/>
        </w:rPr>
        <w:t>linkusi mokėti už kokybę ir kokią papildomą ekonominę naudą suteiks laimėjusiame pasiūlyme tiekėjo prisiimti įsipareigojimai</w:t>
      </w:r>
      <w:r w:rsidR="0030475B">
        <w:rPr>
          <w:rFonts w:asciiTheme="minorHAnsi" w:hAnsiTheme="minorHAnsi" w:cstheme="minorHAnsi"/>
          <w:lang w:val="lt-LT"/>
        </w:rPr>
        <w:t>.</w:t>
      </w:r>
    </w:p>
    <w:p w14:paraId="1BBA7D44" w14:textId="6C8FD239" w:rsidR="00FF1C14" w:rsidRPr="00FF1C14" w:rsidRDefault="00FF1C14" w:rsidP="00C66B4C">
      <w:pPr>
        <w:pStyle w:val="paragraph"/>
        <w:spacing w:before="0" w:beforeAutospacing="0" w:after="0" w:afterAutospacing="0" w:line="23" w:lineRule="atLeast"/>
        <w:ind w:firstLine="720"/>
        <w:textAlignment w:val="baseline"/>
        <w:rPr>
          <w:rFonts w:asciiTheme="minorHAnsi" w:hAnsiTheme="minorHAnsi" w:cstheme="minorHAnsi"/>
          <w:lang w:val="lt-LT"/>
        </w:rPr>
      </w:pPr>
      <w:r w:rsidRPr="00FF1C14">
        <w:rPr>
          <w:rFonts w:asciiTheme="minorHAnsi" w:hAnsiTheme="minorHAnsi" w:cstheme="minorHAnsi"/>
          <w:lang w:val="lt-LT"/>
        </w:rPr>
        <w:t>Papildomai pastebėtina, kad Tarnyba nerekomenduoja taikyti santykinių formulių (ne tik vertinant kokybę, bet ir vertinant kainą), kurias taikant tiekėjų pasiūlymai vertinami juos lyginant tarpusavyje. Rekomenduotina kainos kriterijui apskaičiuoti nustatyti absoliutinę formulę, pagal kurią skiriami balai priklauso tik nuo paties vertinamo pasiūlymo (nelyginant pasiūlymų tarpusavyje).</w:t>
      </w:r>
    </w:p>
    <w:p w14:paraId="5E5E8CD2" w14:textId="18CB032D" w:rsidR="00B033C9" w:rsidRPr="000D7ED4" w:rsidRDefault="00FF1C14" w:rsidP="00C66B4C">
      <w:pPr>
        <w:pStyle w:val="paragraph"/>
        <w:spacing w:before="0" w:beforeAutospacing="0" w:after="0" w:afterAutospacing="0" w:line="23" w:lineRule="atLeast"/>
        <w:ind w:firstLine="720"/>
        <w:jc w:val="both"/>
        <w:textAlignment w:val="baseline"/>
        <w:rPr>
          <w:rFonts w:asciiTheme="minorHAnsi" w:hAnsiTheme="minorHAnsi" w:cstheme="minorHAnsi"/>
          <w:lang w:val="lt-LT"/>
        </w:rPr>
      </w:pPr>
      <w:r w:rsidRPr="00FF1C14">
        <w:rPr>
          <w:rFonts w:asciiTheme="minorHAnsi" w:hAnsiTheme="minorHAnsi" w:cstheme="minorHAnsi"/>
          <w:lang w:val="lt-LT"/>
        </w:rPr>
        <w:t>Tarnyba rekomenduoja Perkančiajai organizacijai pakartotinai įsivertinti Pirkimo sąlygose nustatytų lyginamųjų svorių pagrįstumą ir proporcingumą, nes Įstatymo 17 straipsnio 2 dalies 1 punktas įpareigoja Perkančiąsias organizacijas siekti, jog prekėms įsigyti skirtos lėšos būtų naudojamos racionaliai, o vykdant pirkimą turi būti užtikrinama tiekėjų konkurencija.</w:t>
      </w:r>
    </w:p>
    <w:p w14:paraId="6B7CC5D7" w14:textId="4B0ABD99" w:rsidR="003800CB" w:rsidRDefault="003800CB" w:rsidP="00C66B4C">
      <w:pPr>
        <w:pStyle w:val="paragraph"/>
        <w:spacing w:before="0" w:beforeAutospacing="0" w:after="0" w:afterAutospacing="0" w:line="23" w:lineRule="atLeast"/>
        <w:ind w:firstLine="720"/>
        <w:textAlignment w:val="baseline"/>
        <w:rPr>
          <w:rFonts w:asciiTheme="minorHAnsi" w:hAnsiTheme="minorHAnsi" w:cstheme="minorHAnsi"/>
          <w:b/>
          <w:bCs/>
          <w:lang w:val="lt"/>
        </w:rPr>
      </w:pPr>
      <w:r>
        <w:rPr>
          <w:rFonts w:asciiTheme="minorHAnsi" w:hAnsiTheme="minorHAnsi" w:cstheme="minorHAnsi"/>
          <w:b/>
          <w:bCs/>
          <w:lang w:val="lt"/>
        </w:rPr>
        <w:t>Dėl Pirkimo sutarties sąlygų</w:t>
      </w:r>
    </w:p>
    <w:p w14:paraId="7BC2229C" w14:textId="6F693F44" w:rsidR="00941A6B" w:rsidRDefault="00875D7C"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Prekių pirkimo-pardavimo sutarties specialiųjų sąlygų projekto</w:t>
      </w:r>
      <w:r w:rsidR="007150EC">
        <w:rPr>
          <w:rFonts w:asciiTheme="minorHAnsi" w:hAnsiTheme="minorHAnsi" w:cstheme="minorHAnsi"/>
          <w:lang w:val="lt"/>
        </w:rPr>
        <w:t xml:space="preserve"> </w:t>
      </w:r>
      <w:r w:rsidRPr="000D7ED4">
        <w:rPr>
          <w:rFonts w:asciiTheme="minorHAnsi" w:hAnsiTheme="minorHAnsi" w:cstheme="minorHAnsi"/>
          <w:lang w:val="lt"/>
        </w:rPr>
        <w:t xml:space="preserve">13.1 papunktyje nurodyta: „Prieš pasirašant Prekių perdavimo-priėmimo aktą Pirkėjo atsakingi asmenys privalo patikrinti, kad priimamos Prekės atitinka </w:t>
      </w:r>
      <w:r w:rsidRPr="000D7ED4">
        <w:rPr>
          <w:rFonts w:asciiTheme="minorHAnsi" w:hAnsiTheme="minorHAnsi" w:cstheme="minorHAnsi"/>
          <w:b/>
          <w:bCs/>
          <w:lang w:val="lt"/>
        </w:rPr>
        <w:t>visus Techninėje specifikacijoje nustatytus reikalavimus</w:t>
      </w:r>
      <w:r w:rsidRPr="000D7ED4">
        <w:rPr>
          <w:rFonts w:asciiTheme="minorHAnsi" w:hAnsiTheme="minorHAnsi" w:cstheme="minorHAnsi"/>
          <w:lang w:val="lt"/>
        </w:rPr>
        <w:t xml:space="preserve"> (kurių atitiktis bus tikrinama Prekės perdavimo metu kaip nurodyta Pasiūlyme)</w:t>
      </w:r>
      <w:r w:rsidR="007150EC">
        <w:rPr>
          <w:rFonts w:asciiTheme="minorHAnsi" w:hAnsiTheme="minorHAnsi" w:cstheme="minorHAnsi"/>
          <w:lang w:val="lt"/>
        </w:rPr>
        <w:t>“</w:t>
      </w:r>
      <w:r w:rsidRPr="000D7ED4">
        <w:rPr>
          <w:rFonts w:asciiTheme="minorHAnsi" w:hAnsiTheme="minorHAnsi" w:cstheme="minorHAnsi"/>
          <w:lang w:val="lt"/>
        </w:rPr>
        <w:t xml:space="preserve">. </w:t>
      </w:r>
    </w:p>
    <w:p w14:paraId="4DC13254" w14:textId="61B6B6C0" w:rsidR="009C4E64" w:rsidRPr="000D7ED4" w:rsidRDefault="00941A6B"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L</w:t>
      </w:r>
      <w:r w:rsidR="009C4E64" w:rsidRPr="000D7ED4">
        <w:rPr>
          <w:rFonts w:asciiTheme="minorHAnsi" w:hAnsiTheme="minorHAnsi" w:cstheme="minorHAnsi"/>
          <w:lang w:val="lt"/>
        </w:rPr>
        <w:t xml:space="preserve">ietuvos Aukščiausiasis Teismas, formuodamas teisės taikymo praktiką, nurodė, kad tiekėjų pateikti atitikties nustatytiems ekonominio naudingumo kriterijams aprašymai (juose esantys tiekėjų įsipareigojimai ar patvirtinimai), susiję su įvairiais viešojo pirkimo sutarties vykdymo aspektais, būtų įtraukti į viešojo pirkimo sutartį bei vykdomi (nutartis civilinėje byloje Nr. e3K-3-178-378/2018). Kai tiekėjas, pripažintas laimėtoju dėl to, kad jo pasiūlymas geriau už kitų pirkimo dalyvių pasiūlymus atitiko ekonominio naudingumo reikalavimus, toks jo pranašumas turi tiesiogiai atsispindėti ir sutartyje. Kasacinio teismo praktikoje yra konstatuota, kad racionalų lėšų panaudojimą užtikrina ne tik laimėtojo parinkimas, bet ir kruopštus bei dėmesingas viešojo pirkimo sutarties vykdymas ir jo priežiūra (nutartis civilinėje byloje Nr. e3K-3-1-969/2017). </w:t>
      </w:r>
    </w:p>
    <w:p w14:paraId="41A6042F" w14:textId="6564C2D8" w:rsidR="009C4E64" w:rsidRDefault="009C4E64"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 xml:space="preserve">Atsižvelgiant į tai, Tarnyba rekomenduoja </w:t>
      </w:r>
      <w:r w:rsidR="00D7727B" w:rsidRPr="000D7ED4">
        <w:rPr>
          <w:rFonts w:asciiTheme="minorHAnsi" w:hAnsiTheme="minorHAnsi" w:cstheme="minorHAnsi"/>
          <w:lang w:val="lt"/>
        </w:rPr>
        <w:t>aiškiai ir tiksliai nurodyti, kad priimamos Prekės turi atitikti visus Techninėje specifikacijoje nustatytus reikalavimus</w:t>
      </w:r>
      <w:r w:rsidR="004455DD" w:rsidRPr="000D7ED4">
        <w:rPr>
          <w:rFonts w:asciiTheme="minorHAnsi" w:hAnsiTheme="minorHAnsi" w:cstheme="minorHAnsi"/>
          <w:lang w:val="lt"/>
        </w:rPr>
        <w:t xml:space="preserve"> ir tiekėjo pasiūlytus Techninius pranašumus. </w:t>
      </w:r>
    </w:p>
    <w:p w14:paraId="29840CE1" w14:textId="133D414A" w:rsidR="002B0F31" w:rsidRDefault="002B0F31" w:rsidP="00581343">
      <w:pPr>
        <w:pStyle w:val="paragraph"/>
        <w:spacing w:before="0" w:beforeAutospacing="0" w:after="0" w:afterAutospacing="0" w:line="23" w:lineRule="atLeast"/>
        <w:ind w:firstLine="720"/>
        <w:textAlignment w:val="baseline"/>
        <w:rPr>
          <w:rFonts w:asciiTheme="minorHAnsi" w:hAnsiTheme="minorHAnsi" w:cstheme="minorHAnsi"/>
          <w:b/>
          <w:bCs/>
          <w:lang w:val="lt"/>
        </w:rPr>
      </w:pPr>
      <w:r>
        <w:rPr>
          <w:rFonts w:asciiTheme="minorHAnsi" w:hAnsiTheme="minorHAnsi" w:cstheme="minorHAnsi"/>
          <w:b/>
          <w:bCs/>
          <w:lang w:val="lt"/>
        </w:rPr>
        <w:t>Dėl žaliųjų reikal</w:t>
      </w:r>
      <w:r w:rsidR="00F43835">
        <w:rPr>
          <w:rFonts w:asciiTheme="minorHAnsi" w:hAnsiTheme="minorHAnsi" w:cstheme="minorHAnsi"/>
          <w:b/>
          <w:bCs/>
          <w:lang w:val="lt"/>
        </w:rPr>
        <w:t>a</w:t>
      </w:r>
      <w:r>
        <w:rPr>
          <w:rFonts w:asciiTheme="minorHAnsi" w:hAnsiTheme="minorHAnsi" w:cstheme="minorHAnsi"/>
          <w:b/>
          <w:bCs/>
          <w:lang w:val="lt"/>
        </w:rPr>
        <w:t>vimų</w:t>
      </w:r>
    </w:p>
    <w:p w14:paraId="1723B3CD" w14:textId="7A993A28" w:rsidR="004A623A" w:rsidRDefault="00F43835" w:rsidP="00581343">
      <w:pPr>
        <w:pStyle w:val="paragraph"/>
        <w:spacing w:before="0" w:beforeAutospacing="0" w:after="0" w:afterAutospacing="0" w:line="23" w:lineRule="atLeast"/>
        <w:ind w:firstLine="720"/>
        <w:textAlignment w:val="baseline"/>
        <w:rPr>
          <w:rFonts w:asciiTheme="minorHAnsi" w:hAnsiTheme="minorHAnsi" w:cstheme="minorHAnsi"/>
          <w:lang w:val="lt"/>
        </w:rPr>
      </w:pPr>
      <w:r w:rsidRPr="00F43835">
        <w:rPr>
          <w:rFonts w:asciiTheme="minorHAnsi" w:hAnsiTheme="minorHAnsi" w:cstheme="minorHAnsi"/>
          <w:b/>
          <w:bCs/>
          <w:lang w:val="lt"/>
        </w:rPr>
        <w:t>1.</w:t>
      </w:r>
      <w:r w:rsidR="00C3762F">
        <w:rPr>
          <w:rFonts w:asciiTheme="minorHAnsi" w:hAnsiTheme="minorHAnsi" w:cstheme="minorHAnsi"/>
          <w:lang w:val="lt"/>
        </w:rPr>
        <w:t xml:space="preserve"> Pirkimo Specialiųjų sąlygų 1.6 papunktyje nurodyta, kad </w:t>
      </w:r>
      <w:r w:rsidR="00CA192A">
        <w:rPr>
          <w:rFonts w:asciiTheme="minorHAnsi" w:hAnsiTheme="minorHAnsi" w:cstheme="minorHAnsi"/>
          <w:lang w:val="lt"/>
        </w:rPr>
        <w:t>a</w:t>
      </w:r>
      <w:r w:rsidR="00CA192A" w:rsidRPr="00CA192A">
        <w:rPr>
          <w:rFonts w:asciiTheme="minorHAnsi" w:hAnsiTheme="minorHAnsi" w:cstheme="minorHAnsi"/>
          <w:lang w:val="lt"/>
        </w:rPr>
        <w:t>tliekamas žaliasis pirkimas</w:t>
      </w:r>
      <w:r w:rsidR="00A71D89">
        <w:rPr>
          <w:rFonts w:asciiTheme="minorHAnsi" w:hAnsiTheme="minorHAnsi" w:cstheme="minorHAnsi"/>
          <w:lang w:val="lt"/>
        </w:rPr>
        <w:t>,</w:t>
      </w:r>
      <w:r w:rsidR="00137FE0">
        <w:rPr>
          <w:rFonts w:asciiTheme="minorHAnsi" w:hAnsiTheme="minorHAnsi" w:cstheme="minorHAnsi"/>
          <w:lang w:val="lt"/>
        </w:rPr>
        <w:t xml:space="preserve"> </w:t>
      </w:r>
      <w:r w:rsidR="00CA192A">
        <w:rPr>
          <w:rFonts w:asciiTheme="minorHAnsi" w:hAnsiTheme="minorHAnsi" w:cstheme="minorHAnsi"/>
          <w:lang w:val="lt"/>
        </w:rPr>
        <w:t xml:space="preserve"> </w:t>
      </w:r>
      <w:r w:rsidR="00C3762F">
        <w:rPr>
          <w:rFonts w:asciiTheme="minorHAnsi" w:hAnsiTheme="minorHAnsi" w:cstheme="minorHAnsi"/>
          <w:lang w:val="lt"/>
        </w:rPr>
        <w:t>a</w:t>
      </w:r>
      <w:r w:rsidR="00C3762F" w:rsidRPr="00C3762F">
        <w:rPr>
          <w:rFonts w:asciiTheme="minorHAnsi" w:hAnsiTheme="minorHAnsi" w:cstheme="minorHAnsi"/>
          <w:lang w:val="lt"/>
        </w:rPr>
        <w:t>plinkos apaugos kriterijai nustatyti</w:t>
      </w:r>
      <w:r w:rsidR="00CA192A">
        <w:rPr>
          <w:rFonts w:asciiTheme="minorHAnsi" w:hAnsiTheme="minorHAnsi" w:cstheme="minorHAnsi"/>
          <w:lang w:val="lt"/>
        </w:rPr>
        <w:t xml:space="preserve"> </w:t>
      </w:r>
      <w:r w:rsidR="00C3762F" w:rsidRPr="00C3762F">
        <w:rPr>
          <w:rFonts w:asciiTheme="minorHAnsi" w:hAnsiTheme="minorHAnsi" w:cstheme="minorHAnsi"/>
          <w:lang w:val="lt"/>
        </w:rPr>
        <w:t>Techninėje specifikacijoje/sutarties sąlygose</w:t>
      </w:r>
      <w:r w:rsidR="00CA192A">
        <w:rPr>
          <w:rFonts w:asciiTheme="minorHAnsi" w:hAnsiTheme="minorHAnsi" w:cstheme="minorHAnsi"/>
          <w:lang w:val="lt"/>
        </w:rPr>
        <w:t xml:space="preserve">. </w:t>
      </w:r>
      <w:r w:rsidR="00612912">
        <w:rPr>
          <w:rFonts w:asciiTheme="minorHAnsi" w:hAnsiTheme="minorHAnsi" w:cstheme="minorHAnsi"/>
          <w:lang w:val="lt"/>
        </w:rPr>
        <w:t>Techni</w:t>
      </w:r>
      <w:r w:rsidR="006C2B50">
        <w:rPr>
          <w:rFonts w:asciiTheme="minorHAnsi" w:hAnsiTheme="minorHAnsi" w:cstheme="minorHAnsi"/>
          <w:lang w:val="lt"/>
        </w:rPr>
        <w:t>nės specifikacijos dal</w:t>
      </w:r>
      <w:r w:rsidR="00F80691">
        <w:rPr>
          <w:rFonts w:asciiTheme="minorHAnsi" w:hAnsiTheme="minorHAnsi" w:cstheme="minorHAnsi"/>
          <w:lang w:val="lt"/>
        </w:rPr>
        <w:t>yje</w:t>
      </w:r>
      <w:r w:rsidR="004B3B2A">
        <w:rPr>
          <w:rFonts w:asciiTheme="minorHAnsi" w:hAnsiTheme="minorHAnsi" w:cstheme="minorHAnsi"/>
          <w:lang w:val="lt"/>
        </w:rPr>
        <w:t xml:space="preserve"> „</w:t>
      </w:r>
      <w:r w:rsidR="00396A52" w:rsidRPr="00396A52">
        <w:rPr>
          <w:rFonts w:asciiTheme="minorHAnsi" w:hAnsiTheme="minorHAnsi" w:cstheme="minorHAnsi"/>
          <w:lang w:val="lt"/>
        </w:rPr>
        <w:t>Bendri reikalavimai tiekėjui</w:t>
      </w:r>
      <w:r w:rsidR="00396A52">
        <w:rPr>
          <w:rFonts w:asciiTheme="minorHAnsi" w:hAnsiTheme="minorHAnsi" w:cstheme="minorHAnsi"/>
          <w:lang w:val="lt"/>
        </w:rPr>
        <w:t xml:space="preserve">“ </w:t>
      </w:r>
      <w:r w:rsidR="00F80691">
        <w:rPr>
          <w:rFonts w:asciiTheme="minorHAnsi" w:hAnsiTheme="minorHAnsi" w:cstheme="minorHAnsi"/>
          <w:lang w:val="lt"/>
        </w:rPr>
        <w:t xml:space="preserve">nurodyti žalieji reikalavimai </w:t>
      </w:r>
      <w:r w:rsidR="00396A52">
        <w:rPr>
          <w:rFonts w:asciiTheme="minorHAnsi" w:hAnsiTheme="minorHAnsi" w:cstheme="minorHAnsi"/>
          <w:lang w:val="lt"/>
        </w:rPr>
        <w:t xml:space="preserve">(toliau – </w:t>
      </w:r>
      <w:r w:rsidR="00F80691">
        <w:rPr>
          <w:rFonts w:asciiTheme="minorHAnsi" w:hAnsiTheme="minorHAnsi" w:cstheme="minorHAnsi"/>
          <w:lang w:val="lt"/>
        </w:rPr>
        <w:t>Bendrieji</w:t>
      </w:r>
      <w:r w:rsidR="00396A52">
        <w:rPr>
          <w:rFonts w:asciiTheme="minorHAnsi" w:hAnsiTheme="minorHAnsi" w:cstheme="minorHAnsi"/>
          <w:lang w:val="lt"/>
        </w:rPr>
        <w:t xml:space="preserve"> reikalavimai)</w:t>
      </w:r>
      <w:r w:rsidR="00F80691">
        <w:rPr>
          <w:rFonts w:asciiTheme="minorHAnsi" w:hAnsiTheme="minorHAnsi" w:cstheme="minorHAnsi"/>
          <w:lang w:val="lt"/>
        </w:rPr>
        <w:t xml:space="preserve">. Bendrųjų reikalavimų </w:t>
      </w:r>
      <w:r w:rsidR="00221177">
        <w:rPr>
          <w:rFonts w:asciiTheme="minorHAnsi" w:hAnsiTheme="minorHAnsi" w:cstheme="minorHAnsi"/>
          <w:lang w:val="lt"/>
        </w:rPr>
        <w:t xml:space="preserve">5 punkte </w:t>
      </w:r>
      <w:r w:rsidR="00B81CD3">
        <w:rPr>
          <w:rFonts w:asciiTheme="minorHAnsi" w:hAnsiTheme="minorHAnsi" w:cstheme="minorHAnsi"/>
          <w:lang w:val="lt"/>
        </w:rPr>
        <w:t xml:space="preserve">reikalavimai </w:t>
      </w:r>
      <w:r w:rsidR="004F3B59">
        <w:rPr>
          <w:rFonts w:asciiTheme="minorHAnsi" w:hAnsiTheme="minorHAnsi" w:cstheme="minorHAnsi"/>
          <w:lang w:val="lt"/>
        </w:rPr>
        <w:t xml:space="preserve">nustatyti remiantis formuluotėmis, </w:t>
      </w:r>
      <w:r w:rsidR="004F3B59">
        <w:rPr>
          <w:rFonts w:asciiTheme="minorHAnsi" w:hAnsiTheme="minorHAnsi" w:cstheme="minorHAnsi"/>
          <w:lang w:val="lt"/>
        </w:rPr>
        <w:lastRenderedPageBreak/>
        <w:t xml:space="preserve">nurodytomis </w:t>
      </w:r>
      <w:r w:rsidR="00397F82" w:rsidRPr="004A623A">
        <w:rPr>
          <w:rFonts w:asciiTheme="minorHAnsi" w:hAnsiTheme="minorHAnsi" w:cstheme="minorHAnsi"/>
          <w:lang w:val="lt"/>
        </w:rPr>
        <w:t>Aplinkos apsaugos kriterijų ir aplinkos apsaugos kriterijų, kuriuos perkančiosios organizacijos ir perkantieji subjektai turi taikyti pirkdami prekes, paslaugas ar darbus, taikymo tvarkos aprašo</w:t>
      </w:r>
      <w:r w:rsidR="00397F82">
        <w:rPr>
          <w:rStyle w:val="FootnoteReference"/>
          <w:rFonts w:asciiTheme="minorHAnsi" w:hAnsiTheme="minorHAnsi" w:cstheme="minorHAnsi"/>
          <w:lang w:val="lt"/>
        </w:rPr>
        <w:footnoteReference w:id="3"/>
      </w:r>
      <w:r w:rsidR="00397F82" w:rsidRPr="004A623A">
        <w:rPr>
          <w:rFonts w:asciiTheme="minorHAnsi" w:hAnsiTheme="minorHAnsi" w:cstheme="minorHAnsi"/>
          <w:lang w:val="lt"/>
        </w:rPr>
        <w:t xml:space="preserve"> </w:t>
      </w:r>
      <w:r w:rsidR="00581343">
        <w:rPr>
          <w:rFonts w:asciiTheme="minorHAnsi" w:hAnsiTheme="minorHAnsi" w:cstheme="minorHAnsi"/>
          <w:lang w:val="lt"/>
        </w:rPr>
        <w:t>(toliau – Tvarkos aprašas)</w:t>
      </w:r>
      <w:r w:rsidR="00B81CD3">
        <w:rPr>
          <w:rFonts w:asciiTheme="minorHAnsi" w:hAnsiTheme="minorHAnsi" w:cstheme="minorHAnsi"/>
          <w:lang w:val="lt"/>
        </w:rPr>
        <w:t xml:space="preserve"> </w:t>
      </w:r>
      <w:r w:rsidR="004F3B59">
        <w:rPr>
          <w:rFonts w:asciiTheme="minorHAnsi" w:hAnsiTheme="minorHAnsi" w:cstheme="minorHAnsi"/>
          <w:lang w:val="lt"/>
        </w:rPr>
        <w:t>4.4.4 punkte</w:t>
      </w:r>
      <w:r w:rsidR="00C61748">
        <w:rPr>
          <w:rFonts w:asciiTheme="minorHAnsi" w:hAnsiTheme="minorHAnsi" w:cstheme="minorHAnsi"/>
          <w:lang w:val="lt"/>
        </w:rPr>
        <w:t>.</w:t>
      </w:r>
      <w:r w:rsidR="00581343">
        <w:rPr>
          <w:rFonts w:asciiTheme="minorHAnsi" w:hAnsiTheme="minorHAnsi" w:cstheme="minorHAnsi"/>
          <w:lang w:val="lt"/>
        </w:rPr>
        <w:t xml:space="preserve"> </w:t>
      </w:r>
      <w:r w:rsidR="00106002">
        <w:rPr>
          <w:rFonts w:asciiTheme="minorHAnsi" w:hAnsiTheme="minorHAnsi" w:cstheme="minorHAnsi"/>
          <w:lang w:val="lt"/>
        </w:rPr>
        <w:t xml:space="preserve">Atkreiptinas dėmesys, kad </w:t>
      </w:r>
      <w:r w:rsidR="00581343">
        <w:rPr>
          <w:rFonts w:asciiTheme="minorHAnsi" w:hAnsiTheme="minorHAnsi" w:cstheme="minorHAnsi"/>
          <w:lang w:val="lt"/>
        </w:rPr>
        <w:t>T</w:t>
      </w:r>
      <w:r w:rsidR="004A623A" w:rsidRPr="004A623A">
        <w:rPr>
          <w:rFonts w:asciiTheme="minorHAnsi" w:hAnsiTheme="minorHAnsi" w:cstheme="minorHAnsi"/>
          <w:lang w:val="lt"/>
        </w:rPr>
        <w:t>varkos aprašo 4.4.4 p</w:t>
      </w:r>
      <w:r w:rsidR="00581343">
        <w:rPr>
          <w:rFonts w:asciiTheme="minorHAnsi" w:hAnsiTheme="minorHAnsi" w:cstheme="minorHAnsi"/>
          <w:lang w:val="lt"/>
        </w:rPr>
        <w:t>unkte</w:t>
      </w:r>
      <w:r w:rsidR="004A623A" w:rsidRPr="004A623A">
        <w:rPr>
          <w:rFonts w:asciiTheme="minorHAnsi" w:hAnsiTheme="minorHAnsi" w:cstheme="minorHAnsi"/>
          <w:lang w:val="lt"/>
        </w:rPr>
        <w:t xml:space="preserve"> numatyti aplinkosauginiai principai yra bendro pobūdžio kriterijai, pagal kuriuos nustatoma, ar pirkimas žalias (</w:t>
      </w:r>
      <w:proofErr w:type="spellStart"/>
      <w:r w:rsidR="004A623A" w:rsidRPr="004A623A">
        <w:rPr>
          <w:rFonts w:asciiTheme="minorHAnsi" w:hAnsiTheme="minorHAnsi" w:cstheme="minorHAnsi"/>
          <w:lang w:val="lt"/>
        </w:rPr>
        <w:t>t.y</w:t>
      </w:r>
      <w:proofErr w:type="spellEnd"/>
      <w:r w:rsidR="004A623A" w:rsidRPr="004A623A">
        <w:rPr>
          <w:rFonts w:asciiTheme="minorHAnsi" w:hAnsiTheme="minorHAnsi" w:cstheme="minorHAnsi"/>
          <w:lang w:val="lt"/>
        </w:rPr>
        <w:t xml:space="preserve">. priskiriamas prie žaliųjų), tačiau </w:t>
      </w:r>
      <w:r w:rsidR="004A623A" w:rsidRPr="00106002">
        <w:rPr>
          <w:rFonts w:asciiTheme="minorHAnsi" w:hAnsiTheme="minorHAnsi" w:cstheme="minorHAnsi"/>
          <w:b/>
          <w:bCs/>
          <w:lang w:val="lt"/>
        </w:rPr>
        <w:t>tai nėra tikslios formuluotės, kurias galima nukopijuoti į pirkimo dokumentus</w:t>
      </w:r>
      <w:r w:rsidR="004A623A" w:rsidRPr="004A623A">
        <w:rPr>
          <w:rFonts w:asciiTheme="minorHAnsi" w:hAnsiTheme="minorHAnsi" w:cstheme="minorHAnsi"/>
          <w:lang w:val="lt"/>
        </w:rPr>
        <w:t xml:space="preserve">. </w:t>
      </w:r>
      <w:r w:rsidR="00C93EA7">
        <w:rPr>
          <w:rFonts w:asciiTheme="minorHAnsi" w:hAnsiTheme="minorHAnsi" w:cstheme="minorHAnsi"/>
          <w:lang w:val="lt"/>
        </w:rPr>
        <w:t>Įstatymo</w:t>
      </w:r>
      <w:r w:rsidR="004A623A" w:rsidRPr="004A623A">
        <w:rPr>
          <w:rFonts w:asciiTheme="minorHAnsi" w:hAnsiTheme="minorHAnsi" w:cstheme="minorHAnsi"/>
          <w:lang w:val="lt"/>
        </w:rPr>
        <w:t xml:space="preserve"> 35 str</w:t>
      </w:r>
      <w:r w:rsidR="00C93EA7">
        <w:rPr>
          <w:rFonts w:asciiTheme="minorHAnsi" w:hAnsiTheme="minorHAnsi" w:cstheme="minorHAnsi"/>
          <w:lang w:val="lt"/>
        </w:rPr>
        <w:t>aipsnio</w:t>
      </w:r>
      <w:r w:rsidR="004A623A" w:rsidRPr="004A623A">
        <w:rPr>
          <w:rFonts w:asciiTheme="minorHAnsi" w:hAnsiTheme="minorHAnsi" w:cstheme="minorHAnsi"/>
          <w:lang w:val="lt"/>
        </w:rPr>
        <w:t xml:space="preserve"> 4 d</w:t>
      </w:r>
      <w:r w:rsidR="00C93EA7">
        <w:rPr>
          <w:rFonts w:asciiTheme="minorHAnsi" w:hAnsiTheme="minorHAnsi" w:cstheme="minorHAnsi"/>
          <w:lang w:val="lt"/>
        </w:rPr>
        <w:t xml:space="preserve">alyje </w:t>
      </w:r>
      <w:r w:rsidR="004A623A" w:rsidRPr="004A623A">
        <w:rPr>
          <w:rFonts w:asciiTheme="minorHAnsi" w:hAnsiTheme="minorHAnsi" w:cstheme="minorHAnsi"/>
          <w:lang w:val="lt"/>
        </w:rPr>
        <w:t>nustatyta, kad „&lt;..&gt;</w:t>
      </w:r>
      <w:r w:rsidR="00C93EA7">
        <w:rPr>
          <w:rFonts w:asciiTheme="minorHAnsi" w:hAnsiTheme="minorHAnsi" w:cstheme="minorHAnsi"/>
          <w:lang w:val="lt"/>
        </w:rPr>
        <w:t xml:space="preserve"> </w:t>
      </w:r>
      <w:r w:rsidR="004A623A" w:rsidRPr="004A623A">
        <w:rPr>
          <w:rFonts w:asciiTheme="minorHAnsi" w:hAnsiTheme="minorHAnsi" w:cstheme="minorHAnsi"/>
          <w:lang w:val="lt"/>
        </w:rPr>
        <w:t>pirkimo dokumentai turi būti tikslūs, aiškūs, be dviprasmybių, kad tiekėjai galėtų pateikti pasiūlymus, o perkančioji organizacija – nupirkti tai, ko reikia“ (plačiau žr. </w:t>
      </w:r>
      <w:r w:rsidR="00C93EA7">
        <w:rPr>
          <w:rFonts w:asciiTheme="minorHAnsi" w:hAnsiTheme="minorHAnsi" w:cstheme="minorHAnsi"/>
          <w:lang w:val="lt"/>
        </w:rPr>
        <w:t>Įstatymo</w:t>
      </w:r>
      <w:r w:rsidR="004A623A" w:rsidRPr="004A623A">
        <w:rPr>
          <w:rFonts w:asciiTheme="minorHAnsi" w:hAnsiTheme="minorHAnsi" w:cstheme="minorHAnsi"/>
          <w:lang w:val="lt"/>
        </w:rPr>
        <w:t xml:space="preserve"> 35 str</w:t>
      </w:r>
      <w:r w:rsidR="00677DBE">
        <w:rPr>
          <w:rFonts w:asciiTheme="minorHAnsi" w:hAnsiTheme="minorHAnsi" w:cstheme="minorHAnsi"/>
          <w:lang w:val="lt"/>
        </w:rPr>
        <w:t>aipsnio</w:t>
      </w:r>
      <w:r w:rsidR="004A623A" w:rsidRPr="004A623A">
        <w:rPr>
          <w:rFonts w:asciiTheme="minorHAnsi" w:hAnsiTheme="minorHAnsi" w:cstheme="minorHAnsi"/>
          <w:lang w:val="lt"/>
        </w:rPr>
        <w:t xml:space="preserve"> 4</w:t>
      </w:r>
      <w:r w:rsidR="00677DBE">
        <w:rPr>
          <w:rFonts w:asciiTheme="minorHAnsi" w:hAnsiTheme="minorHAnsi" w:cstheme="minorHAnsi"/>
          <w:lang w:val="lt"/>
        </w:rPr>
        <w:t xml:space="preserve"> </w:t>
      </w:r>
      <w:r w:rsidR="004A623A" w:rsidRPr="004A623A">
        <w:rPr>
          <w:rFonts w:asciiTheme="minorHAnsi" w:hAnsiTheme="minorHAnsi" w:cstheme="minorHAnsi"/>
          <w:lang w:val="lt"/>
        </w:rPr>
        <w:t>d</w:t>
      </w:r>
      <w:r w:rsidR="00677DBE">
        <w:rPr>
          <w:rFonts w:asciiTheme="minorHAnsi" w:hAnsiTheme="minorHAnsi" w:cstheme="minorHAnsi"/>
          <w:lang w:val="lt"/>
        </w:rPr>
        <w:t>alies</w:t>
      </w:r>
      <w:r w:rsidR="004A623A" w:rsidRPr="004A623A">
        <w:rPr>
          <w:rFonts w:asciiTheme="minorHAnsi" w:hAnsiTheme="minorHAnsi" w:cstheme="minorHAnsi"/>
          <w:lang w:val="lt"/>
        </w:rPr>
        <w:t xml:space="preserve"> komentarą). Dėl to </w:t>
      </w:r>
      <w:r w:rsidR="00683616">
        <w:rPr>
          <w:rFonts w:asciiTheme="minorHAnsi" w:hAnsiTheme="minorHAnsi" w:cstheme="minorHAnsi"/>
          <w:lang w:val="lt"/>
        </w:rPr>
        <w:t xml:space="preserve">nustatomi </w:t>
      </w:r>
      <w:r w:rsidR="004A623A" w:rsidRPr="004A623A">
        <w:rPr>
          <w:rFonts w:asciiTheme="minorHAnsi" w:hAnsiTheme="minorHAnsi" w:cstheme="minorHAnsi"/>
          <w:lang w:val="lt"/>
        </w:rPr>
        <w:t>aplinkosauginiai reikalavimai turi būti tikslūs, suprantami ir aiškūs, susiję su pirkimo objektu, o ne deklaratyvūs, dviprasmiški ar abstraktūs. Pirkimo dokumentuose turi būti aiškiai nurodyti reikalavimai, jie turi būti susiję su pirkimo objektu ir patikrinami</w:t>
      </w:r>
      <w:r w:rsidR="00106002">
        <w:rPr>
          <w:rFonts w:asciiTheme="minorHAnsi" w:hAnsiTheme="minorHAnsi" w:cstheme="minorHAnsi"/>
          <w:lang w:val="lt"/>
        </w:rPr>
        <w:t xml:space="preserve"> (plačiau</w:t>
      </w:r>
      <w:r w:rsidR="00677DBE">
        <w:rPr>
          <w:rFonts w:asciiTheme="minorHAnsi" w:hAnsiTheme="minorHAnsi" w:cstheme="minorHAnsi"/>
          <w:lang w:val="lt"/>
        </w:rPr>
        <w:t xml:space="preserve"> žr</w:t>
      </w:r>
      <w:r w:rsidR="00794707">
        <w:rPr>
          <w:rFonts w:asciiTheme="minorHAnsi" w:hAnsiTheme="minorHAnsi" w:cstheme="minorHAnsi"/>
          <w:lang w:val="lt"/>
        </w:rPr>
        <w:t>.</w:t>
      </w:r>
      <w:r w:rsidR="00106002">
        <w:rPr>
          <w:rFonts w:asciiTheme="minorHAnsi" w:hAnsiTheme="minorHAnsi" w:cstheme="minorHAnsi"/>
          <w:lang w:val="lt"/>
        </w:rPr>
        <w:t xml:space="preserve">: </w:t>
      </w:r>
      <w:hyperlink r:id="rId11" w:history="1">
        <w:r w:rsidR="00CD7516" w:rsidRPr="003870BB">
          <w:rPr>
            <w:rStyle w:val="Hyperlink"/>
            <w:rFonts w:asciiTheme="minorHAnsi" w:hAnsiTheme="minorHAnsi" w:cstheme="minorHAnsi"/>
            <w:lang w:val="lt"/>
          </w:rPr>
          <w:t>DUK</w:t>
        </w:r>
        <w:r w:rsidR="003870BB" w:rsidRPr="003870BB">
          <w:rPr>
            <w:rStyle w:val="Hyperlink"/>
            <w:rFonts w:asciiTheme="minorHAnsi" w:hAnsiTheme="minorHAnsi" w:cstheme="minorHAnsi"/>
            <w:lang w:val="lt"/>
          </w:rPr>
          <w:t>/Žalieji pirkimai</w:t>
        </w:r>
      </w:hyperlink>
      <w:r w:rsidR="003870BB">
        <w:rPr>
          <w:rFonts w:asciiTheme="minorHAnsi" w:hAnsiTheme="minorHAnsi" w:cstheme="minorHAnsi"/>
          <w:lang w:val="lt"/>
        </w:rPr>
        <w:t>)</w:t>
      </w:r>
      <w:r w:rsidR="00106002">
        <w:rPr>
          <w:rFonts w:asciiTheme="minorHAnsi" w:hAnsiTheme="minorHAnsi" w:cstheme="minorHAnsi"/>
          <w:lang w:val="lt"/>
        </w:rPr>
        <w:t xml:space="preserve">. </w:t>
      </w:r>
    </w:p>
    <w:p w14:paraId="65B73094" w14:textId="0C203F38" w:rsidR="00054E91" w:rsidRDefault="00F80691" w:rsidP="00C94AA6">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Bendrųjų</w:t>
      </w:r>
      <w:r w:rsidR="004813B6">
        <w:rPr>
          <w:rFonts w:asciiTheme="minorHAnsi" w:hAnsiTheme="minorHAnsi" w:cstheme="minorHAnsi"/>
          <w:lang w:val="lt"/>
        </w:rPr>
        <w:t xml:space="preserve"> reikalavimų </w:t>
      </w:r>
      <w:r w:rsidR="000C5D8C">
        <w:rPr>
          <w:rFonts w:asciiTheme="minorHAnsi" w:hAnsiTheme="minorHAnsi" w:cstheme="minorHAnsi"/>
          <w:lang w:val="lt"/>
        </w:rPr>
        <w:t>6 punkte nurodyta: „</w:t>
      </w:r>
      <w:r w:rsidR="000C5D8C" w:rsidRPr="000C5D8C">
        <w:rPr>
          <w:rFonts w:asciiTheme="minorHAnsi" w:hAnsiTheme="minorHAnsi" w:cstheme="minorHAnsi"/>
          <w:lang w:val="lt"/>
        </w:rPr>
        <w:t>Prekė atitiktų Tarptautinės standartizacijos organizacijos (ISO) nustatytus 14024 standartus ir būtų sertifikuota I-</w:t>
      </w:r>
      <w:proofErr w:type="spellStart"/>
      <w:r w:rsidR="000C5D8C" w:rsidRPr="000C5D8C">
        <w:rPr>
          <w:rFonts w:asciiTheme="minorHAnsi" w:hAnsiTheme="minorHAnsi" w:cstheme="minorHAnsi"/>
          <w:lang w:val="lt"/>
        </w:rPr>
        <w:t>ojo</w:t>
      </w:r>
      <w:proofErr w:type="spellEnd"/>
      <w:r w:rsidR="000C5D8C" w:rsidRPr="000C5D8C">
        <w:rPr>
          <w:rFonts w:asciiTheme="minorHAnsi" w:hAnsiTheme="minorHAnsi" w:cstheme="minorHAnsi"/>
          <w:lang w:val="lt"/>
        </w:rPr>
        <w:t xml:space="preserve"> tipo ekologiniu ženklu (arba kitu tiekėjo pateiktu lygiaverčiu įrodymu).</w:t>
      </w:r>
      <w:r w:rsidR="000C5D8C">
        <w:rPr>
          <w:rFonts w:asciiTheme="minorHAnsi" w:hAnsiTheme="minorHAnsi" w:cstheme="minorHAnsi"/>
          <w:lang w:val="lt"/>
        </w:rPr>
        <w:t xml:space="preserve">“ </w:t>
      </w:r>
      <w:r w:rsidR="001F19CA" w:rsidRPr="001F19CA">
        <w:rPr>
          <w:rFonts w:asciiTheme="minorHAnsi" w:hAnsiTheme="minorHAnsi" w:cstheme="minorHAnsi"/>
          <w:lang w:val="lt"/>
        </w:rPr>
        <w:t xml:space="preserve">Pažymime, kad </w:t>
      </w:r>
      <w:r w:rsidR="001F19CA">
        <w:rPr>
          <w:rFonts w:asciiTheme="minorHAnsi" w:hAnsiTheme="minorHAnsi" w:cstheme="minorHAnsi"/>
          <w:lang w:val="lt"/>
        </w:rPr>
        <w:t>Perkančioji organizacija,</w:t>
      </w:r>
      <w:r w:rsidR="001F19CA" w:rsidRPr="001F19CA">
        <w:rPr>
          <w:rFonts w:asciiTheme="minorHAnsi" w:hAnsiTheme="minorHAnsi" w:cstheme="minorHAnsi"/>
          <w:lang w:val="lt"/>
        </w:rPr>
        <w:t xml:space="preserve"> prieš nustatydamas </w:t>
      </w:r>
      <w:r w:rsidR="00794707">
        <w:rPr>
          <w:rFonts w:asciiTheme="minorHAnsi" w:hAnsiTheme="minorHAnsi" w:cstheme="minorHAnsi"/>
          <w:lang w:val="lt"/>
        </w:rPr>
        <w:t>P</w:t>
      </w:r>
      <w:r w:rsidR="001F19CA" w:rsidRPr="001F19CA">
        <w:rPr>
          <w:rFonts w:asciiTheme="minorHAnsi" w:hAnsiTheme="minorHAnsi" w:cstheme="minorHAnsi"/>
          <w:lang w:val="lt"/>
        </w:rPr>
        <w:t xml:space="preserve">irkimo dokumentuose </w:t>
      </w:r>
      <w:r w:rsidR="001F19CA">
        <w:rPr>
          <w:rFonts w:asciiTheme="minorHAnsi" w:hAnsiTheme="minorHAnsi" w:cstheme="minorHAnsi"/>
          <w:lang w:val="lt"/>
        </w:rPr>
        <w:t xml:space="preserve">šį </w:t>
      </w:r>
      <w:r w:rsidR="001F19CA" w:rsidRPr="001F19CA">
        <w:rPr>
          <w:rFonts w:asciiTheme="minorHAnsi" w:hAnsiTheme="minorHAnsi" w:cstheme="minorHAnsi"/>
          <w:lang w:val="lt"/>
        </w:rPr>
        <w:t>reikalavimą turėtų atlikti rinkos tyrimą ir įsitikinti, ar norimas įsigyti produktas gali būti ženklinamas I tipo ekologiniu ženklu ir ar yra tokių produktų pasiūla rinkoje</w:t>
      </w:r>
      <w:r w:rsidR="00A16A79">
        <w:rPr>
          <w:rFonts w:asciiTheme="minorHAnsi" w:hAnsiTheme="minorHAnsi" w:cstheme="minorHAnsi"/>
          <w:lang w:val="lt"/>
        </w:rPr>
        <w:t>, nes</w:t>
      </w:r>
      <w:r w:rsidR="00054E91" w:rsidRPr="00054E91">
        <w:rPr>
          <w:rFonts w:asciiTheme="minorHAnsi" w:hAnsiTheme="minorHAnsi" w:cstheme="minorHAnsi"/>
          <w:lang w:val="lt"/>
        </w:rPr>
        <w:t xml:space="preserve"> </w:t>
      </w:r>
      <w:r w:rsidR="00D63235">
        <w:rPr>
          <w:rFonts w:asciiTheme="minorHAnsi" w:hAnsiTheme="minorHAnsi" w:cstheme="minorHAnsi"/>
          <w:lang w:val="lt"/>
        </w:rPr>
        <w:t>ne visi</w:t>
      </w:r>
      <w:r w:rsidR="00054E91" w:rsidRPr="00054E91">
        <w:rPr>
          <w:rFonts w:asciiTheme="minorHAnsi" w:hAnsiTheme="minorHAnsi" w:cstheme="minorHAnsi"/>
          <w:lang w:val="lt"/>
        </w:rPr>
        <w:t xml:space="preserve"> I tipo ekologiniai ženklai šiuo metu gali būti suteikiami medicinos priemonėms ir prietaisams</w:t>
      </w:r>
      <w:r w:rsidR="00C94AA6">
        <w:rPr>
          <w:rFonts w:asciiTheme="minorHAnsi" w:hAnsiTheme="minorHAnsi" w:cstheme="minorHAnsi"/>
          <w:lang w:val="lt"/>
        </w:rPr>
        <w:t xml:space="preserve"> (plačiau</w:t>
      </w:r>
      <w:r w:rsidR="00794707">
        <w:rPr>
          <w:rFonts w:asciiTheme="minorHAnsi" w:hAnsiTheme="minorHAnsi" w:cstheme="minorHAnsi"/>
          <w:lang w:val="lt"/>
        </w:rPr>
        <w:t xml:space="preserve"> žr.</w:t>
      </w:r>
      <w:r w:rsidR="00C94AA6">
        <w:rPr>
          <w:rFonts w:asciiTheme="minorHAnsi" w:hAnsiTheme="minorHAnsi" w:cstheme="minorHAnsi"/>
          <w:lang w:val="lt"/>
        </w:rPr>
        <w:t xml:space="preserve">: </w:t>
      </w:r>
      <w:hyperlink r:id="rId12" w:history="1">
        <w:r w:rsidR="005C5A7C" w:rsidRPr="00617119">
          <w:rPr>
            <w:rStyle w:val="Hyperlink"/>
            <w:rFonts w:asciiTheme="minorHAnsi" w:hAnsiTheme="minorHAnsi" w:cstheme="minorHAnsi"/>
            <w:lang w:val="lt"/>
          </w:rPr>
          <w:t>Ką reikia žinoti apie I tipo ekologinius</w:t>
        </w:r>
      </w:hyperlink>
      <w:r w:rsidR="00673B4A">
        <w:rPr>
          <w:rFonts w:asciiTheme="minorHAnsi" w:hAnsiTheme="minorHAnsi" w:cstheme="minorHAnsi"/>
          <w:lang w:val="lt"/>
        </w:rPr>
        <w:t xml:space="preserve">. </w:t>
      </w:r>
    </w:p>
    <w:p w14:paraId="5AE6319E" w14:textId="5BE9A9B4" w:rsidR="0049398F" w:rsidRDefault="00F80691" w:rsidP="00446B31">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Bendrųjų</w:t>
      </w:r>
      <w:r w:rsidR="007E0C63">
        <w:rPr>
          <w:rFonts w:asciiTheme="minorHAnsi" w:hAnsiTheme="minorHAnsi" w:cstheme="minorHAnsi"/>
          <w:lang w:val="lt"/>
        </w:rPr>
        <w:t xml:space="preserve"> reikalavimų </w:t>
      </w:r>
      <w:r w:rsidR="008F37AA">
        <w:rPr>
          <w:rFonts w:asciiTheme="minorHAnsi" w:hAnsiTheme="minorHAnsi" w:cstheme="minorHAnsi"/>
          <w:lang w:val="lt"/>
        </w:rPr>
        <w:t>3 punkte nurodyta, kad p</w:t>
      </w:r>
      <w:r w:rsidR="008F37AA" w:rsidRPr="008F37AA">
        <w:rPr>
          <w:rFonts w:asciiTheme="minorHAnsi" w:hAnsiTheme="minorHAnsi" w:cstheme="minorHAnsi"/>
          <w:lang w:val="lt"/>
        </w:rPr>
        <w:t xml:space="preserve">rekės </w:t>
      </w:r>
      <w:r w:rsidR="008F37AA" w:rsidRPr="00F419A8">
        <w:rPr>
          <w:rFonts w:asciiTheme="minorHAnsi" w:hAnsiTheme="minorHAnsi" w:cstheme="minorHAnsi"/>
          <w:b/>
          <w:bCs/>
          <w:lang w:val="lt"/>
        </w:rPr>
        <w:t>turi būti</w:t>
      </w:r>
      <w:r w:rsidR="008F37AA" w:rsidRPr="008F37AA">
        <w:rPr>
          <w:rFonts w:asciiTheme="minorHAnsi" w:hAnsiTheme="minorHAnsi" w:cstheme="minorHAnsi"/>
          <w:lang w:val="lt"/>
        </w:rPr>
        <w:t xml:space="preserve"> perduodamos </w:t>
      </w:r>
      <w:r w:rsidR="008F37AA" w:rsidRPr="002F4662">
        <w:rPr>
          <w:rFonts w:asciiTheme="minorHAnsi" w:hAnsiTheme="minorHAnsi" w:cstheme="minorHAnsi"/>
          <w:b/>
          <w:bCs/>
          <w:lang w:val="lt"/>
        </w:rPr>
        <w:t>antrinėje perdirbamojoje</w:t>
      </w:r>
      <w:r w:rsidR="008F37AA" w:rsidRPr="008F37AA">
        <w:rPr>
          <w:rFonts w:asciiTheme="minorHAnsi" w:hAnsiTheme="minorHAnsi" w:cstheme="minorHAnsi"/>
          <w:lang w:val="lt"/>
        </w:rPr>
        <w:t xml:space="preserve"> pakuotėje</w:t>
      </w:r>
      <w:r w:rsidR="005419A1">
        <w:rPr>
          <w:rFonts w:asciiTheme="minorHAnsi" w:hAnsiTheme="minorHAnsi" w:cstheme="minorHAnsi"/>
          <w:lang w:val="lt"/>
        </w:rPr>
        <w:t>.</w:t>
      </w:r>
      <w:r w:rsidR="00D310D9">
        <w:rPr>
          <w:rFonts w:asciiTheme="minorHAnsi" w:hAnsiTheme="minorHAnsi" w:cstheme="minorHAnsi"/>
          <w:lang w:val="lt"/>
        </w:rPr>
        <w:t xml:space="preserve"> Pažymėtina, kad Pirkimo sutarties projekt</w:t>
      </w:r>
      <w:r w:rsidR="00E916F6">
        <w:rPr>
          <w:rFonts w:asciiTheme="minorHAnsi" w:hAnsiTheme="minorHAnsi" w:cstheme="minorHAnsi"/>
          <w:lang w:val="lt"/>
        </w:rPr>
        <w:t xml:space="preserve">o </w:t>
      </w:r>
      <w:r w:rsidR="00F419A8">
        <w:rPr>
          <w:rFonts w:asciiTheme="minorHAnsi" w:hAnsiTheme="minorHAnsi" w:cstheme="minorHAnsi"/>
          <w:lang w:val="lt"/>
        </w:rPr>
        <w:t>12.2 papunktyje nurodyta, kad „</w:t>
      </w:r>
      <w:r w:rsidR="00F419A8" w:rsidRPr="00F419A8">
        <w:rPr>
          <w:rFonts w:asciiTheme="minorHAnsi" w:hAnsiTheme="minorHAnsi" w:cstheme="minorHAnsi"/>
          <w:b/>
          <w:bCs/>
          <w:lang w:val="lt"/>
        </w:rPr>
        <w:t>Jeigu</w:t>
      </w:r>
      <w:r w:rsidR="00F419A8" w:rsidRPr="00F419A8">
        <w:rPr>
          <w:rFonts w:asciiTheme="minorHAnsi" w:hAnsiTheme="minorHAnsi" w:cstheme="minorHAnsi"/>
          <w:lang w:val="lt"/>
        </w:rPr>
        <w:t xml:space="preserve"> Prekės supakuojamos į antrinę pakuotę, ji turi būti perdirbamoji pakuotė</w:t>
      </w:r>
      <w:r w:rsidR="00F419A8">
        <w:rPr>
          <w:rFonts w:asciiTheme="minorHAnsi" w:hAnsiTheme="minorHAnsi" w:cstheme="minorHAnsi"/>
          <w:lang w:val="lt"/>
        </w:rPr>
        <w:t xml:space="preserve"> &lt;...&gt;“.</w:t>
      </w:r>
      <w:r w:rsidR="00F419A8" w:rsidRPr="00F419A8">
        <w:rPr>
          <w:rFonts w:asciiTheme="minorHAnsi" w:hAnsiTheme="minorHAnsi" w:cstheme="minorHAnsi"/>
          <w:lang w:val="lt"/>
        </w:rPr>
        <w:t xml:space="preserve"> </w:t>
      </w:r>
      <w:r w:rsidR="008B4B34">
        <w:rPr>
          <w:rFonts w:asciiTheme="minorHAnsi" w:hAnsiTheme="minorHAnsi" w:cstheme="minorHAnsi"/>
          <w:lang w:val="lt"/>
        </w:rPr>
        <w:t>Atsižvelgiant į tai, kad Pirkimo dokumentai turi būti tikslūs ir aiškūs</w:t>
      </w:r>
      <w:r w:rsidR="0049398F">
        <w:rPr>
          <w:rFonts w:asciiTheme="minorHAnsi" w:hAnsiTheme="minorHAnsi" w:cstheme="minorHAnsi"/>
          <w:lang w:val="lt"/>
        </w:rPr>
        <w:t xml:space="preserve"> ir į tai, kad ne visai</w:t>
      </w:r>
      <w:r w:rsidR="00736187">
        <w:rPr>
          <w:rFonts w:asciiTheme="minorHAnsi" w:hAnsiTheme="minorHAnsi" w:cstheme="minorHAnsi"/>
          <w:lang w:val="lt"/>
        </w:rPr>
        <w:t xml:space="preserve">s atvejais tiekėjai gali naudoti antrinę pakuotę, </w:t>
      </w:r>
      <w:r w:rsidR="0049398F">
        <w:rPr>
          <w:rFonts w:asciiTheme="minorHAnsi" w:hAnsiTheme="minorHAnsi" w:cstheme="minorHAnsi"/>
          <w:lang w:val="lt"/>
        </w:rPr>
        <w:t xml:space="preserve">rekomenduojama </w:t>
      </w:r>
      <w:r w:rsidR="007048D0">
        <w:rPr>
          <w:rFonts w:asciiTheme="minorHAnsi" w:hAnsiTheme="minorHAnsi" w:cstheme="minorHAnsi"/>
          <w:lang w:val="lt"/>
        </w:rPr>
        <w:t>patikslinti</w:t>
      </w:r>
      <w:r w:rsidR="007048D0" w:rsidRPr="0049398F">
        <w:rPr>
          <w:rFonts w:asciiTheme="minorHAnsi" w:hAnsiTheme="minorHAnsi" w:cstheme="minorHAnsi"/>
          <w:lang w:val="lt"/>
        </w:rPr>
        <w:t xml:space="preserve"> </w:t>
      </w:r>
      <w:r w:rsidR="00794707">
        <w:rPr>
          <w:rFonts w:asciiTheme="minorHAnsi" w:hAnsiTheme="minorHAnsi" w:cstheme="minorHAnsi"/>
          <w:lang w:val="lt"/>
        </w:rPr>
        <w:t>Bendrųjų</w:t>
      </w:r>
      <w:r w:rsidR="0049398F" w:rsidRPr="0049398F">
        <w:rPr>
          <w:rFonts w:asciiTheme="minorHAnsi" w:hAnsiTheme="minorHAnsi" w:cstheme="minorHAnsi"/>
          <w:lang w:val="lt"/>
        </w:rPr>
        <w:t xml:space="preserve"> reikalavimų 3 punkt</w:t>
      </w:r>
      <w:r w:rsidR="0049398F">
        <w:rPr>
          <w:rFonts w:asciiTheme="minorHAnsi" w:hAnsiTheme="minorHAnsi" w:cstheme="minorHAnsi"/>
          <w:lang w:val="lt"/>
        </w:rPr>
        <w:t>ą</w:t>
      </w:r>
      <w:r w:rsidR="007048D0">
        <w:rPr>
          <w:rFonts w:asciiTheme="minorHAnsi" w:hAnsiTheme="minorHAnsi" w:cstheme="minorHAnsi"/>
          <w:lang w:val="lt"/>
        </w:rPr>
        <w:t>.</w:t>
      </w:r>
    </w:p>
    <w:p w14:paraId="428991E9" w14:textId="634A1F0D" w:rsidR="00562421" w:rsidRDefault="00E72A7C" w:rsidP="001265E4">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 xml:space="preserve">Taip pat </w:t>
      </w:r>
      <w:r w:rsidR="001265E4">
        <w:rPr>
          <w:rFonts w:asciiTheme="minorHAnsi" w:hAnsiTheme="minorHAnsi" w:cstheme="minorHAnsi"/>
          <w:lang w:val="lt"/>
        </w:rPr>
        <w:t>atkreiptinas dėmesys</w:t>
      </w:r>
      <w:r>
        <w:rPr>
          <w:rFonts w:asciiTheme="minorHAnsi" w:hAnsiTheme="minorHAnsi" w:cstheme="minorHAnsi"/>
          <w:lang w:val="lt"/>
        </w:rPr>
        <w:t xml:space="preserve">, kad į Pirkimo sutarties projektą </w:t>
      </w:r>
      <w:r w:rsidR="00137C78">
        <w:rPr>
          <w:rFonts w:asciiTheme="minorHAnsi" w:hAnsiTheme="minorHAnsi" w:cstheme="minorHAnsi"/>
          <w:lang w:val="lt"/>
        </w:rPr>
        <w:t>nėra perkelt</w:t>
      </w:r>
      <w:r w:rsidR="00683616">
        <w:rPr>
          <w:rFonts w:asciiTheme="minorHAnsi" w:hAnsiTheme="minorHAnsi" w:cstheme="minorHAnsi"/>
          <w:lang w:val="lt"/>
        </w:rPr>
        <w:t>i</w:t>
      </w:r>
      <w:r w:rsidR="00137C78">
        <w:rPr>
          <w:rFonts w:asciiTheme="minorHAnsi" w:hAnsiTheme="minorHAnsi" w:cstheme="minorHAnsi"/>
          <w:lang w:val="lt"/>
        </w:rPr>
        <w:t xml:space="preserve"> </w:t>
      </w:r>
      <w:r w:rsidR="00794707">
        <w:rPr>
          <w:rFonts w:asciiTheme="minorHAnsi" w:hAnsiTheme="minorHAnsi" w:cstheme="minorHAnsi"/>
          <w:lang w:val="lt"/>
        </w:rPr>
        <w:t>Bendrųjų</w:t>
      </w:r>
      <w:r w:rsidR="006D5E81">
        <w:rPr>
          <w:rFonts w:asciiTheme="minorHAnsi" w:hAnsiTheme="minorHAnsi" w:cstheme="minorHAnsi"/>
          <w:lang w:val="lt"/>
        </w:rPr>
        <w:t xml:space="preserve"> reikal</w:t>
      </w:r>
      <w:r w:rsidR="00C11A43">
        <w:rPr>
          <w:rFonts w:asciiTheme="minorHAnsi" w:hAnsiTheme="minorHAnsi" w:cstheme="minorHAnsi"/>
          <w:lang w:val="lt"/>
        </w:rPr>
        <w:t>a</w:t>
      </w:r>
      <w:r w:rsidR="006D5E81">
        <w:rPr>
          <w:rFonts w:asciiTheme="minorHAnsi" w:hAnsiTheme="minorHAnsi" w:cstheme="minorHAnsi"/>
          <w:lang w:val="lt"/>
        </w:rPr>
        <w:t>vimų 2</w:t>
      </w:r>
      <w:r w:rsidR="00815085">
        <w:rPr>
          <w:rFonts w:asciiTheme="minorHAnsi" w:hAnsiTheme="minorHAnsi" w:cstheme="minorHAnsi"/>
          <w:lang w:val="lt"/>
        </w:rPr>
        <w:t xml:space="preserve"> ir 4</w:t>
      </w:r>
      <w:r w:rsidR="006D5E81">
        <w:rPr>
          <w:rFonts w:asciiTheme="minorHAnsi" w:hAnsiTheme="minorHAnsi" w:cstheme="minorHAnsi"/>
          <w:lang w:val="lt"/>
        </w:rPr>
        <w:t xml:space="preserve"> punkt</w:t>
      </w:r>
      <w:r w:rsidR="00815085">
        <w:rPr>
          <w:rFonts w:asciiTheme="minorHAnsi" w:hAnsiTheme="minorHAnsi" w:cstheme="minorHAnsi"/>
          <w:lang w:val="lt"/>
        </w:rPr>
        <w:t>uose</w:t>
      </w:r>
      <w:r w:rsidR="006D5E81">
        <w:rPr>
          <w:rFonts w:asciiTheme="minorHAnsi" w:hAnsiTheme="minorHAnsi" w:cstheme="minorHAnsi"/>
          <w:lang w:val="lt"/>
        </w:rPr>
        <w:t xml:space="preserve"> nurodyt</w:t>
      </w:r>
      <w:r w:rsidR="00815085">
        <w:rPr>
          <w:rFonts w:asciiTheme="minorHAnsi" w:hAnsiTheme="minorHAnsi" w:cstheme="minorHAnsi"/>
          <w:lang w:val="lt"/>
        </w:rPr>
        <w:t>i</w:t>
      </w:r>
      <w:r w:rsidR="006D5E81">
        <w:rPr>
          <w:rFonts w:asciiTheme="minorHAnsi" w:hAnsiTheme="minorHAnsi" w:cstheme="minorHAnsi"/>
          <w:lang w:val="lt"/>
        </w:rPr>
        <w:t xml:space="preserve"> reikal</w:t>
      </w:r>
      <w:r w:rsidR="00C11A43">
        <w:rPr>
          <w:rFonts w:asciiTheme="minorHAnsi" w:hAnsiTheme="minorHAnsi" w:cstheme="minorHAnsi"/>
          <w:lang w:val="lt"/>
        </w:rPr>
        <w:t>a</w:t>
      </w:r>
      <w:r w:rsidR="006D5E81">
        <w:rPr>
          <w:rFonts w:asciiTheme="minorHAnsi" w:hAnsiTheme="minorHAnsi" w:cstheme="minorHAnsi"/>
          <w:lang w:val="lt"/>
        </w:rPr>
        <w:t>vima</w:t>
      </w:r>
      <w:r w:rsidR="00815085">
        <w:rPr>
          <w:rFonts w:asciiTheme="minorHAnsi" w:hAnsiTheme="minorHAnsi" w:cstheme="minorHAnsi"/>
          <w:lang w:val="lt"/>
        </w:rPr>
        <w:t xml:space="preserve">i. </w:t>
      </w:r>
      <w:r w:rsidR="001265E4">
        <w:rPr>
          <w:rFonts w:asciiTheme="minorHAnsi" w:hAnsiTheme="minorHAnsi" w:cstheme="minorHAnsi"/>
          <w:lang w:val="lt"/>
        </w:rPr>
        <w:t xml:space="preserve">Pastebėtina, kad </w:t>
      </w:r>
      <w:r w:rsidR="001265E4" w:rsidRPr="00180993">
        <w:rPr>
          <w:rFonts w:asciiTheme="minorHAnsi" w:hAnsiTheme="minorHAnsi" w:cstheme="minorHAnsi"/>
          <w:lang w:val="lt"/>
        </w:rPr>
        <w:t xml:space="preserve">Pirkimo sutarties vykdymo metu Perkančioji organizacija privalo prižiūrėti, kaip tiekėjas laikosi (taiko) nustatytų aplinkos apsaugos reikalavimų, Pirkimo </w:t>
      </w:r>
      <w:r w:rsidR="001265E4">
        <w:rPr>
          <w:rFonts w:asciiTheme="minorHAnsi" w:hAnsiTheme="minorHAnsi" w:cstheme="minorHAnsi"/>
          <w:lang w:val="lt"/>
        </w:rPr>
        <w:t xml:space="preserve">sutartyje </w:t>
      </w:r>
      <w:r w:rsidR="001265E4" w:rsidRPr="00180993">
        <w:rPr>
          <w:rFonts w:asciiTheme="minorHAnsi" w:hAnsiTheme="minorHAnsi" w:cstheme="minorHAnsi"/>
          <w:lang w:val="lt"/>
        </w:rPr>
        <w:t>turi būti tiksliai ir aiškiai nustatyt</w:t>
      </w:r>
      <w:r w:rsidR="00683616">
        <w:rPr>
          <w:rFonts w:asciiTheme="minorHAnsi" w:hAnsiTheme="minorHAnsi" w:cstheme="minorHAnsi"/>
          <w:lang w:val="lt"/>
        </w:rPr>
        <w:t>as</w:t>
      </w:r>
      <w:r w:rsidR="001265E4">
        <w:rPr>
          <w:rFonts w:asciiTheme="minorHAnsi" w:hAnsiTheme="minorHAnsi" w:cstheme="minorHAnsi"/>
          <w:lang w:val="lt"/>
        </w:rPr>
        <w:t xml:space="preserve"> </w:t>
      </w:r>
      <w:r w:rsidR="001265E4" w:rsidRPr="00180993">
        <w:rPr>
          <w:rFonts w:asciiTheme="minorHAnsi" w:hAnsiTheme="minorHAnsi" w:cstheme="minorHAnsi"/>
          <w:lang w:val="lt"/>
        </w:rPr>
        <w:t>priežiūros (patikros) mechanizmas, t. y. nustatyta</w:t>
      </w:r>
      <w:r w:rsidR="001265E4">
        <w:rPr>
          <w:rFonts w:asciiTheme="minorHAnsi" w:hAnsiTheme="minorHAnsi" w:cstheme="minorHAnsi"/>
          <w:lang w:val="lt"/>
        </w:rPr>
        <w:t>,</w:t>
      </w:r>
      <w:r w:rsidR="001265E4" w:rsidRPr="00180993">
        <w:rPr>
          <w:rFonts w:asciiTheme="minorHAnsi" w:hAnsiTheme="minorHAnsi" w:cstheme="minorHAnsi"/>
          <w:lang w:val="lt"/>
        </w:rPr>
        <w:t xml:space="preserve"> kaip sutarties vykdymo metu bus tikrinama atitiktis nustatytiems reikalavimams bei nurodyta, kada ir kokius dokumentus turės pateikti tiekėjas, siekdamas pagrįsti atitiktį nustatytiems reikalavimams. Perkančioji organizacija, siekdama Pirkimą vykdyti kaip žaliąjį pirkimą, neturi nustatyti tik deklaratyvių reikalavimų, o Pirkimo dokumentuose turi tiksliai ir aiškiai nustatyti žaliojo Pirkimo sąlygas ir užtikrinti jų laikymąsi sutarties vykdymo metu.</w:t>
      </w:r>
      <w:r w:rsidR="00562421" w:rsidRPr="00562421">
        <w:rPr>
          <w:rFonts w:asciiTheme="minorHAnsi" w:hAnsiTheme="minorHAnsi" w:cstheme="minorHAnsi"/>
          <w:lang w:val="lt"/>
        </w:rPr>
        <w:t xml:space="preserve"> </w:t>
      </w:r>
    </w:p>
    <w:p w14:paraId="46A1060B" w14:textId="5A78D96B" w:rsidR="001265E4" w:rsidRDefault="00562421" w:rsidP="00251789">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 xml:space="preserve">Be to, iš </w:t>
      </w:r>
      <w:r w:rsidR="00794707">
        <w:rPr>
          <w:rFonts w:asciiTheme="minorHAnsi" w:hAnsiTheme="minorHAnsi" w:cstheme="minorHAnsi"/>
          <w:lang w:val="lt"/>
        </w:rPr>
        <w:t>Bendrųjų</w:t>
      </w:r>
      <w:r>
        <w:rPr>
          <w:rFonts w:asciiTheme="minorHAnsi" w:hAnsiTheme="minorHAnsi" w:cstheme="minorHAnsi"/>
          <w:lang w:val="lt"/>
        </w:rPr>
        <w:t xml:space="preserve"> reikalavimų 2 punkte nurodytos sąlygos („</w:t>
      </w:r>
      <w:r w:rsidRPr="003A5598">
        <w:rPr>
          <w:rFonts w:asciiTheme="minorHAnsi" w:hAnsiTheme="minorHAnsi" w:cstheme="minorHAnsi"/>
          <w:lang w:val="lt"/>
        </w:rPr>
        <w:t>Prekei teikiamos originalios atsarginės dalys arba lygiavertės atsarginės dalys, ne trumpiau kaip 5 metus</w:t>
      </w:r>
      <w:r>
        <w:rPr>
          <w:rFonts w:asciiTheme="minorHAnsi" w:hAnsiTheme="minorHAnsi" w:cstheme="minorHAnsi"/>
          <w:lang w:val="lt"/>
        </w:rPr>
        <w:t xml:space="preserve">“) nėra aišku, ar šios prekės turi būti teikiamos 5 metus nuo prekės pristatymo, ar 5 metus po garantinio laikotarpio, </w:t>
      </w:r>
      <w:r>
        <w:rPr>
          <w:rFonts w:asciiTheme="minorHAnsi" w:hAnsiTheme="minorHAnsi" w:cstheme="minorHAnsi"/>
          <w:lang w:val="lt"/>
        </w:rPr>
        <w:lastRenderedPageBreak/>
        <w:t xml:space="preserve">ar </w:t>
      </w:r>
      <w:r w:rsidRPr="00E857AD">
        <w:rPr>
          <w:rFonts w:asciiTheme="minorHAnsi" w:hAnsiTheme="minorHAnsi" w:cstheme="minorHAnsi"/>
          <w:lang w:val="lt"/>
        </w:rPr>
        <w:t xml:space="preserve">tiekėjas </w:t>
      </w:r>
      <w:r w:rsidR="00875753">
        <w:rPr>
          <w:rFonts w:asciiTheme="minorHAnsi" w:hAnsiTheme="minorHAnsi" w:cstheme="minorHAnsi"/>
          <w:lang w:val="lt"/>
        </w:rPr>
        <w:t xml:space="preserve">privalo </w:t>
      </w:r>
      <w:r w:rsidR="009C5E5F">
        <w:rPr>
          <w:rFonts w:asciiTheme="minorHAnsi" w:hAnsiTheme="minorHAnsi" w:cstheme="minorHAnsi"/>
          <w:lang w:val="lt"/>
        </w:rPr>
        <w:t>jų kainą įskaičiuoti į pasiūlymo kainą</w:t>
      </w:r>
      <w:r w:rsidR="00875753" w:rsidRPr="00875753">
        <w:rPr>
          <w:rFonts w:asciiTheme="minorHAnsi" w:hAnsiTheme="minorHAnsi" w:cstheme="minorHAnsi"/>
          <w:lang w:val="lt"/>
        </w:rPr>
        <w:t xml:space="preserve"> </w:t>
      </w:r>
      <w:r w:rsidR="00875753">
        <w:rPr>
          <w:rFonts w:asciiTheme="minorHAnsi" w:hAnsiTheme="minorHAnsi" w:cstheme="minorHAnsi"/>
          <w:lang w:val="lt"/>
        </w:rPr>
        <w:t>(ir vėliau tiekti nemokamai)</w:t>
      </w:r>
      <w:r w:rsidR="00924DFA">
        <w:rPr>
          <w:rFonts w:asciiTheme="minorHAnsi" w:hAnsiTheme="minorHAnsi" w:cstheme="minorHAnsi"/>
          <w:lang w:val="lt"/>
        </w:rPr>
        <w:t xml:space="preserve">, ar privalo </w:t>
      </w:r>
      <w:r w:rsidRPr="00E857AD">
        <w:rPr>
          <w:rFonts w:asciiTheme="minorHAnsi" w:hAnsiTheme="minorHAnsi" w:cstheme="minorHAnsi"/>
          <w:lang w:val="lt"/>
        </w:rPr>
        <w:t xml:space="preserve">užtikrinti, kad originalių ar joms lygiaverčių atsarginių dalių būtų galima </w:t>
      </w:r>
      <w:r w:rsidRPr="0007052A">
        <w:rPr>
          <w:rFonts w:asciiTheme="minorHAnsi" w:hAnsiTheme="minorHAnsi" w:cstheme="minorHAnsi"/>
          <w:b/>
          <w:bCs/>
          <w:lang w:val="lt"/>
        </w:rPr>
        <w:t>įsigyti</w:t>
      </w:r>
      <w:r w:rsidRPr="00E857AD">
        <w:rPr>
          <w:rFonts w:asciiTheme="minorHAnsi" w:hAnsiTheme="minorHAnsi" w:cstheme="minorHAnsi"/>
          <w:lang w:val="lt"/>
        </w:rPr>
        <w:t xml:space="preserve"> </w:t>
      </w:r>
      <w:r>
        <w:rPr>
          <w:rFonts w:asciiTheme="minorHAnsi" w:hAnsiTheme="minorHAnsi" w:cstheme="minorHAnsi"/>
          <w:lang w:val="lt"/>
        </w:rPr>
        <w:t>tam tikrą laikotarpį.</w:t>
      </w:r>
    </w:p>
    <w:p w14:paraId="2074584F" w14:textId="77777777" w:rsidR="00F43835" w:rsidRPr="00F43835" w:rsidRDefault="00F43835" w:rsidP="00251789">
      <w:pPr>
        <w:pStyle w:val="paragraph"/>
        <w:spacing w:before="0" w:beforeAutospacing="0" w:after="0" w:afterAutospacing="0" w:line="23" w:lineRule="atLeast"/>
        <w:ind w:firstLine="720"/>
        <w:textAlignment w:val="baseline"/>
        <w:rPr>
          <w:rFonts w:asciiTheme="minorHAnsi" w:hAnsiTheme="minorHAnsi" w:cstheme="minorHAnsi"/>
          <w:lang w:val="lt"/>
        </w:rPr>
      </w:pPr>
      <w:r w:rsidRPr="00F43835">
        <w:rPr>
          <w:rFonts w:asciiTheme="minorHAnsi" w:hAnsiTheme="minorHAnsi" w:cstheme="minorHAnsi"/>
          <w:b/>
          <w:bCs/>
          <w:lang w:val="lt"/>
        </w:rPr>
        <w:t>2.</w:t>
      </w:r>
      <w:r w:rsidRPr="00F43835">
        <w:rPr>
          <w:rFonts w:asciiTheme="minorHAnsi" w:hAnsiTheme="minorHAnsi" w:cstheme="minorHAnsi"/>
          <w:lang w:val="lt"/>
        </w:rPr>
        <w:t xml:space="preserve"> Pirkimo sutarties projekto 12.1 papunktyje nurodyta, kad aplinkosauginiai kriterijai prekėms nustatomi vadovaujantis Tvarkos aprašo 4.1 papunkčiu. Pastebėtina, kad Tvarkos aprašo 4 punkte nustatyta, kad pirkimas laikomas žaliuoju, kai perkama paslauga arba darbas tenkina bent vieną iš žemiau esančių papunkčių: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4.3. nėra produktų sąraše, bet perkamai paslaugai ar darbui tiekėjas taiko aplinkos apsaugos vadybos sistemos reikalavimus pagal standartą &lt;...&gt;“. </w:t>
      </w:r>
    </w:p>
    <w:p w14:paraId="4FE67DCA" w14:textId="2A6C8E9D" w:rsidR="00F80691" w:rsidRDefault="00F43835" w:rsidP="00251789">
      <w:pPr>
        <w:pStyle w:val="paragraph"/>
        <w:spacing w:before="0" w:beforeAutospacing="0" w:after="0" w:afterAutospacing="0" w:line="23" w:lineRule="atLeast"/>
        <w:ind w:firstLine="720"/>
        <w:textAlignment w:val="baseline"/>
        <w:rPr>
          <w:rFonts w:asciiTheme="minorHAnsi" w:hAnsiTheme="minorHAnsi" w:cstheme="minorHAnsi"/>
          <w:lang w:val="lt"/>
        </w:rPr>
      </w:pPr>
      <w:r w:rsidRPr="00F43835">
        <w:rPr>
          <w:rFonts w:asciiTheme="minorHAnsi" w:hAnsiTheme="minorHAnsi" w:cstheme="minorHAnsi"/>
          <w:lang w:val="lt"/>
        </w:rPr>
        <w:t>Šiuo atveju Pirkimo objektas (echoskopas) nepatenka į Produktų sąrašą, todėl Perkančioji organizacija, siekdama vykdyti žaliąjį pirkimą ir nustatydama  aplinkos apsaugos vadybos sistemos reikalavimus perkamiems darbams ir /ar paslaugoms, turėtų nurodyti Tvarkos aprašo 4.3 papunktį.</w:t>
      </w:r>
    </w:p>
    <w:p w14:paraId="5BE5D597" w14:textId="77777777" w:rsidR="00251789" w:rsidRDefault="00251789" w:rsidP="00251789">
      <w:pPr>
        <w:pStyle w:val="paragraph"/>
        <w:spacing w:before="0" w:beforeAutospacing="0" w:after="0" w:afterAutospacing="0" w:line="23" w:lineRule="atLeast"/>
        <w:ind w:firstLine="720"/>
        <w:textAlignment w:val="baseline"/>
        <w:rPr>
          <w:rFonts w:asciiTheme="minorHAnsi" w:hAnsiTheme="minorHAnsi" w:cstheme="minorHAnsi"/>
          <w:b/>
          <w:bCs/>
          <w:lang w:val="lt"/>
        </w:rPr>
      </w:pPr>
    </w:p>
    <w:p w14:paraId="63DB24F5" w14:textId="16E7F670" w:rsidR="004455DD" w:rsidRPr="000D7ED4" w:rsidRDefault="004455DD" w:rsidP="00251789">
      <w:pPr>
        <w:pStyle w:val="paragraph"/>
        <w:spacing w:before="0" w:beforeAutospacing="0" w:after="0" w:afterAutospacing="0" w:line="23" w:lineRule="atLeast"/>
        <w:ind w:firstLine="720"/>
        <w:textAlignment w:val="baseline"/>
        <w:rPr>
          <w:rFonts w:asciiTheme="minorHAnsi" w:hAnsiTheme="minorHAnsi" w:cstheme="minorHAnsi"/>
          <w:b/>
          <w:bCs/>
          <w:lang w:val="lt"/>
        </w:rPr>
      </w:pPr>
      <w:r w:rsidRPr="000D7ED4">
        <w:rPr>
          <w:rFonts w:asciiTheme="minorHAnsi" w:hAnsiTheme="minorHAnsi" w:cstheme="minorHAnsi"/>
          <w:b/>
          <w:bCs/>
          <w:lang w:val="lt"/>
        </w:rPr>
        <w:t>Kiti pastebėjimai</w:t>
      </w:r>
    </w:p>
    <w:p w14:paraId="6925A956" w14:textId="47002358" w:rsidR="004455DD" w:rsidRDefault="004455DD" w:rsidP="00251789">
      <w:pPr>
        <w:pStyle w:val="paragraph"/>
        <w:spacing w:before="0" w:beforeAutospacing="0" w:after="0" w:afterAutospacing="0" w:line="23" w:lineRule="atLeast"/>
        <w:ind w:firstLine="720"/>
        <w:textAlignment w:val="baseline"/>
        <w:rPr>
          <w:rFonts w:asciiTheme="minorHAnsi" w:hAnsiTheme="minorHAnsi" w:cstheme="minorHAnsi"/>
          <w:lang w:val="lt"/>
        </w:rPr>
      </w:pPr>
      <w:r w:rsidRPr="000D7ED4">
        <w:rPr>
          <w:rFonts w:asciiTheme="minorHAnsi" w:hAnsiTheme="minorHAnsi" w:cstheme="minorHAnsi"/>
          <w:lang w:val="lt"/>
        </w:rPr>
        <w:t xml:space="preserve">Pirkimo Specialiųjų sąlygų 2.5 </w:t>
      </w:r>
      <w:r w:rsidR="00FF1C14">
        <w:rPr>
          <w:rFonts w:asciiTheme="minorHAnsi" w:hAnsiTheme="minorHAnsi" w:cstheme="minorHAnsi"/>
          <w:lang w:val="lt"/>
        </w:rPr>
        <w:t>pateikta dviprasmiška informacija</w:t>
      </w:r>
      <w:r w:rsidRPr="000D7ED4">
        <w:rPr>
          <w:rFonts w:asciiTheme="minorHAnsi" w:hAnsiTheme="minorHAnsi" w:cstheme="minorHAnsi"/>
          <w:lang w:val="lt"/>
        </w:rPr>
        <w:t xml:space="preserve">: „Pateikiami perkančiosios organizacijos sprendimo dėl tarptautinės vertės pirkimo ar statinio statybos darbų ir statinio projektavimo paslaugų objekto neskaidymo į dalis argumentai, kaip nurodyta VPĮ 28 straipsnio 2 dalyje: </w:t>
      </w:r>
      <w:r w:rsidRPr="000D7ED4">
        <w:rPr>
          <w:rFonts w:asciiTheme="minorHAnsi" w:hAnsiTheme="minorHAnsi" w:cstheme="minorHAnsi"/>
          <w:b/>
          <w:bCs/>
          <w:lang w:val="lt"/>
        </w:rPr>
        <w:t>Pirkimas skaidomas į 6 (šešias) dalis</w:t>
      </w:r>
      <w:r w:rsidRPr="000D7ED4">
        <w:rPr>
          <w:rFonts w:asciiTheme="minorHAnsi" w:hAnsiTheme="minorHAnsi" w:cstheme="minorHAnsi"/>
          <w:lang w:val="lt"/>
        </w:rPr>
        <w:t>: Pirkimas neskaidomas į dalis, nes perkama vienas echoskopas. Prekė yra homogeniška, nėra dali.“</w:t>
      </w:r>
      <w:r w:rsidR="00683616">
        <w:rPr>
          <w:rFonts w:asciiTheme="minorHAnsi" w:hAnsiTheme="minorHAnsi" w:cstheme="minorHAnsi"/>
          <w:lang w:val="lt"/>
        </w:rPr>
        <w:t xml:space="preserve"> Rekomenduotina Pirkimo dokumentuose nustatytus reikalavimus patikslinti.</w:t>
      </w:r>
    </w:p>
    <w:p w14:paraId="717243EA" w14:textId="77777777" w:rsidR="00D45508" w:rsidRDefault="00D45508" w:rsidP="00C66B4C">
      <w:pPr>
        <w:pStyle w:val="paragraph"/>
        <w:spacing w:before="0" w:beforeAutospacing="0" w:after="0" w:afterAutospacing="0" w:line="23" w:lineRule="atLeast"/>
        <w:ind w:firstLine="720"/>
        <w:textAlignment w:val="baseline"/>
        <w:rPr>
          <w:rFonts w:asciiTheme="minorHAnsi" w:hAnsiTheme="minorHAnsi" w:cstheme="minorHAnsi"/>
          <w:lang w:val="lt"/>
        </w:rPr>
      </w:pPr>
    </w:p>
    <w:p w14:paraId="29A54526" w14:textId="77777777" w:rsidR="00787574" w:rsidRDefault="00683616" w:rsidP="000B1A6E">
      <w:pPr>
        <w:pStyle w:val="paragraph"/>
        <w:spacing w:before="0" w:beforeAutospacing="0" w:after="0" w:afterAutospacing="0" w:line="23" w:lineRule="atLeast"/>
        <w:ind w:firstLine="720"/>
        <w:textAlignment w:val="baseline"/>
        <w:rPr>
          <w:rFonts w:asciiTheme="minorHAnsi" w:hAnsiTheme="minorHAnsi" w:cstheme="minorHAnsi"/>
          <w:lang w:val="lt"/>
        </w:rPr>
      </w:pPr>
      <w:r>
        <w:rPr>
          <w:rFonts w:asciiTheme="minorHAnsi" w:hAnsiTheme="minorHAnsi" w:cstheme="minorHAnsi"/>
          <w:lang w:val="lt"/>
        </w:rPr>
        <w:t xml:space="preserve">Atsižvelgiant į aukščiau pateiktas </w:t>
      </w:r>
      <w:r w:rsidR="000D3603">
        <w:rPr>
          <w:rFonts w:asciiTheme="minorHAnsi" w:hAnsiTheme="minorHAnsi" w:cstheme="minorHAnsi"/>
          <w:lang w:val="lt"/>
        </w:rPr>
        <w:t>r</w:t>
      </w:r>
      <w:r>
        <w:rPr>
          <w:rFonts w:asciiTheme="minorHAnsi" w:hAnsiTheme="minorHAnsi" w:cstheme="minorHAnsi"/>
          <w:lang w:val="lt"/>
        </w:rPr>
        <w:t xml:space="preserve">ekomendacijas, rekomenduotina peržiūrėti ir patikslinti Pirkimo dokumentų nuostatas, </w:t>
      </w:r>
      <w:r w:rsidR="00D45508">
        <w:rPr>
          <w:rFonts w:asciiTheme="minorHAnsi" w:hAnsiTheme="minorHAnsi" w:cstheme="minorHAnsi"/>
          <w:lang w:val="lt"/>
        </w:rPr>
        <w:t>P</w:t>
      </w:r>
      <w:r w:rsidR="00D45508" w:rsidRPr="00D45508">
        <w:rPr>
          <w:rFonts w:asciiTheme="minorHAnsi" w:hAnsiTheme="minorHAnsi" w:cstheme="minorHAnsi"/>
          <w:lang w:val="lt"/>
        </w:rPr>
        <w:t xml:space="preserve">ažymėtina, kad visais atvejais sprendimą dėl tolimesnio Pirkimo procedūros vykdymo ar nutraukimo priima pati Perkančioji organizacija, nes Tarnybos pateikta Rekomendacija nėra privalomojo pobūdžio įpareigojimas. </w:t>
      </w:r>
      <w:r w:rsidR="00705EF2" w:rsidRPr="00705EF2">
        <w:rPr>
          <w:rFonts w:asciiTheme="minorHAnsi" w:hAnsiTheme="minorHAnsi" w:cstheme="minorHAnsi"/>
          <w:lang w:val="lt"/>
        </w:rPr>
        <w:t>Pažymėtina, kad sprendimą dėl tolimesnio Pirkimo procedūrų vykdymo ar nutraukimo priima Perkančioji organizacija, vadovaudamasi Įstatymo 29 straipsnio 3 ir 4 dalių nuostatomis.</w:t>
      </w:r>
      <w:r w:rsidR="000422DC">
        <w:rPr>
          <w:rFonts w:asciiTheme="minorHAnsi" w:hAnsiTheme="minorHAnsi" w:cstheme="minorHAnsi"/>
          <w:lang w:val="lt"/>
        </w:rPr>
        <w:t xml:space="preserve"> Taip pat a</w:t>
      </w:r>
      <w:r w:rsidR="00D45508" w:rsidRPr="00D45508">
        <w:rPr>
          <w:rFonts w:asciiTheme="minorHAnsi" w:hAnsiTheme="minorHAnsi" w:cstheme="minorHAnsi"/>
          <w:lang w:val="lt"/>
        </w:rPr>
        <w:t>tkreiptinas dėmesys, kad Įstatymo 36 straipsnio 6 dalyje nustatyta, kad „&lt;...&gt; Tarptautinių pirkimų atveju negali būti daromi tokie esminiai pirkimo sąlygų pakeitimai, dėl kurių būtų buvę galima leisti dalyvauti kitiems kandidatams, negu iš pradžių atrinktiesiems, arba pirkimo procedūra būtų pritraukusi daugiau dalyvių.“</w:t>
      </w:r>
    </w:p>
    <w:p w14:paraId="77FBB9EA" w14:textId="77777777" w:rsidR="00FD7424" w:rsidRPr="001E6354" w:rsidRDefault="00FD7424" w:rsidP="000B1A6E">
      <w:pPr>
        <w:pStyle w:val="paragraph"/>
        <w:spacing w:before="0" w:beforeAutospacing="0" w:after="0" w:afterAutospacing="0"/>
        <w:ind w:firstLine="720"/>
        <w:textAlignment w:val="baseline"/>
        <w:rPr>
          <w:rFonts w:asciiTheme="minorHAnsi" w:hAnsiTheme="minorHAnsi" w:cstheme="minorHAnsi"/>
          <w:lang w:val="lt-LT"/>
        </w:rPr>
      </w:pPr>
    </w:p>
    <w:sectPr w:rsidR="00FD7424" w:rsidRPr="001E6354" w:rsidSect="00D35E9A">
      <w:headerReference w:type="even" r:id="rId13"/>
      <w:headerReference w:type="default" r:id="rId14"/>
      <w:footerReference w:type="even" r:id="rId15"/>
      <w:footerReference w:type="default" r:id="rId16"/>
      <w:headerReference w:type="first" r:id="rId17"/>
      <w:footerReference w:type="first" r:id="rId18"/>
      <w:pgSz w:w="12240" w:h="15840"/>
      <w:pgMar w:top="56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AD686" w14:textId="77777777" w:rsidR="00C512E5" w:rsidRDefault="00C512E5" w:rsidP="00D35E9A">
      <w:pPr>
        <w:pBdr>
          <w:bottom w:val="none" w:sz="96" w:space="1" w:color="FFFFFF" w:shadow="1" w:frame="1"/>
        </w:pBdr>
      </w:pPr>
      <w:r>
        <w:separator/>
      </w:r>
    </w:p>
  </w:endnote>
  <w:endnote w:type="continuationSeparator" w:id="0">
    <w:p w14:paraId="2DE0F594" w14:textId="77777777" w:rsidR="00C512E5" w:rsidRDefault="00C512E5" w:rsidP="00D35E9A">
      <w:pPr>
        <w:pBdr>
          <w:bottom w:val="none" w:sz="96" w:space="1" w:color="FFFFFF" w:shadow="1" w:frame="1"/>
        </w:pBdr>
      </w:pPr>
      <w:r>
        <w:continuationSeparator/>
      </w:r>
    </w:p>
  </w:endnote>
  <w:endnote w:type="continuationNotice" w:id="1">
    <w:p w14:paraId="0FE48E6C" w14:textId="77777777" w:rsidR="00C512E5" w:rsidRDefault="00C512E5" w:rsidP="00D35E9A">
      <w:pPr>
        <w:pBdr>
          <w:bottom w:val="none" w:sz="96" w:space="1" w:color="FFFFFF" w:shadow="1" w:frame="1"/>
        </w:pBd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5CEF" w14:textId="77777777" w:rsidR="00D35E9A" w:rsidRDefault="00D35E9A" w:rsidP="00D35E9A">
    <w:pPr>
      <w:pStyle w:val="Footer"/>
      <w:pBdr>
        <w:bottom w:val="none" w:sz="96" w:space="1" w:color="FFFFFF" w:shadow="1" w:frame="1"/>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35F53" w14:textId="77777777" w:rsidR="00D35E9A" w:rsidRDefault="00D35E9A" w:rsidP="00D35E9A">
    <w:pPr>
      <w:pStyle w:val="Footer"/>
      <w:pBdr>
        <w:bottom w:val="none" w:sz="96" w:space="1" w:color="FFFFFF" w:shadow="1" w:frame="1"/>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D9FA" w14:textId="77777777" w:rsidR="00D35E9A" w:rsidRDefault="00D35E9A" w:rsidP="00D35E9A">
    <w:pPr>
      <w:pStyle w:val="Footer"/>
      <w:pBdr>
        <w:bottom w:val="none" w:sz="96" w:space="1" w:color="FFFFFF" w:shadow="1" w:frame="1"/>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0F79D" w14:textId="77777777" w:rsidR="00C512E5" w:rsidRDefault="00C512E5" w:rsidP="00D35E9A">
      <w:pPr>
        <w:pBdr>
          <w:bottom w:val="none" w:sz="96" w:space="1" w:color="FFFFFF" w:shadow="1" w:frame="1"/>
        </w:pBdr>
      </w:pPr>
      <w:r>
        <w:separator/>
      </w:r>
    </w:p>
  </w:footnote>
  <w:footnote w:type="continuationSeparator" w:id="0">
    <w:p w14:paraId="3108C0F0" w14:textId="77777777" w:rsidR="00C512E5" w:rsidRDefault="00C512E5" w:rsidP="00D35E9A">
      <w:pPr>
        <w:pBdr>
          <w:bottom w:val="none" w:sz="96" w:space="1" w:color="FFFFFF" w:shadow="1" w:frame="1"/>
        </w:pBdr>
      </w:pPr>
      <w:r>
        <w:continuationSeparator/>
      </w:r>
    </w:p>
  </w:footnote>
  <w:footnote w:type="continuationNotice" w:id="1">
    <w:p w14:paraId="6DA5AB49" w14:textId="77777777" w:rsidR="00C512E5" w:rsidRDefault="00C512E5" w:rsidP="00D35E9A">
      <w:pPr>
        <w:pBdr>
          <w:bottom w:val="none" w:sz="96" w:space="1" w:color="FFFFFF" w:shadow="1" w:frame="1"/>
        </w:pBdr>
      </w:pPr>
    </w:p>
  </w:footnote>
  <w:footnote w:id="2">
    <w:p w14:paraId="6A1E044F" w14:textId="2E8958FC" w:rsidR="00B51ECB" w:rsidRPr="00807A3F" w:rsidRDefault="00B51ECB" w:rsidP="00B51ECB">
      <w:pPr>
        <w:pStyle w:val="FootnoteText"/>
        <w:jc w:val="both"/>
        <w:rPr>
          <w:rFonts w:ascii="Times New Roman" w:hAnsi="Times New Roman" w:cs="Times New Roman"/>
        </w:rPr>
      </w:pPr>
      <w:r w:rsidRPr="00807A3F">
        <w:rPr>
          <w:rStyle w:val="FootnoteReference"/>
          <w:rFonts w:ascii="Times New Roman" w:hAnsi="Times New Roman" w:cs="Times New Roman"/>
        </w:rPr>
        <w:footnoteRef/>
      </w:r>
      <w:r w:rsidRPr="00807A3F">
        <w:rPr>
          <w:rFonts w:ascii="Times New Roman" w:hAnsi="Times New Roman" w:cs="Times New Roman"/>
        </w:rPr>
        <w:t xml:space="preserve"> </w:t>
      </w:r>
      <w:hyperlink r:id="rId1" w:history="1">
        <w:r w:rsidRPr="00B410D2">
          <w:rPr>
            <w:rStyle w:val="Hyperlink"/>
            <w:rFonts w:ascii="Times New Roman" w:hAnsi="Times New Roman" w:cs="Times New Roman"/>
          </w:rPr>
          <w:t>Kainos ir kokybės santykio vertinimo formulių, taikomų išrenkant ekonomiškai naudingiausią pasiūlymą, mokomoji skaičiuoklė</w:t>
        </w:r>
      </w:hyperlink>
      <w:r>
        <w:rPr>
          <w:rFonts w:ascii="Times New Roman" w:hAnsi="Times New Roman" w:cs="Times New Roman"/>
        </w:rPr>
        <w:t>.</w:t>
      </w:r>
    </w:p>
  </w:footnote>
  <w:footnote w:id="3">
    <w:p w14:paraId="6CBAA37D" w14:textId="77777777" w:rsidR="00397F82" w:rsidRDefault="00397F82" w:rsidP="00397F82">
      <w:pPr>
        <w:pStyle w:val="FootnoteText"/>
      </w:pPr>
      <w:r>
        <w:rPr>
          <w:rStyle w:val="FootnoteReference"/>
        </w:rPr>
        <w:footnoteRef/>
      </w:r>
      <w:r>
        <w:t xml:space="preserve"> </w:t>
      </w:r>
      <w:r>
        <w:t xml:space="preserve">Patvirtintas </w:t>
      </w:r>
      <w:r w:rsidRPr="00106002">
        <w:t>Lietuvos Respublikos aplinkos ministro 2011 m. birželio 28 d. įsakym</w:t>
      </w:r>
      <w:r>
        <w:t>u</w:t>
      </w:r>
      <w:r w:rsidRPr="00106002">
        <w:t xml:space="preserve"> Nr. D1-508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F42C3" w14:textId="77777777" w:rsidR="00D35E9A" w:rsidRDefault="00D35E9A" w:rsidP="00D35E9A">
    <w:pPr>
      <w:pStyle w:val="Header"/>
      <w:pBdr>
        <w:bottom w:val="none" w:sz="96" w:space="1" w:color="FFFFFF" w:shadow="1" w:frame="1"/>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AE071" w14:textId="6C45F5C2" w:rsidR="00D35E9A" w:rsidRDefault="00D35E9A" w:rsidP="00D35E9A">
    <w:pPr>
      <w:pStyle w:val="Header"/>
      <w:pBdr>
        <w:bottom w:val="none" w:sz="96" w:space="1" w:color="FFFFFF" w:shadow="1" w:frame="1"/>
      </w:pBdr>
      <w:jc w:val="center"/>
    </w:pPr>
  </w:p>
  <w:p w14:paraId="76D304D1" w14:textId="77777777" w:rsidR="00820C16" w:rsidRDefault="00820C16" w:rsidP="00D35E9A">
    <w:pPr>
      <w:pStyle w:val="Header"/>
      <w:pBdr>
        <w:bottom w:val="none" w:sz="96" w:space="1" w:color="FFFFFF" w:shadow="1" w:frame="1"/>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E0FA" w14:textId="77777777" w:rsidR="00D35E9A" w:rsidRDefault="00D35E9A" w:rsidP="00D35E9A">
    <w:pPr>
      <w:pStyle w:val="Header"/>
      <w:pBdr>
        <w:bottom w:val="none" w:sz="96" w:space="1" w:color="FFFFFF" w:shadow="1" w:frame="1"/>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AAE1663"/>
    <w:multiLevelType w:val="multilevel"/>
    <w:tmpl w:val="69F421E6"/>
    <w:lvl w:ilvl="0">
      <w:start w:val="1"/>
      <w:numFmt w:val="decimal"/>
      <w:lvlText w:val="%1."/>
      <w:lvlJc w:val="left"/>
      <w:pPr>
        <w:ind w:left="1070" w:hanging="360"/>
      </w:pPr>
      <w:rPr>
        <w:b w:val="0"/>
        <w:i w:val="0"/>
        <w:strike w:val="0"/>
        <w:dstrike w:val="0"/>
        <w:color w:val="auto"/>
        <w:u w:val="none"/>
        <w:effect w:val="none"/>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C378E6"/>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ECE7604"/>
    <w:multiLevelType w:val="multilevel"/>
    <w:tmpl w:val="743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262859">
    <w:abstractNumId w:val="0"/>
  </w:num>
  <w:num w:numId="2" w16cid:durableId="20618583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899424">
    <w:abstractNumId w:val="3"/>
  </w:num>
  <w:num w:numId="5" w16cid:durableId="1489446273">
    <w:abstractNumId w:val="5"/>
  </w:num>
  <w:num w:numId="6" w16cid:durableId="220479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565"/>
    <w:rsid w:val="00000AF2"/>
    <w:rsid w:val="0000289A"/>
    <w:rsid w:val="00004400"/>
    <w:rsid w:val="000065CF"/>
    <w:rsid w:val="000106E0"/>
    <w:rsid w:val="00013A94"/>
    <w:rsid w:val="00015DBA"/>
    <w:rsid w:val="00015E2E"/>
    <w:rsid w:val="000204DB"/>
    <w:rsid w:val="000220D5"/>
    <w:rsid w:val="0002219B"/>
    <w:rsid w:val="000228EB"/>
    <w:rsid w:val="00025538"/>
    <w:rsid w:val="0002612C"/>
    <w:rsid w:val="000321A9"/>
    <w:rsid w:val="00036EE4"/>
    <w:rsid w:val="000422DC"/>
    <w:rsid w:val="000472E6"/>
    <w:rsid w:val="0005016E"/>
    <w:rsid w:val="00051337"/>
    <w:rsid w:val="00051FCD"/>
    <w:rsid w:val="00054E91"/>
    <w:rsid w:val="000623D1"/>
    <w:rsid w:val="00062580"/>
    <w:rsid w:val="000647DD"/>
    <w:rsid w:val="000703AB"/>
    <w:rsid w:val="0007052A"/>
    <w:rsid w:val="0007130B"/>
    <w:rsid w:val="00073338"/>
    <w:rsid w:val="000739D1"/>
    <w:rsid w:val="00074528"/>
    <w:rsid w:val="000768C4"/>
    <w:rsid w:val="00077C71"/>
    <w:rsid w:val="00080D32"/>
    <w:rsid w:val="00087049"/>
    <w:rsid w:val="000874F5"/>
    <w:rsid w:val="00090FC8"/>
    <w:rsid w:val="000A0829"/>
    <w:rsid w:val="000A5165"/>
    <w:rsid w:val="000A55DB"/>
    <w:rsid w:val="000B19B7"/>
    <w:rsid w:val="000B1A6E"/>
    <w:rsid w:val="000B215E"/>
    <w:rsid w:val="000B244C"/>
    <w:rsid w:val="000B4866"/>
    <w:rsid w:val="000C005B"/>
    <w:rsid w:val="000C3A54"/>
    <w:rsid w:val="000C56F1"/>
    <w:rsid w:val="000C5D8C"/>
    <w:rsid w:val="000C6F8B"/>
    <w:rsid w:val="000D3603"/>
    <w:rsid w:val="000D7727"/>
    <w:rsid w:val="000D7ED4"/>
    <w:rsid w:val="000E100B"/>
    <w:rsid w:val="000E1FC6"/>
    <w:rsid w:val="000E25DC"/>
    <w:rsid w:val="000E6D86"/>
    <w:rsid w:val="000F0217"/>
    <w:rsid w:val="000F3285"/>
    <w:rsid w:val="000F45B7"/>
    <w:rsid w:val="000F5652"/>
    <w:rsid w:val="000F68DA"/>
    <w:rsid w:val="00101700"/>
    <w:rsid w:val="00106002"/>
    <w:rsid w:val="00110663"/>
    <w:rsid w:val="00110FE4"/>
    <w:rsid w:val="00111AD4"/>
    <w:rsid w:val="00121684"/>
    <w:rsid w:val="001265E4"/>
    <w:rsid w:val="00132274"/>
    <w:rsid w:val="001335F2"/>
    <w:rsid w:val="00137C78"/>
    <w:rsid w:val="00137FE0"/>
    <w:rsid w:val="0014789E"/>
    <w:rsid w:val="00152BEC"/>
    <w:rsid w:val="001548C8"/>
    <w:rsid w:val="00155B9B"/>
    <w:rsid w:val="00156395"/>
    <w:rsid w:val="00160CCD"/>
    <w:rsid w:val="001636F5"/>
    <w:rsid w:val="00166E8A"/>
    <w:rsid w:val="00173521"/>
    <w:rsid w:val="0017372A"/>
    <w:rsid w:val="00174C07"/>
    <w:rsid w:val="00180993"/>
    <w:rsid w:val="00180FBD"/>
    <w:rsid w:val="00183BFD"/>
    <w:rsid w:val="00187AE0"/>
    <w:rsid w:val="00192792"/>
    <w:rsid w:val="00192ADC"/>
    <w:rsid w:val="0019345C"/>
    <w:rsid w:val="00193617"/>
    <w:rsid w:val="001952D3"/>
    <w:rsid w:val="001A1D1A"/>
    <w:rsid w:val="001A26AC"/>
    <w:rsid w:val="001A5464"/>
    <w:rsid w:val="001B148B"/>
    <w:rsid w:val="001B2702"/>
    <w:rsid w:val="001B2CCE"/>
    <w:rsid w:val="001C076E"/>
    <w:rsid w:val="001C1D1D"/>
    <w:rsid w:val="001C241D"/>
    <w:rsid w:val="001C4335"/>
    <w:rsid w:val="001D143B"/>
    <w:rsid w:val="001D5F29"/>
    <w:rsid w:val="001D6112"/>
    <w:rsid w:val="001D689B"/>
    <w:rsid w:val="001E55DA"/>
    <w:rsid w:val="001E6354"/>
    <w:rsid w:val="001E687C"/>
    <w:rsid w:val="001F0437"/>
    <w:rsid w:val="001F19CA"/>
    <w:rsid w:val="001F66DB"/>
    <w:rsid w:val="00200ADF"/>
    <w:rsid w:val="002040BF"/>
    <w:rsid w:val="00207DFD"/>
    <w:rsid w:val="002140AB"/>
    <w:rsid w:val="00217A3C"/>
    <w:rsid w:val="00220940"/>
    <w:rsid w:val="00220DAC"/>
    <w:rsid w:val="00221177"/>
    <w:rsid w:val="00223C1C"/>
    <w:rsid w:val="00225CA7"/>
    <w:rsid w:val="00226BA0"/>
    <w:rsid w:val="00227360"/>
    <w:rsid w:val="00233C08"/>
    <w:rsid w:val="0024322B"/>
    <w:rsid w:val="002469FA"/>
    <w:rsid w:val="0025124C"/>
    <w:rsid w:val="00251789"/>
    <w:rsid w:val="002519AB"/>
    <w:rsid w:val="00252ED9"/>
    <w:rsid w:val="002538CD"/>
    <w:rsid w:val="00260591"/>
    <w:rsid w:val="00262735"/>
    <w:rsid w:val="00262897"/>
    <w:rsid w:val="00264559"/>
    <w:rsid w:val="00265D46"/>
    <w:rsid w:val="002664F8"/>
    <w:rsid w:val="00267A5C"/>
    <w:rsid w:val="002734C0"/>
    <w:rsid w:val="002741A9"/>
    <w:rsid w:val="00276CDD"/>
    <w:rsid w:val="00276D34"/>
    <w:rsid w:val="00276EF0"/>
    <w:rsid w:val="00277D31"/>
    <w:rsid w:val="00284017"/>
    <w:rsid w:val="002852FC"/>
    <w:rsid w:val="0028787A"/>
    <w:rsid w:val="0029592E"/>
    <w:rsid w:val="002970D7"/>
    <w:rsid w:val="002B0F31"/>
    <w:rsid w:val="002B1175"/>
    <w:rsid w:val="002B5FB2"/>
    <w:rsid w:val="002B7358"/>
    <w:rsid w:val="002C11BC"/>
    <w:rsid w:val="002C1E8F"/>
    <w:rsid w:val="002C3117"/>
    <w:rsid w:val="002C5358"/>
    <w:rsid w:val="002C7454"/>
    <w:rsid w:val="002D0B90"/>
    <w:rsid w:val="002D2753"/>
    <w:rsid w:val="002D36C9"/>
    <w:rsid w:val="002D5633"/>
    <w:rsid w:val="002D5A91"/>
    <w:rsid w:val="002D6350"/>
    <w:rsid w:val="002D7BA6"/>
    <w:rsid w:val="002E1A7D"/>
    <w:rsid w:val="002E6C94"/>
    <w:rsid w:val="002E7C81"/>
    <w:rsid w:val="002F1876"/>
    <w:rsid w:val="002F1AEE"/>
    <w:rsid w:val="002F3B91"/>
    <w:rsid w:val="002F447D"/>
    <w:rsid w:val="002F4662"/>
    <w:rsid w:val="002F6CB7"/>
    <w:rsid w:val="0030475B"/>
    <w:rsid w:val="003070C8"/>
    <w:rsid w:val="00310810"/>
    <w:rsid w:val="00310D65"/>
    <w:rsid w:val="00313B78"/>
    <w:rsid w:val="0031562F"/>
    <w:rsid w:val="00325D95"/>
    <w:rsid w:val="00335E38"/>
    <w:rsid w:val="003365C7"/>
    <w:rsid w:val="003367D0"/>
    <w:rsid w:val="00340A92"/>
    <w:rsid w:val="0034237E"/>
    <w:rsid w:val="0034310E"/>
    <w:rsid w:val="0034646E"/>
    <w:rsid w:val="003467CD"/>
    <w:rsid w:val="0034787B"/>
    <w:rsid w:val="00357944"/>
    <w:rsid w:val="003617D8"/>
    <w:rsid w:val="00362C85"/>
    <w:rsid w:val="00363C67"/>
    <w:rsid w:val="00366EF4"/>
    <w:rsid w:val="003677FD"/>
    <w:rsid w:val="00377428"/>
    <w:rsid w:val="003800CB"/>
    <w:rsid w:val="0038022E"/>
    <w:rsid w:val="00383505"/>
    <w:rsid w:val="003851AF"/>
    <w:rsid w:val="0038606D"/>
    <w:rsid w:val="0038687F"/>
    <w:rsid w:val="00386D24"/>
    <w:rsid w:val="00387085"/>
    <w:rsid w:val="003870BB"/>
    <w:rsid w:val="003963C0"/>
    <w:rsid w:val="00396A52"/>
    <w:rsid w:val="00397906"/>
    <w:rsid w:val="00397F82"/>
    <w:rsid w:val="003A13C5"/>
    <w:rsid w:val="003A4EA8"/>
    <w:rsid w:val="003A5598"/>
    <w:rsid w:val="003A61BB"/>
    <w:rsid w:val="003A63EB"/>
    <w:rsid w:val="003B0238"/>
    <w:rsid w:val="003B2AD5"/>
    <w:rsid w:val="003B3967"/>
    <w:rsid w:val="003B6B50"/>
    <w:rsid w:val="003B7725"/>
    <w:rsid w:val="003C3C18"/>
    <w:rsid w:val="003D0512"/>
    <w:rsid w:val="003D05F3"/>
    <w:rsid w:val="003D10BE"/>
    <w:rsid w:val="003D2E50"/>
    <w:rsid w:val="003E0A17"/>
    <w:rsid w:val="003E611C"/>
    <w:rsid w:val="003F4375"/>
    <w:rsid w:val="003F451C"/>
    <w:rsid w:val="0040106F"/>
    <w:rsid w:val="0040170A"/>
    <w:rsid w:val="00402D23"/>
    <w:rsid w:val="004041E7"/>
    <w:rsid w:val="00410552"/>
    <w:rsid w:val="00424718"/>
    <w:rsid w:val="00424E05"/>
    <w:rsid w:val="00430B53"/>
    <w:rsid w:val="00433B8B"/>
    <w:rsid w:val="00434327"/>
    <w:rsid w:val="004370A2"/>
    <w:rsid w:val="004455DD"/>
    <w:rsid w:val="00446B31"/>
    <w:rsid w:val="00447C8E"/>
    <w:rsid w:val="00452F3A"/>
    <w:rsid w:val="00454BA9"/>
    <w:rsid w:val="0046069E"/>
    <w:rsid w:val="0046219C"/>
    <w:rsid w:val="00472041"/>
    <w:rsid w:val="00472CCC"/>
    <w:rsid w:val="0047312C"/>
    <w:rsid w:val="00474770"/>
    <w:rsid w:val="00477322"/>
    <w:rsid w:val="00477B7B"/>
    <w:rsid w:val="004813B6"/>
    <w:rsid w:val="00482101"/>
    <w:rsid w:val="00486CF8"/>
    <w:rsid w:val="004878FC"/>
    <w:rsid w:val="0049027A"/>
    <w:rsid w:val="00490BDF"/>
    <w:rsid w:val="0049398F"/>
    <w:rsid w:val="00493FAE"/>
    <w:rsid w:val="004956E7"/>
    <w:rsid w:val="00495A0F"/>
    <w:rsid w:val="00497D1F"/>
    <w:rsid w:val="004A011C"/>
    <w:rsid w:val="004A223B"/>
    <w:rsid w:val="004A2B9D"/>
    <w:rsid w:val="004A4F35"/>
    <w:rsid w:val="004A623A"/>
    <w:rsid w:val="004A7FB3"/>
    <w:rsid w:val="004B07B5"/>
    <w:rsid w:val="004B3B2A"/>
    <w:rsid w:val="004B41D6"/>
    <w:rsid w:val="004B77A3"/>
    <w:rsid w:val="004C00A3"/>
    <w:rsid w:val="004C1602"/>
    <w:rsid w:val="004C200F"/>
    <w:rsid w:val="004C5171"/>
    <w:rsid w:val="004C7826"/>
    <w:rsid w:val="004C7FAF"/>
    <w:rsid w:val="004D07FF"/>
    <w:rsid w:val="004D53E0"/>
    <w:rsid w:val="004D7CDF"/>
    <w:rsid w:val="004E0B0A"/>
    <w:rsid w:val="004E6E99"/>
    <w:rsid w:val="004F064E"/>
    <w:rsid w:val="004F1997"/>
    <w:rsid w:val="004F3A31"/>
    <w:rsid w:val="004F3B59"/>
    <w:rsid w:val="004F3F3A"/>
    <w:rsid w:val="00500ED2"/>
    <w:rsid w:val="00500F51"/>
    <w:rsid w:val="00502304"/>
    <w:rsid w:val="00510B82"/>
    <w:rsid w:val="00511DE0"/>
    <w:rsid w:val="00512EF5"/>
    <w:rsid w:val="00515333"/>
    <w:rsid w:val="00515D34"/>
    <w:rsid w:val="00520756"/>
    <w:rsid w:val="005221A5"/>
    <w:rsid w:val="00524D35"/>
    <w:rsid w:val="005355D9"/>
    <w:rsid w:val="005419A1"/>
    <w:rsid w:val="0054270D"/>
    <w:rsid w:val="005448A3"/>
    <w:rsid w:val="00545357"/>
    <w:rsid w:val="00550E02"/>
    <w:rsid w:val="005513B5"/>
    <w:rsid w:val="005544FC"/>
    <w:rsid w:val="005559C9"/>
    <w:rsid w:val="00556ABD"/>
    <w:rsid w:val="00556B88"/>
    <w:rsid w:val="0055760E"/>
    <w:rsid w:val="005604A9"/>
    <w:rsid w:val="00562421"/>
    <w:rsid w:val="0056339A"/>
    <w:rsid w:val="0056558B"/>
    <w:rsid w:val="00566488"/>
    <w:rsid w:val="00567B66"/>
    <w:rsid w:val="005719C3"/>
    <w:rsid w:val="00573B5E"/>
    <w:rsid w:val="00577243"/>
    <w:rsid w:val="00581343"/>
    <w:rsid w:val="00587C00"/>
    <w:rsid w:val="0059511E"/>
    <w:rsid w:val="00596CDC"/>
    <w:rsid w:val="00596FB0"/>
    <w:rsid w:val="005A2BAB"/>
    <w:rsid w:val="005A6638"/>
    <w:rsid w:val="005B05B5"/>
    <w:rsid w:val="005C26D6"/>
    <w:rsid w:val="005C5A7C"/>
    <w:rsid w:val="005C694D"/>
    <w:rsid w:val="005D1558"/>
    <w:rsid w:val="005D39B1"/>
    <w:rsid w:val="005D6187"/>
    <w:rsid w:val="005E14A2"/>
    <w:rsid w:val="005E4949"/>
    <w:rsid w:val="005F2C2C"/>
    <w:rsid w:val="005F416A"/>
    <w:rsid w:val="005F4F6E"/>
    <w:rsid w:val="005F5215"/>
    <w:rsid w:val="005F5649"/>
    <w:rsid w:val="005F5CD1"/>
    <w:rsid w:val="006033E8"/>
    <w:rsid w:val="0060345E"/>
    <w:rsid w:val="00603495"/>
    <w:rsid w:val="00605904"/>
    <w:rsid w:val="00610019"/>
    <w:rsid w:val="00610240"/>
    <w:rsid w:val="00610513"/>
    <w:rsid w:val="0061195A"/>
    <w:rsid w:val="00612912"/>
    <w:rsid w:val="00613B2F"/>
    <w:rsid w:val="00613E91"/>
    <w:rsid w:val="00614E7D"/>
    <w:rsid w:val="006154FB"/>
    <w:rsid w:val="00615BC2"/>
    <w:rsid w:val="00617119"/>
    <w:rsid w:val="00620497"/>
    <w:rsid w:val="00621E0C"/>
    <w:rsid w:val="006229B1"/>
    <w:rsid w:val="006309CB"/>
    <w:rsid w:val="00630D99"/>
    <w:rsid w:val="0063250B"/>
    <w:rsid w:val="00632523"/>
    <w:rsid w:val="00634AFE"/>
    <w:rsid w:val="00634F3F"/>
    <w:rsid w:val="00637C0E"/>
    <w:rsid w:val="00640D3B"/>
    <w:rsid w:val="006414EB"/>
    <w:rsid w:val="00643196"/>
    <w:rsid w:val="00647E65"/>
    <w:rsid w:val="006510E4"/>
    <w:rsid w:val="00651F69"/>
    <w:rsid w:val="0065337A"/>
    <w:rsid w:val="00654710"/>
    <w:rsid w:val="00655806"/>
    <w:rsid w:val="00661084"/>
    <w:rsid w:val="00661D1C"/>
    <w:rsid w:val="0066531E"/>
    <w:rsid w:val="006654BD"/>
    <w:rsid w:val="006673DA"/>
    <w:rsid w:val="00670353"/>
    <w:rsid w:val="0067185A"/>
    <w:rsid w:val="00672AEA"/>
    <w:rsid w:val="00673B4A"/>
    <w:rsid w:val="00675C44"/>
    <w:rsid w:val="00677DBE"/>
    <w:rsid w:val="0068006F"/>
    <w:rsid w:val="006819D4"/>
    <w:rsid w:val="00683616"/>
    <w:rsid w:val="006864CC"/>
    <w:rsid w:val="006901E9"/>
    <w:rsid w:val="006906A9"/>
    <w:rsid w:val="00696A4C"/>
    <w:rsid w:val="006A03D1"/>
    <w:rsid w:val="006A0CF0"/>
    <w:rsid w:val="006A1B8B"/>
    <w:rsid w:val="006A3EDB"/>
    <w:rsid w:val="006A515F"/>
    <w:rsid w:val="006A5C70"/>
    <w:rsid w:val="006A693B"/>
    <w:rsid w:val="006B11D6"/>
    <w:rsid w:val="006C0A8B"/>
    <w:rsid w:val="006C2B50"/>
    <w:rsid w:val="006C3680"/>
    <w:rsid w:val="006C418B"/>
    <w:rsid w:val="006C61A1"/>
    <w:rsid w:val="006D0905"/>
    <w:rsid w:val="006D222E"/>
    <w:rsid w:val="006D289B"/>
    <w:rsid w:val="006D2B9F"/>
    <w:rsid w:val="006D5C2E"/>
    <w:rsid w:val="006D5E81"/>
    <w:rsid w:val="006D6B77"/>
    <w:rsid w:val="006E1423"/>
    <w:rsid w:val="006E69A7"/>
    <w:rsid w:val="006E757A"/>
    <w:rsid w:val="006F31C9"/>
    <w:rsid w:val="006F56D4"/>
    <w:rsid w:val="007048D0"/>
    <w:rsid w:val="00705EF2"/>
    <w:rsid w:val="00706239"/>
    <w:rsid w:val="00706876"/>
    <w:rsid w:val="00707E6E"/>
    <w:rsid w:val="00710D41"/>
    <w:rsid w:val="007143F4"/>
    <w:rsid w:val="00714BA1"/>
    <w:rsid w:val="007150EC"/>
    <w:rsid w:val="00715C34"/>
    <w:rsid w:val="00717F64"/>
    <w:rsid w:val="00723FD8"/>
    <w:rsid w:val="00725D80"/>
    <w:rsid w:val="007342A6"/>
    <w:rsid w:val="0073498A"/>
    <w:rsid w:val="00736187"/>
    <w:rsid w:val="0074321F"/>
    <w:rsid w:val="00746253"/>
    <w:rsid w:val="0075007E"/>
    <w:rsid w:val="00751757"/>
    <w:rsid w:val="0075279F"/>
    <w:rsid w:val="00752D54"/>
    <w:rsid w:val="007554B8"/>
    <w:rsid w:val="0075719B"/>
    <w:rsid w:val="00757E01"/>
    <w:rsid w:val="007638B2"/>
    <w:rsid w:val="00767B48"/>
    <w:rsid w:val="00771751"/>
    <w:rsid w:val="007775E6"/>
    <w:rsid w:val="00787574"/>
    <w:rsid w:val="00792DB0"/>
    <w:rsid w:val="00794707"/>
    <w:rsid w:val="00794D68"/>
    <w:rsid w:val="007972E5"/>
    <w:rsid w:val="007976A3"/>
    <w:rsid w:val="007A5BCF"/>
    <w:rsid w:val="007B1754"/>
    <w:rsid w:val="007B23B4"/>
    <w:rsid w:val="007B59CD"/>
    <w:rsid w:val="007B5FCD"/>
    <w:rsid w:val="007B60D9"/>
    <w:rsid w:val="007C0A6C"/>
    <w:rsid w:val="007C2515"/>
    <w:rsid w:val="007C30A7"/>
    <w:rsid w:val="007C4C0E"/>
    <w:rsid w:val="007C604E"/>
    <w:rsid w:val="007C7CBD"/>
    <w:rsid w:val="007D4423"/>
    <w:rsid w:val="007D450C"/>
    <w:rsid w:val="007D7A32"/>
    <w:rsid w:val="007E0C63"/>
    <w:rsid w:val="007E16B4"/>
    <w:rsid w:val="007F26AC"/>
    <w:rsid w:val="007F5D12"/>
    <w:rsid w:val="0080025F"/>
    <w:rsid w:val="00800C8F"/>
    <w:rsid w:val="00803B4F"/>
    <w:rsid w:val="00807A3F"/>
    <w:rsid w:val="0081048D"/>
    <w:rsid w:val="0081094C"/>
    <w:rsid w:val="00815085"/>
    <w:rsid w:val="008157E3"/>
    <w:rsid w:val="00816C39"/>
    <w:rsid w:val="00817551"/>
    <w:rsid w:val="00820C16"/>
    <w:rsid w:val="00825F81"/>
    <w:rsid w:val="00831A79"/>
    <w:rsid w:val="00833E86"/>
    <w:rsid w:val="00841A03"/>
    <w:rsid w:val="0084383D"/>
    <w:rsid w:val="00851415"/>
    <w:rsid w:val="00854B83"/>
    <w:rsid w:val="00857E02"/>
    <w:rsid w:val="00864C2E"/>
    <w:rsid w:val="008673D7"/>
    <w:rsid w:val="008673E4"/>
    <w:rsid w:val="008679CE"/>
    <w:rsid w:val="00867CC2"/>
    <w:rsid w:val="00870937"/>
    <w:rsid w:val="0087239F"/>
    <w:rsid w:val="00875753"/>
    <w:rsid w:val="00875D7C"/>
    <w:rsid w:val="00880A56"/>
    <w:rsid w:val="0088327A"/>
    <w:rsid w:val="00886685"/>
    <w:rsid w:val="00886C2B"/>
    <w:rsid w:val="008905DD"/>
    <w:rsid w:val="00893928"/>
    <w:rsid w:val="008942D5"/>
    <w:rsid w:val="008943DB"/>
    <w:rsid w:val="00897895"/>
    <w:rsid w:val="008A4F3E"/>
    <w:rsid w:val="008A7CCE"/>
    <w:rsid w:val="008B3E5D"/>
    <w:rsid w:val="008B4302"/>
    <w:rsid w:val="008B4B34"/>
    <w:rsid w:val="008B6E17"/>
    <w:rsid w:val="008C2ED3"/>
    <w:rsid w:val="008C417A"/>
    <w:rsid w:val="008C5C1C"/>
    <w:rsid w:val="008D515B"/>
    <w:rsid w:val="008E0A9A"/>
    <w:rsid w:val="008F37AA"/>
    <w:rsid w:val="008F40E7"/>
    <w:rsid w:val="008F520A"/>
    <w:rsid w:val="008F6F6A"/>
    <w:rsid w:val="00900051"/>
    <w:rsid w:val="0090099C"/>
    <w:rsid w:val="00901A16"/>
    <w:rsid w:val="009049F4"/>
    <w:rsid w:val="00906C44"/>
    <w:rsid w:val="0090796B"/>
    <w:rsid w:val="009079A3"/>
    <w:rsid w:val="009135CD"/>
    <w:rsid w:val="00917D21"/>
    <w:rsid w:val="009224A8"/>
    <w:rsid w:val="00924DFA"/>
    <w:rsid w:val="009262F0"/>
    <w:rsid w:val="00926D1F"/>
    <w:rsid w:val="00930926"/>
    <w:rsid w:val="00932245"/>
    <w:rsid w:val="00932342"/>
    <w:rsid w:val="0093270E"/>
    <w:rsid w:val="00941A6B"/>
    <w:rsid w:val="009428F5"/>
    <w:rsid w:val="00944FDB"/>
    <w:rsid w:val="00945304"/>
    <w:rsid w:val="0094654A"/>
    <w:rsid w:val="00952FA2"/>
    <w:rsid w:val="009545A3"/>
    <w:rsid w:val="00956759"/>
    <w:rsid w:val="00957A43"/>
    <w:rsid w:val="00962492"/>
    <w:rsid w:val="009641CE"/>
    <w:rsid w:val="00967F92"/>
    <w:rsid w:val="00972489"/>
    <w:rsid w:val="00986168"/>
    <w:rsid w:val="009869E7"/>
    <w:rsid w:val="00992A9B"/>
    <w:rsid w:val="009A1322"/>
    <w:rsid w:val="009A1399"/>
    <w:rsid w:val="009A1DBF"/>
    <w:rsid w:val="009A356D"/>
    <w:rsid w:val="009A5C26"/>
    <w:rsid w:val="009A6403"/>
    <w:rsid w:val="009B08A2"/>
    <w:rsid w:val="009B1D7E"/>
    <w:rsid w:val="009B256F"/>
    <w:rsid w:val="009B3808"/>
    <w:rsid w:val="009B4611"/>
    <w:rsid w:val="009C1309"/>
    <w:rsid w:val="009C2E10"/>
    <w:rsid w:val="009C4E64"/>
    <w:rsid w:val="009C5980"/>
    <w:rsid w:val="009C5E5F"/>
    <w:rsid w:val="009C61CF"/>
    <w:rsid w:val="009C7FF0"/>
    <w:rsid w:val="009D024E"/>
    <w:rsid w:val="009D216C"/>
    <w:rsid w:val="009D324C"/>
    <w:rsid w:val="009D5545"/>
    <w:rsid w:val="009D6F4A"/>
    <w:rsid w:val="009D78D3"/>
    <w:rsid w:val="009E2537"/>
    <w:rsid w:val="009E4FD2"/>
    <w:rsid w:val="009F2A72"/>
    <w:rsid w:val="009F3345"/>
    <w:rsid w:val="009F391D"/>
    <w:rsid w:val="009F532D"/>
    <w:rsid w:val="00A03C08"/>
    <w:rsid w:val="00A07644"/>
    <w:rsid w:val="00A10568"/>
    <w:rsid w:val="00A16A79"/>
    <w:rsid w:val="00A2032D"/>
    <w:rsid w:val="00A21847"/>
    <w:rsid w:val="00A31F00"/>
    <w:rsid w:val="00A32F51"/>
    <w:rsid w:val="00A34C39"/>
    <w:rsid w:val="00A36B20"/>
    <w:rsid w:val="00A4072D"/>
    <w:rsid w:val="00A43BFC"/>
    <w:rsid w:val="00A44335"/>
    <w:rsid w:val="00A4778F"/>
    <w:rsid w:val="00A512DE"/>
    <w:rsid w:val="00A566EC"/>
    <w:rsid w:val="00A63781"/>
    <w:rsid w:val="00A63DA2"/>
    <w:rsid w:val="00A65E00"/>
    <w:rsid w:val="00A71D89"/>
    <w:rsid w:val="00A724AE"/>
    <w:rsid w:val="00A916F7"/>
    <w:rsid w:val="00A92738"/>
    <w:rsid w:val="00A94D7B"/>
    <w:rsid w:val="00AA3278"/>
    <w:rsid w:val="00AA3793"/>
    <w:rsid w:val="00AA5E5F"/>
    <w:rsid w:val="00AA74DF"/>
    <w:rsid w:val="00AB0875"/>
    <w:rsid w:val="00AB0918"/>
    <w:rsid w:val="00AB2A53"/>
    <w:rsid w:val="00AB3AAB"/>
    <w:rsid w:val="00AB3F16"/>
    <w:rsid w:val="00AC2919"/>
    <w:rsid w:val="00AC6AE6"/>
    <w:rsid w:val="00AC7197"/>
    <w:rsid w:val="00AD3F47"/>
    <w:rsid w:val="00AD4990"/>
    <w:rsid w:val="00AE0253"/>
    <w:rsid w:val="00AE0A4F"/>
    <w:rsid w:val="00AE2070"/>
    <w:rsid w:val="00AE2DC3"/>
    <w:rsid w:val="00AE2F14"/>
    <w:rsid w:val="00AE3702"/>
    <w:rsid w:val="00AE6118"/>
    <w:rsid w:val="00AE68CA"/>
    <w:rsid w:val="00AE775E"/>
    <w:rsid w:val="00AF27F2"/>
    <w:rsid w:val="00AF28BF"/>
    <w:rsid w:val="00AF38E4"/>
    <w:rsid w:val="00AF6BDB"/>
    <w:rsid w:val="00B012C2"/>
    <w:rsid w:val="00B033C9"/>
    <w:rsid w:val="00B0478F"/>
    <w:rsid w:val="00B12017"/>
    <w:rsid w:val="00B16062"/>
    <w:rsid w:val="00B25975"/>
    <w:rsid w:val="00B26898"/>
    <w:rsid w:val="00B26F2D"/>
    <w:rsid w:val="00B27081"/>
    <w:rsid w:val="00B275EB"/>
    <w:rsid w:val="00B33FAA"/>
    <w:rsid w:val="00B410D2"/>
    <w:rsid w:val="00B41F6E"/>
    <w:rsid w:val="00B42D3A"/>
    <w:rsid w:val="00B43F79"/>
    <w:rsid w:val="00B50A6D"/>
    <w:rsid w:val="00B50B69"/>
    <w:rsid w:val="00B51ECB"/>
    <w:rsid w:val="00B52BB5"/>
    <w:rsid w:val="00B531B6"/>
    <w:rsid w:val="00B55A26"/>
    <w:rsid w:val="00B55B38"/>
    <w:rsid w:val="00B57E90"/>
    <w:rsid w:val="00B61ECA"/>
    <w:rsid w:val="00B663E5"/>
    <w:rsid w:val="00B66EC7"/>
    <w:rsid w:val="00B71111"/>
    <w:rsid w:val="00B81CD3"/>
    <w:rsid w:val="00B87486"/>
    <w:rsid w:val="00B952F7"/>
    <w:rsid w:val="00BA3DDD"/>
    <w:rsid w:val="00BA511E"/>
    <w:rsid w:val="00BA69FA"/>
    <w:rsid w:val="00BB0701"/>
    <w:rsid w:val="00BB7995"/>
    <w:rsid w:val="00BC3B73"/>
    <w:rsid w:val="00BC4148"/>
    <w:rsid w:val="00BC506F"/>
    <w:rsid w:val="00BC730C"/>
    <w:rsid w:val="00BC7558"/>
    <w:rsid w:val="00BD2C41"/>
    <w:rsid w:val="00BD375A"/>
    <w:rsid w:val="00BD3EA4"/>
    <w:rsid w:val="00BD6CF9"/>
    <w:rsid w:val="00BF116C"/>
    <w:rsid w:val="00BF2134"/>
    <w:rsid w:val="00C05343"/>
    <w:rsid w:val="00C0558E"/>
    <w:rsid w:val="00C05F35"/>
    <w:rsid w:val="00C10616"/>
    <w:rsid w:val="00C11A43"/>
    <w:rsid w:val="00C11C6A"/>
    <w:rsid w:val="00C12532"/>
    <w:rsid w:val="00C12FE5"/>
    <w:rsid w:val="00C21972"/>
    <w:rsid w:val="00C263C1"/>
    <w:rsid w:val="00C314CE"/>
    <w:rsid w:val="00C32EAA"/>
    <w:rsid w:val="00C36C38"/>
    <w:rsid w:val="00C37304"/>
    <w:rsid w:val="00C3762F"/>
    <w:rsid w:val="00C4227F"/>
    <w:rsid w:val="00C4599A"/>
    <w:rsid w:val="00C46C3C"/>
    <w:rsid w:val="00C46C65"/>
    <w:rsid w:val="00C512E5"/>
    <w:rsid w:val="00C518C2"/>
    <w:rsid w:val="00C52DCD"/>
    <w:rsid w:val="00C5472B"/>
    <w:rsid w:val="00C55CC7"/>
    <w:rsid w:val="00C60017"/>
    <w:rsid w:val="00C61748"/>
    <w:rsid w:val="00C623D2"/>
    <w:rsid w:val="00C642A9"/>
    <w:rsid w:val="00C66B4C"/>
    <w:rsid w:val="00C76957"/>
    <w:rsid w:val="00C77F4D"/>
    <w:rsid w:val="00C82578"/>
    <w:rsid w:val="00C83F5B"/>
    <w:rsid w:val="00C85868"/>
    <w:rsid w:val="00C9051B"/>
    <w:rsid w:val="00C93A94"/>
    <w:rsid w:val="00C93C91"/>
    <w:rsid w:val="00C93EA7"/>
    <w:rsid w:val="00C94AA6"/>
    <w:rsid w:val="00CA192A"/>
    <w:rsid w:val="00CA55B7"/>
    <w:rsid w:val="00CB19BC"/>
    <w:rsid w:val="00CC2F97"/>
    <w:rsid w:val="00CC3C16"/>
    <w:rsid w:val="00CC6759"/>
    <w:rsid w:val="00CC67E5"/>
    <w:rsid w:val="00CC740D"/>
    <w:rsid w:val="00CD37CA"/>
    <w:rsid w:val="00CD5E90"/>
    <w:rsid w:val="00CD679F"/>
    <w:rsid w:val="00CD7516"/>
    <w:rsid w:val="00CE6AA1"/>
    <w:rsid w:val="00CF5371"/>
    <w:rsid w:val="00D03227"/>
    <w:rsid w:val="00D04D54"/>
    <w:rsid w:val="00D061BC"/>
    <w:rsid w:val="00D0778E"/>
    <w:rsid w:val="00D07830"/>
    <w:rsid w:val="00D10EA9"/>
    <w:rsid w:val="00D11FCB"/>
    <w:rsid w:val="00D12B3F"/>
    <w:rsid w:val="00D166A6"/>
    <w:rsid w:val="00D17C83"/>
    <w:rsid w:val="00D203FF"/>
    <w:rsid w:val="00D20B20"/>
    <w:rsid w:val="00D26EF8"/>
    <w:rsid w:val="00D27CF7"/>
    <w:rsid w:val="00D30CAF"/>
    <w:rsid w:val="00D30EA7"/>
    <w:rsid w:val="00D310D9"/>
    <w:rsid w:val="00D34003"/>
    <w:rsid w:val="00D3554E"/>
    <w:rsid w:val="00D35818"/>
    <w:rsid w:val="00D35E9A"/>
    <w:rsid w:val="00D36012"/>
    <w:rsid w:val="00D40FB6"/>
    <w:rsid w:val="00D45238"/>
    <w:rsid w:val="00D4533F"/>
    <w:rsid w:val="00D4535C"/>
    <w:rsid w:val="00D45508"/>
    <w:rsid w:val="00D4641D"/>
    <w:rsid w:val="00D5148E"/>
    <w:rsid w:val="00D5228B"/>
    <w:rsid w:val="00D533E3"/>
    <w:rsid w:val="00D5557A"/>
    <w:rsid w:val="00D56DB9"/>
    <w:rsid w:val="00D63235"/>
    <w:rsid w:val="00D6714F"/>
    <w:rsid w:val="00D75600"/>
    <w:rsid w:val="00D75C75"/>
    <w:rsid w:val="00D7727B"/>
    <w:rsid w:val="00D77AC9"/>
    <w:rsid w:val="00D81288"/>
    <w:rsid w:val="00D83C83"/>
    <w:rsid w:val="00D84613"/>
    <w:rsid w:val="00D85807"/>
    <w:rsid w:val="00D8585C"/>
    <w:rsid w:val="00D861C8"/>
    <w:rsid w:val="00DA257A"/>
    <w:rsid w:val="00DA29B0"/>
    <w:rsid w:val="00DA3391"/>
    <w:rsid w:val="00DA4736"/>
    <w:rsid w:val="00DA496F"/>
    <w:rsid w:val="00DA59C4"/>
    <w:rsid w:val="00DA5C82"/>
    <w:rsid w:val="00DB513A"/>
    <w:rsid w:val="00DB601D"/>
    <w:rsid w:val="00DC008A"/>
    <w:rsid w:val="00DC0538"/>
    <w:rsid w:val="00DC17F8"/>
    <w:rsid w:val="00DC1AF6"/>
    <w:rsid w:val="00DC603D"/>
    <w:rsid w:val="00DD0909"/>
    <w:rsid w:val="00DD0B6E"/>
    <w:rsid w:val="00DD1073"/>
    <w:rsid w:val="00DD6C3B"/>
    <w:rsid w:val="00DD7FD3"/>
    <w:rsid w:val="00DE3271"/>
    <w:rsid w:val="00DE3AB4"/>
    <w:rsid w:val="00DE52D2"/>
    <w:rsid w:val="00DF1879"/>
    <w:rsid w:val="00E002BE"/>
    <w:rsid w:val="00E00503"/>
    <w:rsid w:val="00E02A5A"/>
    <w:rsid w:val="00E05A26"/>
    <w:rsid w:val="00E06880"/>
    <w:rsid w:val="00E114DE"/>
    <w:rsid w:val="00E137D9"/>
    <w:rsid w:val="00E14449"/>
    <w:rsid w:val="00E15257"/>
    <w:rsid w:val="00E22062"/>
    <w:rsid w:val="00E22970"/>
    <w:rsid w:val="00E22985"/>
    <w:rsid w:val="00E276E4"/>
    <w:rsid w:val="00E315D8"/>
    <w:rsid w:val="00E42521"/>
    <w:rsid w:val="00E4384A"/>
    <w:rsid w:val="00E43B78"/>
    <w:rsid w:val="00E446F6"/>
    <w:rsid w:val="00E454F4"/>
    <w:rsid w:val="00E50ADF"/>
    <w:rsid w:val="00E52D0D"/>
    <w:rsid w:val="00E54DA2"/>
    <w:rsid w:val="00E5597F"/>
    <w:rsid w:val="00E5618C"/>
    <w:rsid w:val="00E60824"/>
    <w:rsid w:val="00E638B3"/>
    <w:rsid w:val="00E64D3D"/>
    <w:rsid w:val="00E64E96"/>
    <w:rsid w:val="00E67854"/>
    <w:rsid w:val="00E67A69"/>
    <w:rsid w:val="00E72A7C"/>
    <w:rsid w:val="00E7680B"/>
    <w:rsid w:val="00E857AD"/>
    <w:rsid w:val="00E85B40"/>
    <w:rsid w:val="00E87360"/>
    <w:rsid w:val="00E87BCC"/>
    <w:rsid w:val="00E916F6"/>
    <w:rsid w:val="00E92A8D"/>
    <w:rsid w:val="00E94238"/>
    <w:rsid w:val="00E958A9"/>
    <w:rsid w:val="00EA0C1F"/>
    <w:rsid w:val="00EA11D9"/>
    <w:rsid w:val="00EA4C3D"/>
    <w:rsid w:val="00EA5399"/>
    <w:rsid w:val="00EA5545"/>
    <w:rsid w:val="00EA717A"/>
    <w:rsid w:val="00EB1E8B"/>
    <w:rsid w:val="00EB5243"/>
    <w:rsid w:val="00EB5EF4"/>
    <w:rsid w:val="00EC1A5A"/>
    <w:rsid w:val="00ED35EE"/>
    <w:rsid w:val="00ED46B6"/>
    <w:rsid w:val="00ED7785"/>
    <w:rsid w:val="00EE363C"/>
    <w:rsid w:val="00EE540C"/>
    <w:rsid w:val="00EE5BD1"/>
    <w:rsid w:val="00EE79D9"/>
    <w:rsid w:val="00EF00C8"/>
    <w:rsid w:val="00EF041B"/>
    <w:rsid w:val="00EF1E1B"/>
    <w:rsid w:val="00EF6F7A"/>
    <w:rsid w:val="00F01D8B"/>
    <w:rsid w:val="00F06094"/>
    <w:rsid w:val="00F06D90"/>
    <w:rsid w:val="00F07922"/>
    <w:rsid w:val="00F139A0"/>
    <w:rsid w:val="00F1771D"/>
    <w:rsid w:val="00F17D73"/>
    <w:rsid w:val="00F2643E"/>
    <w:rsid w:val="00F26B88"/>
    <w:rsid w:val="00F27FE3"/>
    <w:rsid w:val="00F3139B"/>
    <w:rsid w:val="00F33052"/>
    <w:rsid w:val="00F3541A"/>
    <w:rsid w:val="00F4032C"/>
    <w:rsid w:val="00F413EF"/>
    <w:rsid w:val="00F419A8"/>
    <w:rsid w:val="00F431F2"/>
    <w:rsid w:val="00F43835"/>
    <w:rsid w:val="00F43A1E"/>
    <w:rsid w:val="00F43E80"/>
    <w:rsid w:val="00F46D12"/>
    <w:rsid w:val="00F46E19"/>
    <w:rsid w:val="00F54398"/>
    <w:rsid w:val="00F56D1C"/>
    <w:rsid w:val="00F575FC"/>
    <w:rsid w:val="00F57D1A"/>
    <w:rsid w:val="00F617CC"/>
    <w:rsid w:val="00F64BAD"/>
    <w:rsid w:val="00F657F0"/>
    <w:rsid w:val="00F658AB"/>
    <w:rsid w:val="00F65D32"/>
    <w:rsid w:val="00F67E33"/>
    <w:rsid w:val="00F704B7"/>
    <w:rsid w:val="00F743E6"/>
    <w:rsid w:val="00F80691"/>
    <w:rsid w:val="00F80E59"/>
    <w:rsid w:val="00F81DC9"/>
    <w:rsid w:val="00F87456"/>
    <w:rsid w:val="00F91212"/>
    <w:rsid w:val="00F916E6"/>
    <w:rsid w:val="00F92E7B"/>
    <w:rsid w:val="00F9711F"/>
    <w:rsid w:val="00F97B6C"/>
    <w:rsid w:val="00FA0BD1"/>
    <w:rsid w:val="00FA3BE4"/>
    <w:rsid w:val="00FA5461"/>
    <w:rsid w:val="00FA6A99"/>
    <w:rsid w:val="00FB0398"/>
    <w:rsid w:val="00FB1BBF"/>
    <w:rsid w:val="00FB1C75"/>
    <w:rsid w:val="00FB47CD"/>
    <w:rsid w:val="00FB5CD2"/>
    <w:rsid w:val="00FB5F03"/>
    <w:rsid w:val="00FC1F8B"/>
    <w:rsid w:val="00FC3060"/>
    <w:rsid w:val="00FC32C6"/>
    <w:rsid w:val="00FC38FE"/>
    <w:rsid w:val="00FC475C"/>
    <w:rsid w:val="00FD21C5"/>
    <w:rsid w:val="00FD3843"/>
    <w:rsid w:val="00FD4C98"/>
    <w:rsid w:val="00FD7424"/>
    <w:rsid w:val="00FE10AC"/>
    <w:rsid w:val="00FE16A7"/>
    <w:rsid w:val="00FE293F"/>
    <w:rsid w:val="00FE3145"/>
    <w:rsid w:val="00FE691D"/>
    <w:rsid w:val="00FE7EC6"/>
    <w:rsid w:val="00FF0CC1"/>
    <w:rsid w:val="00FF1C14"/>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9027A"/>
    <w:rPr>
      <w:rFonts w:ascii="Times New Roman" w:eastAsia="Times New Roman" w:hAnsi="Times New Roman" w:cs="Times New Roman"/>
      <w:kern w:val="0"/>
      <w:lang w:val="lt-LT"/>
      <w14:ligatures w14:val="none"/>
    </w:rPr>
  </w:style>
  <w:style w:type="paragraph" w:customStyle="1" w:styleId="wysiwyg-color-black">
    <w:name w:val="wysiwyg-color-black"/>
    <w:basedOn w:val="Normal"/>
    <w:rsid w:val="00EA0C1F"/>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wysiwyg-color-black1">
    <w:name w:val="wysiwyg-color-black1"/>
    <w:basedOn w:val="DefaultParagraphFont"/>
    <w:rsid w:val="00EA0C1F"/>
  </w:style>
  <w:style w:type="character" w:customStyle="1" w:styleId="wysiwyg-underline">
    <w:name w:val="wysiwyg-underline"/>
    <w:basedOn w:val="DefaultParagraphFont"/>
    <w:rsid w:val="00EA0C1F"/>
  </w:style>
  <w:style w:type="character" w:styleId="Emphasis">
    <w:name w:val="Emphasis"/>
    <w:basedOn w:val="DefaultParagraphFont"/>
    <w:uiPriority w:val="20"/>
    <w:qFormat/>
    <w:rsid w:val="00EA0C1F"/>
    <w:rPr>
      <w:i/>
      <w:iCs/>
    </w:rPr>
  </w:style>
  <w:style w:type="character" w:customStyle="1" w:styleId="value">
    <w:name w:val="value"/>
    <w:basedOn w:val="DefaultParagraphFont"/>
    <w:rsid w:val="00DC17F8"/>
  </w:style>
  <w:style w:type="character" w:customStyle="1" w:styleId="ui-provider">
    <w:name w:val="ui-provider"/>
    <w:basedOn w:val="DefaultParagraphFont"/>
    <w:rsid w:val="0040170A"/>
  </w:style>
  <w:style w:type="character" w:styleId="Strong">
    <w:name w:val="Strong"/>
    <w:basedOn w:val="DefaultParagraphFont"/>
    <w:uiPriority w:val="22"/>
    <w:qFormat/>
    <w:rsid w:val="004017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45899663">
      <w:bodyDiv w:val="1"/>
      <w:marLeft w:val="0"/>
      <w:marRight w:val="0"/>
      <w:marTop w:val="0"/>
      <w:marBottom w:val="0"/>
      <w:divBdr>
        <w:top w:val="none" w:sz="0" w:space="0" w:color="auto"/>
        <w:left w:val="none" w:sz="0" w:space="0" w:color="auto"/>
        <w:bottom w:val="none" w:sz="0" w:space="0" w:color="auto"/>
        <w:right w:val="none" w:sz="0" w:space="0" w:color="auto"/>
      </w:divBdr>
    </w:div>
    <w:div w:id="193541103">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20560621">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I_ekozenklai_.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usk.vpt.lt/hc/lt/articles/6400465959964-Ar-pirkimo-vykdytojas-gali-%C4%AF-pirkimo-dokumentus-nukopijuoti-vien%C4%85-ar-kelis-aplinkosauginius-principus-pagal-Tvarkos-apra%C5%A1o-4-4-4-p-ir-tai-laikyti-aplinkos-apsaugos-reikalavim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3/kainos-ir-kokybes-santykio-vertinimo-formuliu-taikomu-isrenkant-ekonomiskai-naudingiausia-pasiulyma-mokomoji-skaiciuok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1918</Words>
  <Characters>10937</Characters>
  <Application>Microsoft Office Word</Application>
  <DocSecurity>0</DocSecurity>
  <Lines>91</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22</cp:revision>
  <dcterms:created xsi:type="dcterms:W3CDTF">2024-06-05T13:33:00Z</dcterms:created>
  <dcterms:modified xsi:type="dcterms:W3CDTF">2024-06-12T07:44:00Z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