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A26EC" w14:textId="77777777" w:rsidR="008F7AE5" w:rsidRPr="0065334E" w:rsidRDefault="008F7AE5" w:rsidP="008F7AE5">
      <w:pPr>
        <w:spacing w:after="0" w:line="276" w:lineRule="auto"/>
        <w:rPr>
          <w:rFonts w:cstheme="minorHAnsi"/>
          <w:sz w:val="24"/>
          <w:szCs w:val="24"/>
        </w:rPr>
      </w:pPr>
      <w:r w:rsidRPr="0065334E">
        <w:rPr>
          <w:rFonts w:eastAsia="Times New Roman" w:cstheme="minorHAnsi"/>
          <w:sz w:val="24"/>
          <w:szCs w:val="24"/>
          <w:lang w:val="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2C63FA8F" w14:textId="77777777" w:rsidR="008F7AE5" w:rsidRPr="0065334E" w:rsidRDefault="008F7AE5" w:rsidP="008F7AE5">
      <w:pPr>
        <w:spacing w:after="0" w:line="276" w:lineRule="auto"/>
        <w:rPr>
          <w:rFonts w:cstheme="minorHAnsi"/>
          <w:sz w:val="24"/>
          <w:szCs w:val="24"/>
        </w:rPr>
      </w:pPr>
      <w:r w:rsidRPr="0065334E">
        <w:rPr>
          <w:rFonts w:eastAsia="Times New Roman" w:cstheme="minorHAnsi"/>
          <w:sz w:val="24"/>
          <w:szCs w:val="24"/>
          <w:lang w:val="lt"/>
        </w:rPr>
        <w:t xml:space="preserve">Vadovaujantis Tarnybai Įstatyme nustatyta pažeidimų prevencijos funkcija, šiuo metu atliekama </w:t>
      </w:r>
      <w:r w:rsidRPr="00845616">
        <w:rPr>
          <w:rFonts w:eastAsia="Times New Roman" w:cstheme="minorHAnsi"/>
          <w:b/>
          <w:bCs/>
          <w:sz w:val="24"/>
          <w:szCs w:val="24"/>
          <w:lang w:val="lt"/>
        </w:rPr>
        <w:t>Lietuvos sveikatos mokslų universiteto ligoninės Kauno klinikų</w:t>
      </w:r>
      <w:r w:rsidRPr="0065334E">
        <w:rPr>
          <w:rFonts w:cstheme="minorHAnsi"/>
          <w:b/>
          <w:bCs/>
          <w:spacing w:val="-2"/>
          <w:sz w:val="24"/>
          <w:szCs w:val="24"/>
        </w:rPr>
        <w:t xml:space="preserve"> </w:t>
      </w:r>
      <w:r w:rsidRPr="0065334E">
        <w:rPr>
          <w:rFonts w:cstheme="minorHAnsi"/>
          <w:sz w:val="24"/>
          <w:szCs w:val="24"/>
          <w:lang w:eastAsia="lt-LT"/>
        </w:rPr>
        <w:t>(toliau – Perkančioji organizacija) vykdomo pirkimo Nr.</w:t>
      </w:r>
      <w:r w:rsidRPr="0065334E">
        <w:rPr>
          <w:rFonts w:cstheme="minorHAnsi"/>
          <w:b/>
          <w:bCs/>
          <w:sz w:val="24"/>
          <w:szCs w:val="24"/>
          <w:lang w:eastAsia="lt-LT"/>
        </w:rPr>
        <w:t xml:space="preserve"> </w:t>
      </w:r>
      <w:r>
        <w:rPr>
          <w:rFonts w:cstheme="minorHAnsi"/>
          <w:b/>
          <w:bCs/>
          <w:sz w:val="24"/>
          <w:szCs w:val="24"/>
          <w:lang w:eastAsia="lt-LT"/>
        </w:rPr>
        <w:t>720808</w:t>
      </w:r>
      <w:r w:rsidRPr="0065334E">
        <w:rPr>
          <w:rFonts w:cstheme="minorHAnsi"/>
          <w:b/>
          <w:bCs/>
          <w:sz w:val="24"/>
          <w:szCs w:val="24"/>
          <w:lang w:eastAsia="lt-LT"/>
        </w:rPr>
        <w:t xml:space="preserve"> „</w:t>
      </w:r>
      <w:r>
        <w:rPr>
          <w:rFonts w:cstheme="minorHAnsi"/>
          <w:b/>
          <w:bCs/>
          <w:sz w:val="24"/>
          <w:szCs w:val="24"/>
          <w:lang w:eastAsia="lt-LT"/>
        </w:rPr>
        <w:t>Asfalto klojimo darbai</w:t>
      </w:r>
      <w:r w:rsidRPr="0065334E">
        <w:rPr>
          <w:rFonts w:cstheme="minorHAnsi"/>
          <w:b/>
          <w:bCs/>
          <w:sz w:val="24"/>
          <w:szCs w:val="24"/>
          <w:lang w:eastAsia="lt-LT"/>
        </w:rPr>
        <w:t>“</w:t>
      </w:r>
      <w:r w:rsidRPr="0065334E">
        <w:rPr>
          <w:rFonts w:cstheme="minorHAnsi"/>
          <w:sz w:val="24"/>
          <w:szCs w:val="24"/>
          <w:lang w:eastAsia="lt-LT"/>
        </w:rPr>
        <w:t xml:space="preserve"> (toliau – Pirkimas) </w:t>
      </w:r>
      <w:r w:rsidRPr="0065334E">
        <w:rPr>
          <w:rFonts w:cstheme="minorHAnsi"/>
          <w:sz w:val="24"/>
          <w:szCs w:val="24"/>
        </w:rPr>
        <w:t>dokumentų atitikties Įstatymui ir jį įgyvendinantiems teisės aktams peržiūra (peržiūra prevenciniais tikslais atliekama tam tikra apimtimi).</w:t>
      </w:r>
    </w:p>
    <w:p w14:paraId="3DB8A65D" w14:textId="61C3B048" w:rsidR="008F7AE5" w:rsidRDefault="008F7AE5" w:rsidP="008F7AE5">
      <w:pPr>
        <w:spacing w:after="0" w:line="276" w:lineRule="auto"/>
        <w:rPr>
          <w:rFonts w:eastAsia="Times New Roman" w:cstheme="minorHAnsi"/>
          <w:sz w:val="24"/>
          <w:szCs w:val="24"/>
        </w:rPr>
      </w:pPr>
      <w:r w:rsidRPr="0065334E">
        <w:rPr>
          <w:rFonts w:cstheme="minorHAnsi"/>
          <w:sz w:val="24"/>
          <w:szCs w:val="24"/>
          <w:lang w:eastAsia="lt-LT"/>
        </w:rPr>
        <w:t>Tarnyba, prevencine tvarka peržiūrėjusi Pirkimo dokumentus ir atsižvelgdama į galiojantį teisinį reglamentavimą, teikia</w:t>
      </w:r>
      <w:r>
        <w:rPr>
          <w:rFonts w:cstheme="minorHAnsi"/>
          <w:sz w:val="24"/>
          <w:szCs w:val="24"/>
          <w:lang w:eastAsia="lt-LT"/>
        </w:rPr>
        <w:t xml:space="preserve"> klausimus, </w:t>
      </w:r>
      <w:r w:rsidRPr="007647F1">
        <w:rPr>
          <w:rFonts w:cstheme="minorHAnsi"/>
          <w:sz w:val="24"/>
          <w:szCs w:val="24"/>
          <w:lang w:eastAsia="lt-LT"/>
        </w:rPr>
        <w:t>pastabas ir rekomendacijas</w:t>
      </w:r>
      <w:r w:rsidRPr="0065334E">
        <w:rPr>
          <w:rFonts w:cstheme="minorHAnsi"/>
          <w:sz w:val="24"/>
          <w:szCs w:val="24"/>
          <w:lang w:eastAsia="lt-LT"/>
        </w:rPr>
        <w:t xml:space="preserve"> (toliau – Rekomendacija) dėl Pirkimo dokumentų nuostatų.</w:t>
      </w:r>
    </w:p>
    <w:p w14:paraId="6FD321A9" w14:textId="77777777" w:rsidR="008F7AE5" w:rsidRPr="00CE395B" w:rsidRDefault="008F7AE5" w:rsidP="008F7AE5">
      <w:pPr>
        <w:pStyle w:val="Sraopastraipa"/>
        <w:numPr>
          <w:ilvl w:val="0"/>
          <w:numId w:val="1"/>
        </w:numPr>
        <w:tabs>
          <w:tab w:val="num" w:pos="284"/>
        </w:tabs>
        <w:spacing w:after="0" w:line="276" w:lineRule="auto"/>
        <w:textAlignment w:val="baseline"/>
        <w:rPr>
          <w:rFonts w:eastAsia="Times New Roman" w:cstheme="minorHAnsi"/>
          <w:b/>
          <w:bCs/>
          <w:color w:val="000000"/>
          <w:sz w:val="24"/>
          <w:szCs w:val="24"/>
          <w:lang w:eastAsia="lt-LT"/>
        </w:rPr>
      </w:pPr>
      <w:r w:rsidRPr="00CE395B">
        <w:rPr>
          <w:rFonts w:eastAsia="Times New Roman" w:cstheme="minorHAnsi"/>
          <w:b/>
          <w:bCs/>
          <w:color w:val="000000"/>
          <w:sz w:val="24"/>
          <w:szCs w:val="24"/>
          <w:lang w:eastAsia="lt-LT"/>
        </w:rPr>
        <w:t>Dėl kvalifikacijos reikalavimų</w:t>
      </w:r>
    </w:p>
    <w:p w14:paraId="11BF5578" w14:textId="77777777" w:rsidR="008F7AE5" w:rsidRPr="00383A0F" w:rsidRDefault="008F7AE5" w:rsidP="008F7AE5">
      <w:pPr>
        <w:pStyle w:val="Sraopastraipa"/>
        <w:numPr>
          <w:ilvl w:val="1"/>
          <w:numId w:val="2"/>
        </w:numPr>
        <w:tabs>
          <w:tab w:val="left" w:pos="567"/>
          <w:tab w:val="left" w:pos="851"/>
        </w:tabs>
        <w:spacing w:after="0" w:line="276" w:lineRule="auto"/>
        <w:ind w:left="0" w:firstLine="0"/>
        <w:jc w:val="both"/>
        <w:rPr>
          <w:rFonts w:eastAsia="Times New Roman" w:cstheme="minorHAnsi"/>
          <w:color w:val="000000"/>
          <w:sz w:val="24"/>
          <w:szCs w:val="24"/>
          <w:shd w:val="clear" w:color="auto" w:fill="FFFFFF"/>
          <w:lang w:eastAsia="lt-LT"/>
        </w:rPr>
      </w:pPr>
      <w:r w:rsidRPr="00383A0F">
        <w:rPr>
          <w:rFonts w:eastAsia="Calibri" w:cstheme="minorHAnsi"/>
          <w:sz w:val="24"/>
          <w:szCs w:val="24"/>
          <w:lang w:val="lt"/>
        </w:rPr>
        <w:t xml:space="preserve">Konkurso sąlygų 3.10.1 punkte </w:t>
      </w:r>
      <w:r w:rsidRPr="00383A0F">
        <w:rPr>
          <w:rFonts w:cstheme="minorHAnsi"/>
          <w:kern w:val="2"/>
          <w:sz w:val="24"/>
          <w:szCs w:val="24"/>
          <w14:ligatures w14:val="standardContextual"/>
        </w:rPr>
        <w:t>nustatytas kvalifikacijos reikalavimas „</w:t>
      </w:r>
      <w:r w:rsidRPr="00383A0F">
        <w:rPr>
          <w:rFonts w:cstheme="minorHAnsi"/>
          <w:b/>
          <w:bCs/>
          <w:kern w:val="2"/>
          <w:sz w:val="24"/>
          <w:szCs w:val="24"/>
          <w14:ligatures w14:val="standardContextual"/>
        </w:rPr>
        <w:t>Rangovui, rangovų grupės parneriams kartu, subrangovams toje srityje, kurioje vykdys veiklą</w:t>
      </w:r>
      <w:r w:rsidRPr="00383A0F">
        <w:rPr>
          <w:rFonts w:cstheme="minorHAnsi"/>
          <w:kern w:val="2"/>
          <w:sz w:val="24"/>
          <w:szCs w:val="24"/>
          <w14:ligatures w14:val="standardContextual"/>
        </w:rPr>
        <w:t>, turėti teisę būti</w:t>
      </w:r>
      <w:r w:rsidRPr="00383A0F">
        <w:rPr>
          <w:rFonts w:eastAsia="Times New Roman" w:cstheme="minorHAnsi"/>
          <w:sz w:val="24"/>
          <w:szCs w:val="24"/>
          <w:lang w:eastAsia="lt-LT"/>
        </w:rPr>
        <w:t xml:space="preserve"> </w:t>
      </w:r>
      <w:r w:rsidRPr="00383A0F">
        <w:rPr>
          <w:rFonts w:eastAsia="Times New Roman" w:cstheme="minorHAnsi"/>
          <w:b/>
          <w:bCs/>
          <w:sz w:val="24"/>
          <w:szCs w:val="24"/>
          <w:lang w:eastAsia="lt-LT"/>
        </w:rPr>
        <w:t>neypatingojo statinio</w:t>
      </w:r>
      <w:r w:rsidRPr="00383A0F">
        <w:rPr>
          <w:rFonts w:eastAsia="Times New Roman" w:cstheme="minorHAnsi"/>
          <w:sz w:val="24"/>
          <w:szCs w:val="24"/>
          <w:lang w:eastAsia="lt-LT"/>
        </w:rPr>
        <w:t xml:space="preserve"> statybos rangovu: statinių grupė – </w:t>
      </w:r>
      <w:r w:rsidRPr="00383A0F">
        <w:rPr>
          <w:rFonts w:eastAsia="Times New Roman" w:cstheme="minorHAnsi"/>
          <w:b/>
          <w:bCs/>
          <w:sz w:val="24"/>
          <w:szCs w:val="24"/>
          <w:lang w:eastAsia="lt-LT"/>
        </w:rPr>
        <w:t>negyvenamieji pastatai</w:t>
      </w:r>
      <w:r w:rsidRPr="00383A0F">
        <w:rPr>
          <w:rFonts w:eastAsia="Times New Roman" w:cstheme="minorHAnsi"/>
          <w:sz w:val="24"/>
          <w:szCs w:val="24"/>
          <w:lang w:eastAsia="lt-LT"/>
        </w:rPr>
        <w:t xml:space="preserve">. </w:t>
      </w:r>
      <w:r w:rsidRPr="00383A0F">
        <w:rPr>
          <w:rFonts w:eastAsia="Times New Roman"/>
          <w:sz w:val="24"/>
          <w:szCs w:val="24"/>
          <w:lang w:eastAsia="lt-LT"/>
        </w:rPr>
        <w:t xml:space="preserve">Rangovas turi būti atestuotas </w:t>
      </w:r>
      <w:r w:rsidRPr="007409A4">
        <w:rPr>
          <w:rFonts w:eastAsia="Times New Roman"/>
          <w:b/>
          <w:bCs/>
          <w:sz w:val="24"/>
          <w:szCs w:val="24"/>
          <w:lang w:eastAsia="lt-LT"/>
        </w:rPr>
        <w:t>negyvenamųjų pastatų</w:t>
      </w:r>
      <w:r w:rsidRPr="00383A0F">
        <w:rPr>
          <w:rFonts w:eastAsia="Times New Roman"/>
          <w:sz w:val="24"/>
          <w:szCs w:val="24"/>
          <w:lang w:eastAsia="lt-LT"/>
        </w:rPr>
        <w:t xml:space="preserve">, </w:t>
      </w:r>
      <w:r w:rsidRPr="00383A0F">
        <w:rPr>
          <w:rFonts w:eastAsia="Times New Roman"/>
          <w:b/>
          <w:bCs/>
          <w:sz w:val="24"/>
          <w:szCs w:val="24"/>
          <w:lang w:eastAsia="lt-LT"/>
        </w:rPr>
        <w:t>ypatingų statinių</w:t>
      </w:r>
      <w:r w:rsidRPr="00383A0F">
        <w:rPr>
          <w:rFonts w:eastAsia="Times New Roman"/>
          <w:sz w:val="24"/>
          <w:szCs w:val="24"/>
          <w:lang w:eastAsia="lt-LT"/>
        </w:rPr>
        <w:t xml:space="preserve"> kategorijai priskiriamų statinių statybos darbų atlikimui šiose darbų srityse: &lt;...&gt;“. Šiam kvalifikacijos reikalavimui pagrįsti Perkančioji organizacija prašo pateikti „Lietuvos Respublikoje ir trečiosiose šalyse įsteigtiems juridiniams asmenims, &lt;...&gt; išduotus </w:t>
      </w:r>
      <w:r w:rsidRPr="00383A0F">
        <w:rPr>
          <w:rFonts w:eastAsia="Times New Roman"/>
          <w:b/>
          <w:bCs/>
          <w:sz w:val="24"/>
          <w:szCs w:val="24"/>
          <w:lang w:eastAsia="lt-LT"/>
        </w:rPr>
        <w:t>kvalifikacijos atestatus“, „įmonėje dirbančių darbų sričių atestuotų specialistų sąrašą ir kvalifikaciją pagrindžiančius dokumentus“</w:t>
      </w:r>
      <w:r w:rsidRPr="00383A0F">
        <w:rPr>
          <w:rFonts w:eastAsia="Times New Roman"/>
          <w:sz w:val="24"/>
          <w:szCs w:val="24"/>
          <w:lang w:eastAsia="lt-LT"/>
        </w:rPr>
        <w:t xml:space="preserve">. </w:t>
      </w:r>
      <w:r w:rsidRPr="00383A0F">
        <w:rPr>
          <w:rFonts w:eastAsia="Times New Roman" w:cstheme="minorHAnsi"/>
          <w:sz w:val="24"/>
          <w:szCs w:val="24"/>
        </w:rPr>
        <w:t xml:space="preserve">Pažymėtina, kad </w:t>
      </w:r>
      <w:bookmarkStart w:id="0" w:name="_Hlk163218146"/>
      <w:r w:rsidRPr="00383A0F">
        <w:rPr>
          <w:kern w:val="2"/>
          <w:lang w:val="en-US"/>
          <w14:ligatures w14:val="standardContextual"/>
        </w:rPr>
        <w:fldChar w:fldCharType="begin"/>
      </w:r>
      <w:r w:rsidRPr="00383A0F">
        <w:rPr>
          <w:rFonts w:cstheme="minorHAnsi"/>
          <w:kern w:val="2"/>
          <w:sz w:val="24"/>
          <w:szCs w:val="24"/>
          <w14:ligatures w14:val="standardContextual"/>
        </w:rPr>
        <w:instrText>HYPERLINK "https://e-seimas.lrs.lt/portal/legalAct/lt/TAD/01aeb1815d8c11e7a53b83ca0142260e/asr"</w:instrText>
      </w:r>
      <w:r w:rsidRPr="00383A0F">
        <w:rPr>
          <w:kern w:val="2"/>
          <w:lang w:val="en-US"/>
          <w14:ligatures w14:val="standardContextual"/>
        </w:rPr>
      </w:r>
      <w:r w:rsidRPr="00383A0F">
        <w:rPr>
          <w:kern w:val="2"/>
          <w:lang w:val="en-US"/>
          <w14:ligatures w14:val="standardContextual"/>
        </w:rPr>
        <w:fldChar w:fldCharType="separate"/>
      </w:r>
      <w:r w:rsidRPr="00383A0F">
        <w:rPr>
          <w:rFonts w:eastAsia="Times New Roman" w:cstheme="minorHAnsi"/>
          <w:color w:val="0563C1" w:themeColor="hyperlink"/>
          <w:sz w:val="24"/>
          <w:szCs w:val="24"/>
          <w:u w:val="single"/>
        </w:rPr>
        <w:t>Tiekėjo kvalifikacijos reikalavimų nustatymo metodikos</w:t>
      </w:r>
      <w:r w:rsidRPr="00383A0F">
        <w:rPr>
          <w:rFonts w:eastAsia="Times New Roman" w:cstheme="minorHAnsi"/>
          <w:color w:val="0563C1" w:themeColor="hyperlink"/>
          <w:sz w:val="24"/>
          <w:szCs w:val="24"/>
          <w:u w:val="single"/>
        </w:rPr>
        <w:fldChar w:fldCharType="end"/>
      </w:r>
      <w:bookmarkEnd w:id="0"/>
      <w:r w:rsidRPr="00383A0F">
        <w:rPr>
          <w:rFonts w:eastAsia="Times New Roman" w:cstheme="minorHAnsi"/>
          <w:color w:val="0563C1" w:themeColor="hyperlink"/>
          <w:sz w:val="24"/>
          <w:szCs w:val="24"/>
          <w:u w:val="single"/>
        </w:rPr>
        <w:t xml:space="preserve"> </w:t>
      </w:r>
      <w:r w:rsidRPr="00383A0F">
        <w:rPr>
          <w:rFonts w:eastAsia="Times New Roman" w:cstheme="minorHAnsi"/>
          <w:sz w:val="24"/>
          <w:szCs w:val="24"/>
        </w:rPr>
        <w:t xml:space="preserve">(toliau – Metodika) 9 punkte nurodyta, kad teisė verstis veikla, reikalinga sutarčiai įvykdyti, gali būti suteikta remiantis bendraisiais pagrindais, pavyzdžiui, tokia teisė yra įtvirtinta juridinio asmens steigimo ar kituose veiklos dokumentuose. Atkreiptinas dėmesys, kad </w:t>
      </w:r>
      <w:r>
        <w:rPr>
          <w:rFonts w:eastAsia="Times New Roman" w:cstheme="minorHAnsi"/>
          <w:sz w:val="24"/>
          <w:szCs w:val="24"/>
        </w:rPr>
        <w:t>Pirkimo objektas yra priskirtas nesudėtingiesiems statiniams</w:t>
      </w:r>
      <w:r>
        <w:rPr>
          <w:rStyle w:val="Puslapioinaosnuoroda"/>
          <w:rFonts w:eastAsia="Times New Roman" w:cstheme="minorHAnsi"/>
          <w:sz w:val="24"/>
          <w:szCs w:val="24"/>
        </w:rPr>
        <w:footnoteReference w:id="1"/>
      </w:r>
      <w:r>
        <w:rPr>
          <w:rFonts w:eastAsia="Times New Roman" w:cstheme="minorHAnsi"/>
          <w:sz w:val="24"/>
          <w:szCs w:val="24"/>
        </w:rPr>
        <w:t xml:space="preserve">, o </w:t>
      </w:r>
      <w:r w:rsidRPr="00383A0F">
        <w:rPr>
          <w:rFonts w:eastAsia="Times New Roman" w:cstheme="minorHAnsi"/>
          <w:b/>
          <w:bCs/>
          <w:sz w:val="24"/>
          <w:szCs w:val="24"/>
        </w:rPr>
        <w:t>nesudėtingųjų</w:t>
      </w:r>
      <w:r w:rsidRPr="00383A0F">
        <w:rPr>
          <w:rFonts w:eastAsia="Times New Roman" w:cstheme="minorHAnsi"/>
          <w:sz w:val="24"/>
          <w:szCs w:val="24"/>
        </w:rPr>
        <w:t xml:space="preserve"> statinių statybos darbų atveju tiekėjui pakanka </w:t>
      </w:r>
      <w:r w:rsidRPr="00383A0F">
        <w:rPr>
          <w:rFonts w:eastAsia="Times New Roman" w:cstheme="minorHAnsi"/>
          <w:b/>
          <w:bCs/>
          <w:sz w:val="24"/>
          <w:szCs w:val="24"/>
        </w:rPr>
        <w:t>turėti teisę verstis statybos veikla</w:t>
      </w:r>
      <w:r w:rsidRPr="00383A0F">
        <w:rPr>
          <w:rFonts w:eastAsia="Times New Roman" w:cstheme="minorHAnsi"/>
          <w:sz w:val="24"/>
          <w:szCs w:val="24"/>
        </w:rPr>
        <w:t xml:space="preserve">, kuri suteikiama remiantis bendraisiais pagrindais. </w:t>
      </w:r>
      <w:r w:rsidRPr="00383A0F">
        <w:rPr>
          <w:rFonts w:eastAsia="Times New Roman" w:cstheme="minorHAnsi"/>
          <w:color w:val="000000"/>
          <w:sz w:val="24"/>
          <w:szCs w:val="24"/>
          <w:shd w:val="clear" w:color="auto" w:fill="FFFFFF"/>
          <w:lang w:eastAsia="lt-LT"/>
        </w:rPr>
        <w:t xml:space="preserve">Kvalifikacijos atestatai ir teisės pripažinimo dokumentai, suteikiantys teisę būti statybos rangovu, išduodami </w:t>
      </w:r>
      <w:r w:rsidRPr="00383A0F">
        <w:rPr>
          <w:rFonts w:eastAsia="Times New Roman" w:cstheme="minorHAnsi"/>
          <w:b/>
          <w:bCs/>
          <w:color w:val="000000"/>
          <w:sz w:val="24"/>
          <w:szCs w:val="24"/>
          <w:shd w:val="clear" w:color="auto" w:fill="FFFFFF"/>
          <w:lang w:eastAsia="lt-LT"/>
        </w:rPr>
        <w:t>tik ypatingųjų statinių statybos atveju</w:t>
      </w:r>
      <w:r w:rsidRPr="00383A0F">
        <w:rPr>
          <w:rFonts w:eastAsia="Times New Roman" w:cstheme="minorHAnsi"/>
          <w:color w:val="000000"/>
          <w:sz w:val="24"/>
          <w:szCs w:val="24"/>
          <w:shd w:val="clear" w:color="auto" w:fill="FFFFFF"/>
          <w:lang w:eastAsia="lt-LT"/>
        </w:rPr>
        <w:t>.</w:t>
      </w:r>
    </w:p>
    <w:p w14:paraId="743EA6D8" w14:textId="77777777" w:rsidR="008F7AE5" w:rsidRDefault="008F7AE5" w:rsidP="008F7AE5">
      <w:pPr>
        <w:spacing w:after="0" w:line="276" w:lineRule="auto"/>
        <w:rPr>
          <w:rFonts w:eastAsia="Times New Roman"/>
          <w:sz w:val="24"/>
          <w:szCs w:val="24"/>
        </w:rPr>
      </w:pPr>
      <w:r w:rsidRPr="006B465D">
        <w:rPr>
          <w:rFonts w:eastAsia="Times New Roman"/>
          <w:sz w:val="24"/>
          <w:szCs w:val="24"/>
        </w:rPr>
        <w:t xml:space="preserve">Tiekėjas gali pateikti ir ypatingojo statinio rangovo kvalifikacijos dokumentus, kurie taip pat įrodo teisę verstis statybos veikla </w:t>
      </w:r>
      <w:r>
        <w:rPr>
          <w:rFonts w:eastAsia="Times New Roman"/>
          <w:sz w:val="24"/>
          <w:szCs w:val="24"/>
        </w:rPr>
        <w:t>nesudėtinguosiuose</w:t>
      </w:r>
      <w:r w:rsidRPr="006B465D">
        <w:rPr>
          <w:rFonts w:eastAsia="Times New Roman"/>
          <w:sz w:val="24"/>
          <w:szCs w:val="24"/>
        </w:rPr>
        <w:t xml:space="preserve"> statiniuose, o Perkančioji organizacija turi priimti tokius kvalifikacijos reikalavimą patvirtinančius dokumentus, tačiau ji </w:t>
      </w:r>
      <w:r w:rsidRPr="006B465D">
        <w:rPr>
          <w:rFonts w:eastAsia="Times New Roman"/>
          <w:b/>
          <w:bCs/>
          <w:sz w:val="24"/>
          <w:szCs w:val="24"/>
        </w:rPr>
        <w:t>negali reikalauti</w:t>
      </w:r>
      <w:r w:rsidRPr="006B465D">
        <w:rPr>
          <w:rFonts w:eastAsia="Times New Roman"/>
          <w:sz w:val="24"/>
          <w:szCs w:val="24"/>
        </w:rPr>
        <w:t xml:space="preserve"> pateikti kvalifikacijos atestatų ar teisės pripažinimo dokumentų, suteikiančių teisę būti neypatingojo statinio rangovu, kadangi tokie dokumentai </w:t>
      </w:r>
      <w:r w:rsidRPr="006B465D">
        <w:rPr>
          <w:rFonts w:eastAsia="Times New Roman"/>
          <w:b/>
          <w:bCs/>
          <w:sz w:val="24"/>
          <w:szCs w:val="24"/>
        </w:rPr>
        <w:t>nėra išduodami</w:t>
      </w:r>
      <w:r w:rsidRPr="006B465D">
        <w:rPr>
          <w:rFonts w:eastAsia="Times New Roman"/>
          <w:sz w:val="24"/>
          <w:szCs w:val="24"/>
        </w:rPr>
        <w:t xml:space="preserve">. </w:t>
      </w:r>
      <w:r w:rsidRPr="006B465D">
        <w:rPr>
          <w:rFonts w:eastAsia="Times New Roman"/>
          <w:b/>
          <w:bCs/>
          <w:sz w:val="24"/>
          <w:szCs w:val="24"/>
        </w:rPr>
        <w:t>Galimybė (bet ne pareiga)</w:t>
      </w:r>
      <w:r w:rsidRPr="006B465D">
        <w:rPr>
          <w:rFonts w:eastAsia="Times New Roman"/>
          <w:sz w:val="24"/>
          <w:szCs w:val="24"/>
        </w:rPr>
        <w:t xml:space="preserve"> tiekėjui pateikti kvalifikacijos atestatus ir teisės pripažinimo dokumentus</w:t>
      </w:r>
      <w:r>
        <w:rPr>
          <w:rFonts w:eastAsia="Times New Roman"/>
          <w:sz w:val="24"/>
          <w:szCs w:val="24"/>
        </w:rPr>
        <w:t xml:space="preserve"> (jei jis šiuos dokumentus turi)</w:t>
      </w:r>
      <w:r w:rsidRPr="006B465D">
        <w:rPr>
          <w:rFonts w:eastAsia="Times New Roman"/>
          <w:sz w:val="24"/>
          <w:szCs w:val="24"/>
        </w:rPr>
        <w:t>, įrodančius aukštesnę nei ne</w:t>
      </w:r>
      <w:r>
        <w:rPr>
          <w:rFonts w:eastAsia="Times New Roman"/>
          <w:sz w:val="24"/>
          <w:szCs w:val="24"/>
        </w:rPr>
        <w:t>sudėtingojo</w:t>
      </w:r>
      <w:r w:rsidRPr="006B465D">
        <w:rPr>
          <w:rFonts w:eastAsia="Times New Roman"/>
          <w:sz w:val="24"/>
          <w:szCs w:val="24"/>
        </w:rPr>
        <w:t xml:space="preserve"> statinio rangovo kvalifikaciją, turėtų būti nurodyta tik pastaboje.</w:t>
      </w:r>
    </w:p>
    <w:p w14:paraId="2293ACE6" w14:textId="77777777" w:rsidR="008F7AE5" w:rsidRDefault="008F7AE5" w:rsidP="008F7AE5">
      <w:pPr>
        <w:tabs>
          <w:tab w:val="left" w:pos="567"/>
        </w:tabs>
        <w:spacing w:after="0" w:line="276" w:lineRule="auto"/>
        <w:jc w:val="both"/>
        <w:rPr>
          <w:rFonts w:eastAsia="Times New Roman" w:cstheme="minorHAnsi"/>
          <w:sz w:val="24"/>
          <w:szCs w:val="24"/>
        </w:rPr>
      </w:pPr>
      <w:r>
        <w:rPr>
          <w:rFonts w:eastAsia="Times New Roman" w:cstheme="minorHAnsi"/>
          <w:sz w:val="24"/>
          <w:szCs w:val="24"/>
        </w:rPr>
        <w:lastRenderedPageBreak/>
        <w:t xml:space="preserve">Taip pat atkreiptinas dėmesys į tai, kad šio Pirkimo objektas yra ne </w:t>
      </w:r>
      <w:r w:rsidRPr="00BA078B">
        <w:rPr>
          <w:rFonts w:eastAsia="Times New Roman" w:cstheme="minorHAnsi"/>
          <w:b/>
          <w:bCs/>
          <w:sz w:val="24"/>
          <w:szCs w:val="24"/>
        </w:rPr>
        <w:t>negyvenamieji pastatai</w:t>
      </w:r>
      <w:r>
        <w:rPr>
          <w:rFonts w:eastAsia="Times New Roman" w:cstheme="minorHAnsi"/>
          <w:sz w:val="24"/>
          <w:szCs w:val="24"/>
        </w:rPr>
        <w:t xml:space="preserve">, bet </w:t>
      </w:r>
      <w:r w:rsidRPr="00BA078B">
        <w:rPr>
          <w:rFonts w:eastAsia="Times New Roman" w:cstheme="minorHAnsi"/>
          <w:b/>
          <w:bCs/>
          <w:sz w:val="24"/>
          <w:szCs w:val="24"/>
        </w:rPr>
        <w:t>susisiekimo komunikacij</w:t>
      </w:r>
      <w:r>
        <w:rPr>
          <w:rFonts w:eastAsia="Times New Roman" w:cstheme="minorHAnsi"/>
          <w:b/>
          <w:bCs/>
          <w:sz w:val="24"/>
          <w:szCs w:val="24"/>
        </w:rPr>
        <w:t>os</w:t>
      </w:r>
      <w:r>
        <w:rPr>
          <w:rStyle w:val="Puslapioinaosnuoroda"/>
          <w:rFonts w:eastAsia="Times New Roman" w:cstheme="minorHAnsi"/>
          <w:sz w:val="24"/>
          <w:szCs w:val="24"/>
        </w:rPr>
        <w:footnoteReference w:id="2"/>
      </w:r>
      <w:r>
        <w:rPr>
          <w:rFonts w:eastAsia="Times New Roman" w:cstheme="minorHAnsi"/>
          <w:sz w:val="24"/>
          <w:szCs w:val="24"/>
        </w:rPr>
        <w:t>.</w:t>
      </w:r>
    </w:p>
    <w:p w14:paraId="165CB3EC" w14:textId="77777777" w:rsidR="008F7AE5" w:rsidRDefault="008F7AE5" w:rsidP="008F7AE5">
      <w:pPr>
        <w:tabs>
          <w:tab w:val="left" w:pos="567"/>
        </w:tabs>
        <w:spacing w:after="0" w:line="276" w:lineRule="auto"/>
        <w:jc w:val="both"/>
        <w:rPr>
          <w:rFonts w:eastAsia="Times New Roman"/>
          <w:sz w:val="24"/>
          <w:szCs w:val="24"/>
        </w:rPr>
      </w:pPr>
      <w:r>
        <w:rPr>
          <w:rFonts w:eastAsia="Times New Roman" w:cstheme="minorHAnsi"/>
          <w:sz w:val="24"/>
          <w:szCs w:val="24"/>
        </w:rPr>
        <w:t xml:space="preserve">Rekomenduotina tikslinti kvalifikacijos reikalavimą, tiksliai aiškiai, vadovaujantis Metodikos 9 punktu, nurodant kaip šį kvalifikacijos reikalavimą turi atitikti </w:t>
      </w:r>
      <w:r w:rsidRPr="001077DC">
        <w:rPr>
          <w:rFonts w:eastAsia="Times New Roman" w:cstheme="minorHAnsi"/>
          <w:b/>
          <w:bCs/>
          <w:sz w:val="24"/>
          <w:szCs w:val="24"/>
        </w:rPr>
        <w:t>ū</w:t>
      </w:r>
      <w:r w:rsidRPr="00655640">
        <w:rPr>
          <w:rFonts w:eastAsia="Times New Roman" w:cstheme="minorHAnsi"/>
          <w:b/>
          <w:bCs/>
          <w:sz w:val="24"/>
          <w:szCs w:val="24"/>
        </w:rPr>
        <w:t>kio subjektų grupė, subtiekėjai bei ūkio subjektai, kurių pajėgumais tiekėjas remsis</w:t>
      </w:r>
      <w:r>
        <w:rPr>
          <w:rFonts w:eastAsia="Times New Roman" w:cstheme="minorHAnsi"/>
          <w:sz w:val="24"/>
          <w:szCs w:val="24"/>
        </w:rPr>
        <w:t>.</w:t>
      </w:r>
    </w:p>
    <w:p w14:paraId="7D6F1955" w14:textId="77777777" w:rsidR="008F7AE5" w:rsidRDefault="008F7AE5" w:rsidP="008F7AE5">
      <w:pPr>
        <w:tabs>
          <w:tab w:val="left" w:pos="567"/>
        </w:tabs>
        <w:spacing w:after="0" w:line="276" w:lineRule="auto"/>
        <w:jc w:val="both"/>
        <w:rPr>
          <w:rFonts w:eastAsia="Times New Roman" w:cstheme="minorHAnsi"/>
          <w:sz w:val="24"/>
          <w:szCs w:val="24"/>
        </w:rPr>
      </w:pPr>
      <w:r w:rsidRPr="006B465D">
        <w:rPr>
          <w:rFonts w:eastAsia="Times New Roman"/>
          <w:sz w:val="24"/>
          <w:szCs w:val="24"/>
        </w:rPr>
        <w:t>Atsižvelgiant į tai,</w:t>
      </w:r>
      <w:r>
        <w:rPr>
          <w:rFonts w:eastAsia="Times New Roman"/>
          <w:sz w:val="24"/>
          <w:szCs w:val="24"/>
        </w:rPr>
        <w:t xml:space="preserve"> kas išdėstyta,</w:t>
      </w:r>
      <w:r w:rsidRPr="006B465D">
        <w:rPr>
          <w:rFonts w:eastAsia="Times New Roman"/>
          <w:sz w:val="24"/>
          <w:szCs w:val="24"/>
        </w:rPr>
        <w:t xml:space="preserve"> Tarnyba rekomenduoja </w:t>
      </w:r>
      <w:r>
        <w:rPr>
          <w:rFonts w:eastAsia="Times New Roman"/>
          <w:sz w:val="24"/>
          <w:szCs w:val="24"/>
        </w:rPr>
        <w:t>keisti/</w:t>
      </w:r>
      <w:r w:rsidRPr="006B465D">
        <w:rPr>
          <w:rFonts w:eastAsia="Times New Roman"/>
          <w:sz w:val="24"/>
          <w:szCs w:val="24"/>
        </w:rPr>
        <w:t>tikslinti kvalifikacijos reikalavimą</w:t>
      </w:r>
      <w:r>
        <w:rPr>
          <w:rFonts w:eastAsia="Times New Roman"/>
          <w:sz w:val="24"/>
          <w:szCs w:val="24"/>
        </w:rPr>
        <w:t xml:space="preserve"> bei kvalifikacijos reikalavimą</w:t>
      </w:r>
      <w:r w:rsidRPr="006B465D">
        <w:rPr>
          <w:rFonts w:eastAsia="Times New Roman"/>
          <w:sz w:val="24"/>
          <w:szCs w:val="24"/>
        </w:rPr>
        <w:t xml:space="preserve"> įrodančius dokumentus</w:t>
      </w:r>
      <w:r>
        <w:rPr>
          <w:rFonts w:eastAsia="Times New Roman"/>
          <w:sz w:val="24"/>
          <w:szCs w:val="24"/>
        </w:rPr>
        <w:t>.</w:t>
      </w:r>
    </w:p>
    <w:p w14:paraId="2A2BBF5A" w14:textId="77777777" w:rsidR="008F7AE5" w:rsidRPr="0042784B" w:rsidRDefault="008F7AE5" w:rsidP="008F7AE5">
      <w:pPr>
        <w:pStyle w:val="Sraopastraipa"/>
        <w:numPr>
          <w:ilvl w:val="1"/>
          <w:numId w:val="2"/>
        </w:numPr>
        <w:tabs>
          <w:tab w:val="left" w:pos="426"/>
        </w:tabs>
        <w:spacing w:after="0" w:line="276" w:lineRule="auto"/>
        <w:ind w:left="0" w:firstLine="0"/>
      </w:pPr>
      <w:r w:rsidRPr="00940798">
        <w:rPr>
          <w:rFonts w:ascii="Calibri" w:eastAsia="Calibri" w:hAnsi="Calibri" w:cs="Calibri"/>
          <w:sz w:val="24"/>
          <w:szCs w:val="24"/>
          <w:lang w:val="lt"/>
        </w:rPr>
        <w:t>Metodikos 21 punkte nustatyta, kad „Pirkimo vykdytojas tiksliai ir aiškiai pirkimo dokumentuose nurodo, kokią kvalifikaciją turi turėti tiekėjo personalas. Kvalifikacijos</w:t>
      </w:r>
      <w:r w:rsidRPr="00940798">
        <w:rPr>
          <w:rFonts w:ascii="Calibri" w:eastAsia="Calibri" w:hAnsi="Calibri" w:cs="Calibri"/>
          <w:i/>
          <w:iCs/>
          <w:sz w:val="24"/>
          <w:szCs w:val="24"/>
          <w:lang w:val="lt"/>
        </w:rPr>
        <w:t xml:space="preserve"> </w:t>
      </w:r>
      <w:r w:rsidRPr="00940798">
        <w:rPr>
          <w:rFonts w:ascii="Calibri" w:eastAsia="Calibri" w:hAnsi="Calibri" w:cs="Calibri"/>
          <w:sz w:val="24"/>
          <w:szCs w:val="24"/>
          <w:lang w:val="lt"/>
        </w:rPr>
        <w:t xml:space="preserve">reikalavimai turi būti nustatomi atsižvelgiant į pirkimo vykdytojo nurodytas kompetencijas galintiems sutartį vykdyti asmenims įvertinus norminiuose teisės aktuose nustatomus reikalavimus (pavyzdžiui, statybos techninės veiklos pagrindinių sričių vadovams kvalifikacijos reikalavimai nustatomi atsižvelgiant į Lietuvos Respublikos statybos įstatyme nurodytus reikalavimus)“. Lietuvos Respublikos Statybos įstatymo (toliau – Statybos įstatymas) 12 straipsnio 9 dalyje nustatyta, jog „vadovauti </w:t>
      </w:r>
      <w:r w:rsidRPr="00940798">
        <w:rPr>
          <w:rFonts w:ascii="Calibri" w:eastAsia="Calibri" w:hAnsi="Calibri" w:cs="Calibri"/>
          <w:b/>
          <w:bCs/>
          <w:sz w:val="24"/>
          <w:szCs w:val="24"/>
          <w:lang w:val="lt"/>
        </w:rPr>
        <w:t>nesudėtingojo statinio</w:t>
      </w:r>
      <w:r w:rsidRPr="00940798">
        <w:rPr>
          <w:rFonts w:ascii="Calibri" w:eastAsia="Calibri" w:hAnsi="Calibri" w:cs="Calibri"/>
          <w:sz w:val="24"/>
          <w:szCs w:val="24"/>
          <w:lang w:val="lt"/>
        </w:rPr>
        <w:t xml:space="preserve"> projektavimui, statinio projekto vykdymo priežiūrai, statinio statybos techninei priežiūrai ir </w:t>
      </w:r>
      <w:r w:rsidRPr="00940798">
        <w:rPr>
          <w:rFonts w:ascii="Calibri" w:eastAsia="Calibri" w:hAnsi="Calibri" w:cs="Calibri"/>
          <w:b/>
          <w:bCs/>
          <w:sz w:val="24"/>
          <w:szCs w:val="24"/>
          <w:lang w:val="lt"/>
        </w:rPr>
        <w:t>statybai</w:t>
      </w:r>
      <w:r w:rsidRPr="00940798">
        <w:rPr>
          <w:rFonts w:ascii="Calibri" w:eastAsia="Calibri" w:hAnsi="Calibri" w:cs="Calibri"/>
          <w:sz w:val="24"/>
          <w:szCs w:val="24"/>
          <w:lang w:val="lt"/>
        </w:rPr>
        <w:t xml:space="preserve"> turi teisę asmenys, įgiję šio įstatymo 2 straipsnio 1 arba 92 dalyje nurodytą išsilavinimą“ (architekto ar statybos inžinieriaus), taip pat Statybos techninio reglamento STR 1.06.01:2016 „Statybos darbai. Statinio statybos priežiūra“ 15.4 papunktyje nurodyta, kad </w:t>
      </w:r>
      <w:r w:rsidRPr="00940798">
        <w:rPr>
          <w:rFonts w:ascii="Calibri" w:eastAsia="Calibri" w:hAnsi="Calibri" w:cs="Calibri"/>
          <w:b/>
          <w:bCs/>
          <w:sz w:val="24"/>
          <w:szCs w:val="24"/>
          <w:lang w:val="lt"/>
        </w:rPr>
        <w:t>vadovauti nesudėtingojo statinio statybai turi teisę neatestuoti asmenys.</w:t>
      </w:r>
    </w:p>
    <w:p w14:paraId="6B58A1B4" w14:textId="77777777" w:rsidR="008F7AE5" w:rsidRPr="0042784B" w:rsidRDefault="008F7AE5" w:rsidP="008F7AE5">
      <w:pPr>
        <w:pStyle w:val="prastasiniatinklio"/>
        <w:shd w:val="clear" w:color="auto" w:fill="FFFFFF"/>
        <w:spacing w:before="0" w:beforeAutospacing="0" w:after="0" w:afterAutospacing="0"/>
        <w:ind w:left="29"/>
      </w:pPr>
      <w:r w:rsidRPr="57AEC566">
        <w:rPr>
          <w:rFonts w:ascii="Calibri" w:eastAsia="Calibri" w:hAnsi="Calibri" w:cs="Calibri"/>
          <w:sz w:val="24"/>
          <w:szCs w:val="24"/>
          <w:lang w:val="lt"/>
        </w:rPr>
        <w:t xml:space="preserve">Atsižvelgiant į </w:t>
      </w:r>
      <w:r>
        <w:rPr>
          <w:rFonts w:ascii="Calibri" w:eastAsia="Calibri" w:hAnsi="Calibri" w:cs="Calibri"/>
          <w:sz w:val="24"/>
          <w:szCs w:val="24"/>
          <w:lang w:val="lt"/>
        </w:rPr>
        <w:t>tai, kad šio Pirkimo objektas yra nesudėtingasis statinys</w:t>
      </w:r>
      <w:r>
        <w:rPr>
          <w:rStyle w:val="Puslapioinaosnuoroda"/>
          <w:rFonts w:ascii="Calibri" w:eastAsia="Calibri" w:hAnsi="Calibri" w:cs="Calibri"/>
          <w:sz w:val="24"/>
          <w:szCs w:val="24"/>
          <w:lang w:val="lt"/>
        </w:rPr>
        <w:footnoteReference w:id="3"/>
      </w:r>
      <w:r>
        <w:rPr>
          <w:rFonts w:ascii="Calibri" w:eastAsia="Calibri" w:hAnsi="Calibri" w:cs="Calibri"/>
          <w:sz w:val="24"/>
          <w:szCs w:val="24"/>
          <w:lang w:val="lt"/>
        </w:rPr>
        <w:t xml:space="preserve">, bei į </w:t>
      </w:r>
      <w:r w:rsidRPr="57AEC566">
        <w:rPr>
          <w:rFonts w:ascii="Calibri" w:eastAsia="Calibri" w:hAnsi="Calibri" w:cs="Calibri"/>
          <w:sz w:val="24"/>
          <w:szCs w:val="24"/>
          <w:lang w:val="lt"/>
        </w:rPr>
        <w:t xml:space="preserve">galiojantį statybos srities teisinį reglamentavimą, t. y. į tai, jog vadovauti nesudėtingojo statinio statybai turi teisę neatestuoti asmenys, </w:t>
      </w:r>
      <w:r>
        <w:rPr>
          <w:rFonts w:eastAsia="Times New Roman" w:cstheme="minorHAnsi"/>
          <w:color w:val="000000"/>
          <w:sz w:val="24"/>
          <w:szCs w:val="24"/>
          <w:lang w:val="lt"/>
        </w:rPr>
        <w:t>Konkurso sąlygų 3.10.3 punkte</w:t>
      </w:r>
      <w:r>
        <w:rPr>
          <w:rFonts w:eastAsia="Calibri"/>
          <w:sz w:val="24"/>
          <w:szCs w:val="24"/>
        </w:rPr>
        <w:t xml:space="preserve"> </w:t>
      </w:r>
      <w:r w:rsidRPr="57AEC566">
        <w:rPr>
          <w:rFonts w:ascii="Calibri" w:eastAsia="Calibri" w:hAnsi="Calibri" w:cs="Calibri"/>
          <w:sz w:val="24"/>
          <w:szCs w:val="24"/>
          <w:lang w:val="lt"/>
        </w:rPr>
        <w:t xml:space="preserve">nustatytas kvalifikacijos reikalavimas tiekėjui </w:t>
      </w:r>
      <w:r>
        <w:rPr>
          <w:rFonts w:ascii="Calibri" w:eastAsia="Calibri" w:hAnsi="Calibri" w:cs="Calibri"/>
          <w:sz w:val="24"/>
          <w:szCs w:val="24"/>
          <w:lang w:val="lt"/>
        </w:rPr>
        <w:t>turėti</w:t>
      </w:r>
      <w:r w:rsidRPr="57AEC566">
        <w:rPr>
          <w:rFonts w:ascii="Calibri" w:eastAsia="Calibri" w:hAnsi="Calibri" w:cs="Calibri"/>
          <w:sz w:val="24"/>
          <w:szCs w:val="24"/>
          <w:lang w:val="lt"/>
        </w:rPr>
        <w:t xml:space="preserve"> „</w:t>
      </w:r>
      <w:r w:rsidRPr="00940798">
        <w:rPr>
          <w:sz w:val="24"/>
          <w:szCs w:val="24"/>
        </w:rPr>
        <w:t xml:space="preserve">ne mažiau kaip vieną atestuotą statinio statybos vadovą, turintį teisę eiti </w:t>
      </w:r>
      <w:r w:rsidRPr="000E372C">
        <w:rPr>
          <w:b/>
          <w:bCs/>
          <w:sz w:val="24"/>
          <w:szCs w:val="24"/>
        </w:rPr>
        <w:t>neypatingo statinio</w:t>
      </w:r>
      <w:r w:rsidRPr="00940798">
        <w:rPr>
          <w:sz w:val="24"/>
          <w:szCs w:val="24"/>
        </w:rPr>
        <w:t xml:space="preserve"> statybos vadovo pareigas. </w:t>
      </w:r>
      <w:r w:rsidRPr="00940798">
        <w:rPr>
          <w:rFonts w:eastAsia="Times New Roman"/>
          <w:sz w:val="24"/>
          <w:szCs w:val="24"/>
        </w:rPr>
        <w:t xml:space="preserve">Statinių kategorija - </w:t>
      </w:r>
      <w:r w:rsidRPr="000E372C">
        <w:rPr>
          <w:rFonts w:eastAsia="Times New Roman"/>
          <w:b/>
          <w:bCs/>
          <w:sz w:val="24"/>
          <w:szCs w:val="24"/>
        </w:rPr>
        <w:t>neypatingieji statiniai</w:t>
      </w:r>
      <w:r w:rsidRPr="00940798">
        <w:rPr>
          <w:rFonts w:eastAsia="Times New Roman"/>
          <w:sz w:val="24"/>
          <w:szCs w:val="24"/>
        </w:rPr>
        <w:t xml:space="preserve">, statinių grupė – </w:t>
      </w:r>
      <w:r w:rsidRPr="000E372C">
        <w:rPr>
          <w:rFonts w:eastAsia="Times New Roman"/>
          <w:b/>
          <w:bCs/>
          <w:sz w:val="24"/>
          <w:szCs w:val="24"/>
        </w:rPr>
        <w:t>negyvenamieji pastatai</w:t>
      </w:r>
      <w:r w:rsidRPr="000E372C">
        <w:rPr>
          <w:rFonts w:eastAsia="Times New Roman"/>
          <w:sz w:val="24"/>
          <w:szCs w:val="24"/>
        </w:rPr>
        <w:t>“</w:t>
      </w:r>
      <w:r>
        <w:rPr>
          <w:rFonts w:eastAsia="Times New Roman"/>
          <w:sz w:val="24"/>
          <w:szCs w:val="24"/>
        </w:rPr>
        <w:t>,</w:t>
      </w:r>
      <w:r>
        <w:rPr>
          <w:rFonts w:cstheme="minorHAnsi"/>
          <w:bCs/>
          <w:sz w:val="24"/>
          <w:szCs w:val="24"/>
        </w:rPr>
        <w:t xml:space="preserve"> </w:t>
      </w:r>
      <w:r w:rsidRPr="57AEC566">
        <w:rPr>
          <w:rFonts w:ascii="Calibri" w:eastAsia="Calibri" w:hAnsi="Calibri" w:cs="Calibri"/>
          <w:sz w:val="24"/>
          <w:szCs w:val="24"/>
          <w:lang w:val="lt"/>
        </w:rPr>
        <w:t xml:space="preserve">bei reikalavimai pateikti atitiktį patvirtinančius dokumentus: </w:t>
      </w:r>
      <w:r>
        <w:rPr>
          <w:sz w:val="24"/>
          <w:szCs w:val="24"/>
        </w:rPr>
        <w:t xml:space="preserve">„&lt;...&gt; </w:t>
      </w:r>
      <w:r w:rsidRPr="000E372C">
        <w:rPr>
          <w:color w:val="000000"/>
          <w:sz w:val="24"/>
          <w:szCs w:val="24"/>
        </w:rPr>
        <w:t xml:space="preserve">Lietuvos Respublikos ir trečiųjų šalių piliečių ir kitų fizinių asmenų </w:t>
      </w:r>
      <w:r w:rsidRPr="000E372C">
        <w:rPr>
          <w:sz w:val="24"/>
          <w:szCs w:val="24"/>
        </w:rPr>
        <w:t xml:space="preserve">teisės aktuose numatytų institucijų išduoti </w:t>
      </w:r>
      <w:r w:rsidRPr="00775BCB">
        <w:rPr>
          <w:b/>
          <w:bCs/>
          <w:sz w:val="24"/>
          <w:szCs w:val="24"/>
        </w:rPr>
        <w:t>kvalifikacijos atestatai</w:t>
      </w:r>
      <w:r w:rsidRPr="000E372C">
        <w:rPr>
          <w:sz w:val="24"/>
          <w:szCs w:val="24"/>
        </w:rPr>
        <w:t xml:space="preserve"> ar </w:t>
      </w:r>
      <w:r w:rsidRPr="000E372C">
        <w:rPr>
          <w:color w:val="000000"/>
          <w:sz w:val="24"/>
          <w:szCs w:val="24"/>
        </w:rPr>
        <w:t>Europos Sąjungos valstybės narės, Šveicarijos Konfederacijos arba valstybės, pasirašiusios Europos ekonominės erdvės sutartį, piliečių ir kitų fizinių asmenų, kurie naudojasi Europos Sąjungos teisės aktuose jiems suteiktomis judėjimo valstybėse narėse teisėmis</w:t>
      </w:r>
      <w:r w:rsidRPr="000E372C">
        <w:rPr>
          <w:sz w:val="24"/>
          <w:szCs w:val="24"/>
        </w:rPr>
        <w:t xml:space="preserve"> išduoti </w:t>
      </w:r>
      <w:r w:rsidRPr="00775BCB">
        <w:rPr>
          <w:b/>
          <w:bCs/>
          <w:sz w:val="24"/>
          <w:szCs w:val="24"/>
        </w:rPr>
        <w:t>dokumentai, patvirtinantys turimą kvalifikaciją</w:t>
      </w:r>
      <w:r w:rsidRPr="000E372C">
        <w:rPr>
          <w:sz w:val="24"/>
          <w:szCs w:val="24"/>
        </w:rPr>
        <w:t xml:space="preserve"> kilmės šalyje. </w:t>
      </w:r>
      <w:r>
        <w:rPr>
          <w:sz w:val="24"/>
          <w:szCs w:val="24"/>
        </w:rPr>
        <w:t xml:space="preserve">&lt;...&gt;“, </w:t>
      </w:r>
      <w:r w:rsidRPr="57AEC566">
        <w:rPr>
          <w:rFonts w:ascii="Calibri" w:eastAsia="Calibri" w:hAnsi="Calibri" w:cs="Calibri"/>
          <w:sz w:val="24"/>
          <w:szCs w:val="24"/>
          <w:lang w:val="lt"/>
        </w:rPr>
        <w:t xml:space="preserve">laikytini pertekliniais, neatitinkančiais Statybos įstatymo nuostatų ir Įstatymo 47 straipsnio 1 dalies nuostatos, kad „Perkančioji organizacija &lt;...&gt; turi teisę &lt;...&gt; nustatyti būtinus kandidatų ar dalyvių kvalifikacijos reikalavimus ir šių reikalavimų atitiktį patvirtinančius dokumentus ar informaciją. Perkančiosios organizacijos nustatyti </w:t>
      </w:r>
      <w:r w:rsidRPr="57AEC566">
        <w:rPr>
          <w:rFonts w:ascii="Calibri" w:eastAsia="Calibri" w:hAnsi="Calibri" w:cs="Calibri"/>
          <w:sz w:val="24"/>
          <w:szCs w:val="24"/>
          <w:lang w:val="lt"/>
        </w:rPr>
        <w:lastRenderedPageBreak/>
        <w:t xml:space="preserve">kandidatų ar dalyvių kvalifikacijos reikalavimai negali dirbtinai riboti konkurencijos, turi būti </w:t>
      </w:r>
      <w:r w:rsidRPr="001077DC">
        <w:rPr>
          <w:rFonts w:ascii="Calibri" w:eastAsia="Calibri" w:hAnsi="Calibri" w:cs="Calibri"/>
          <w:b/>
          <w:bCs/>
          <w:sz w:val="24"/>
          <w:szCs w:val="24"/>
          <w:lang w:val="lt"/>
        </w:rPr>
        <w:t>proporcingi ir susiję su pirkimo objektu</w:t>
      </w:r>
      <w:r w:rsidRPr="57AEC566">
        <w:rPr>
          <w:rFonts w:ascii="Calibri" w:eastAsia="Calibri" w:hAnsi="Calibri" w:cs="Calibri"/>
          <w:sz w:val="24"/>
          <w:szCs w:val="24"/>
          <w:lang w:val="lt"/>
        </w:rPr>
        <w:t>, tikslūs ir aiškūs &lt;...&gt;“.</w:t>
      </w:r>
    </w:p>
    <w:p w14:paraId="42407791" w14:textId="77777777" w:rsidR="008F7AE5" w:rsidRDefault="008F7AE5" w:rsidP="008F7AE5">
      <w:pPr>
        <w:spacing w:after="0" w:line="276" w:lineRule="auto"/>
        <w:rPr>
          <w:rFonts w:ascii="Calibri" w:eastAsia="Calibri" w:hAnsi="Calibri" w:cs="Calibri"/>
          <w:sz w:val="24"/>
          <w:szCs w:val="24"/>
          <w:lang w:val="lt"/>
        </w:rPr>
      </w:pPr>
      <w:r w:rsidRPr="57AEC566">
        <w:rPr>
          <w:rFonts w:ascii="Calibri" w:eastAsia="Calibri" w:hAnsi="Calibri" w:cs="Calibri"/>
          <w:sz w:val="24"/>
          <w:szCs w:val="24"/>
          <w:lang w:val="lt"/>
        </w:rPr>
        <w:t xml:space="preserve">Įvertinus aukščiau išdėstytą, Tarnyba rekomenduoja </w:t>
      </w:r>
      <w:r>
        <w:rPr>
          <w:rFonts w:ascii="Calibri" w:eastAsia="Calibri" w:hAnsi="Calibri" w:cs="Calibri"/>
          <w:sz w:val="24"/>
          <w:szCs w:val="24"/>
          <w:lang w:val="lt"/>
        </w:rPr>
        <w:t>keisti/</w:t>
      </w:r>
      <w:r w:rsidRPr="57AEC566">
        <w:rPr>
          <w:rFonts w:ascii="Calibri" w:eastAsia="Calibri" w:hAnsi="Calibri" w:cs="Calibri"/>
          <w:sz w:val="24"/>
          <w:szCs w:val="24"/>
          <w:lang w:val="lt"/>
        </w:rPr>
        <w:t xml:space="preserve">tikslinti reikalavimą, </w:t>
      </w:r>
      <w:r>
        <w:rPr>
          <w:rFonts w:ascii="Calibri" w:eastAsia="Calibri" w:hAnsi="Calibri" w:cs="Calibri"/>
          <w:sz w:val="24"/>
          <w:szCs w:val="24"/>
          <w:lang w:val="lt"/>
        </w:rPr>
        <w:t>kadangi</w:t>
      </w:r>
      <w:r w:rsidRPr="57AEC566">
        <w:rPr>
          <w:rFonts w:ascii="Calibri" w:eastAsia="Calibri" w:hAnsi="Calibri" w:cs="Calibri"/>
          <w:sz w:val="24"/>
          <w:szCs w:val="24"/>
          <w:lang w:val="lt"/>
        </w:rPr>
        <w:t xml:space="preserve"> šiuo atveju </w:t>
      </w:r>
      <w:r w:rsidRPr="57AEC566">
        <w:rPr>
          <w:rFonts w:ascii="Calibri" w:eastAsia="Calibri" w:hAnsi="Calibri" w:cs="Calibri"/>
          <w:b/>
          <w:bCs/>
          <w:sz w:val="24"/>
          <w:szCs w:val="24"/>
          <w:lang w:val="lt"/>
        </w:rPr>
        <w:t>nesudėtingojo statinio</w:t>
      </w:r>
      <w:r w:rsidRPr="57AEC566">
        <w:rPr>
          <w:rFonts w:ascii="Calibri" w:eastAsia="Calibri" w:hAnsi="Calibri" w:cs="Calibri"/>
          <w:sz w:val="24"/>
          <w:szCs w:val="24"/>
          <w:lang w:val="lt"/>
        </w:rPr>
        <w:t xml:space="preserve"> statybos vadovui (taip pat ir užsienio šalių specialistui) pakanka turėti </w:t>
      </w:r>
      <w:r>
        <w:rPr>
          <w:rFonts w:ascii="Calibri" w:eastAsia="Calibri" w:hAnsi="Calibri" w:cs="Calibri"/>
          <w:sz w:val="24"/>
          <w:szCs w:val="24"/>
          <w:lang w:val="lt"/>
        </w:rPr>
        <w:t>Statybos įstatyme nurodytą</w:t>
      </w:r>
      <w:r w:rsidRPr="57AEC566">
        <w:rPr>
          <w:rFonts w:ascii="Calibri" w:eastAsia="Calibri" w:hAnsi="Calibri" w:cs="Calibri"/>
          <w:sz w:val="24"/>
          <w:szCs w:val="24"/>
          <w:lang w:val="lt"/>
        </w:rPr>
        <w:t xml:space="preserve"> išsilavinimą ir pateikti išsilavinimą liudijančių diplomų kopijas. </w:t>
      </w:r>
      <w:r w:rsidRPr="57AEC566">
        <w:rPr>
          <w:rFonts w:ascii="Calibri" w:eastAsia="Calibri" w:hAnsi="Calibri" w:cs="Calibri"/>
          <w:b/>
          <w:bCs/>
          <w:sz w:val="24"/>
          <w:szCs w:val="24"/>
          <w:lang w:val="lt"/>
        </w:rPr>
        <w:t>Galimybė (bet ne pareiga)</w:t>
      </w:r>
      <w:r w:rsidRPr="57AEC566">
        <w:rPr>
          <w:rFonts w:ascii="Calibri" w:eastAsia="Calibri" w:hAnsi="Calibri" w:cs="Calibri"/>
          <w:sz w:val="24"/>
          <w:szCs w:val="24"/>
          <w:lang w:val="lt"/>
        </w:rPr>
        <w:t xml:space="preserve"> tiekėjui pateikti siūlomo specialisto kvalifikacijos dokumentus (atestatus ir teisės pripažinimo dokumentus</w:t>
      </w:r>
      <w:r>
        <w:rPr>
          <w:rFonts w:ascii="Calibri" w:eastAsia="Calibri" w:hAnsi="Calibri" w:cs="Calibri"/>
          <w:sz w:val="24"/>
          <w:szCs w:val="24"/>
          <w:lang w:val="lt"/>
        </w:rPr>
        <w:t>, jei specialistas juos jau turi</w:t>
      </w:r>
      <w:r w:rsidRPr="57AEC566">
        <w:rPr>
          <w:rFonts w:ascii="Calibri" w:eastAsia="Calibri" w:hAnsi="Calibri" w:cs="Calibri"/>
          <w:sz w:val="24"/>
          <w:szCs w:val="24"/>
          <w:lang w:val="lt"/>
        </w:rPr>
        <w:t>), įrodančius aukštesnę nei nesudėtingojo statinio statybos vadovo kvalifikaciją, gali būti nurodyta tik pastaboje.</w:t>
      </w:r>
    </w:p>
    <w:p w14:paraId="3E37D536" w14:textId="77777777" w:rsidR="008F7AE5" w:rsidRPr="00C95C49" w:rsidRDefault="008F7AE5" w:rsidP="008F7AE5">
      <w:pPr>
        <w:pStyle w:val="paragraph"/>
        <w:numPr>
          <w:ilvl w:val="0"/>
          <w:numId w:val="1"/>
        </w:numPr>
        <w:tabs>
          <w:tab w:val="left" w:pos="426"/>
        </w:tabs>
        <w:spacing w:before="0" w:beforeAutospacing="0" w:after="0" w:afterAutospacing="0" w:line="276" w:lineRule="auto"/>
        <w:textAlignment w:val="baseline"/>
        <w:rPr>
          <w:rFonts w:asciiTheme="minorHAnsi" w:hAnsiTheme="minorHAnsi" w:cstheme="minorHAnsi"/>
          <w:b/>
          <w:bCs/>
          <w:lang w:val="lt-LT"/>
        </w:rPr>
      </w:pPr>
      <w:r w:rsidRPr="00C95C49">
        <w:rPr>
          <w:rFonts w:asciiTheme="minorHAnsi" w:hAnsiTheme="minorHAnsi" w:cstheme="minorHAnsi"/>
          <w:b/>
          <w:bCs/>
          <w:lang w:val="lt-LT"/>
        </w:rPr>
        <w:t>Dėl žaliojo pirkimo kriterijų taikymo</w:t>
      </w:r>
    </w:p>
    <w:p w14:paraId="7EFB42CB" w14:textId="77777777" w:rsidR="008F7AE5" w:rsidRPr="00A50396" w:rsidRDefault="008F7AE5" w:rsidP="008F7AE5">
      <w:pPr>
        <w:pStyle w:val="Sraopastraipa"/>
        <w:numPr>
          <w:ilvl w:val="1"/>
          <w:numId w:val="3"/>
        </w:numPr>
        <w:tabs>
          <w:tab w:val="left" w:pos="567"/>
          <w:tab w:val="left" w:pos="1276"/>
        </w:tabs>
        <w:spacing w:after="0" w:line="276" w:lineRule="auto"/>
        <w:ind w:left="0" w:firstLine="0"/>
        <w:textAlignment w:val="baseline"/>
        <w:rPr>
          <w:rFonts w:eastAsia="Times New Roman" w:cstheme="minorHAnsi"/>
          <w:sz w:val="24"/>
          <w:szCs w:val="24"/>
        </w:rPr>
      </w:pPr>
      <w:r w:rsidRPr="00A50396">
        <w:rPr>
          <w:rFonts w:eastAsia="Times New Roman" w:cstheme="minorHAnsi"/>
          <w:sz w:val="24"/>
          <w:szCs w:val="24"/>
        </w:rPr>
        <w:t xml:space="preserve">Skelbime apie pirkimą nurodyta, kad vykdomas žaliasis pirkimas pagal Aplinkos apsaugos kriterijų taikymo, vykdant žaliuosius pirkimus, tvarkos aprašą, patvirtintą Lietuvos Respublikos aplinkos ministro 2011 m. birželio 28 d. įsakymu Nr. D1-508 (toliau – Tvarkos aprašas), taip pat nurodyta, aplinkos apsaugos kriterijai nustatyti pagal Tvarkos aprašo </w:t>
      </w:r>
      <w:r w:rsidRPr="00A50396">
        <w:rPr>
          <w:rFonts w:eastAsia="Times New Roman" w:cstheme="minorHAnsi"/>
          <w:b/>
          <w:bCs/>
          <w:sz w:val="24"/>
          <w:szCs w:val="24"/>
        </w:rPr>
        <w:t>4.3 papunktį</w:t>
      </w:r>
      <w:r w:rsidRPr="00A50396">
        <w:rPr>
          <w:rFonts w:eastAsia="Times New Roman" w:cstheme="minorHAnsi"/>
          <w:sz w:val="24"/>
          <w:szCs w:val="24"/>
        </w:rPr>
        <w:t xml:space="preserve"> („</w:t>
      </w:r>
      <w:r w:rsidRPr="00A50396">
        <w:rPr>
          <w:rFonts w:eastAsia="Times New Roman" w:cstheme="minorHAnsi"/>
          <w:b/>
          <w:bCs/>
          <w:sz w:val="24"/>
          <w:szCs w:val="24"/>
        </w:rPr>
        <w:t>nėra produktų sąraše</w:t>
      </w:r>
      <w:r w:rsidRPr="00A50396">
        <w:rPr>
          <w:rFonts w:eastAsia="Times New Roman" w:cstheme="minorHAnsi"/>
          <w:sz w:val="24"/>
          <w:szCs w:val="24"/>
        </w:rPr>
        <w:t>, bet perkamai paslaugai ar darbui tiekėjas taiko aplinkos apsaugos vadybos sistemos reikalavimus pagal standartą &lt;...&gt;“).</w:t>
      </w:r>
    </w:p>
    <w:p w14:paraId="083E5F35" w14:textId="77777777" w:rsidR="008F7AE5" w:rsidRPr="00DB1234" w:rsidRDefault="008F7AE5" w:rsidP="008F7AE5">
      <w:pPr>
        <w:spacing w:after="0" w:line="276" w:lineRule="auto"/>
        <w:textAlignment w:val="baseline"/>
        <w:rPr>
          <w:rFonts w:eastAsia="Times New Roman" w:cstheme="minorHAnsi"/>
          <w:sz w:val="24"/>
          <w:szCs w:val="24"/>
        </w:rPr>
      </w:pPr>
      <w:r w:rsidRPr="00AD40F5">
        <w:rPr>
          <w:rFonts w:eastAsia="Times New Roman" w:cstheme="minorHAnsi"/>
          <w:sz w:val="24"/>
          <w:szCs w:val="24"/>
        </w:rPr>
        <w:t>Pažymima, kad Pirkimo objektas (</w:t>
      </w:r>
      <w:r>
        <w:rPr>
          <w:rFonts w:eastAsia="Times New Roman" w:cstheme="minorHAnsi"/>
          <w:sz w:val="24"/>
          <w:szCs w:val="24"/>
        </w:rPr>
        <w:t>asfalto klojimo</w:t>
      </w:r>
      <w:r w:rsidRPr="00AD40F5">
        <w:rPr>
          <w:rFonts w:eastAsia="Times New Roman" w:cstheme="minorHAnsi"/>
          <w:sz w:val="24"/>
          <w:szCs w:val="24"/>
        </w:rPr>
        <w:t xml:space="preserve"> darbai) patenka į Tvarkos aprašo priede Nr. 1 „Produktų, kurių viešiesiems pirkimams ir pirkimams taikytini minimalūs aplinkos apsaugos kriterijai, sąrašas“ nurodytą sąrašą, t. y. 17.1 papunktį „Kelių</w:t>
      </w:r>
      <w:r w:rsidRPr="00AD40F5">
        <w:rPr>
          <w:rFonts w:eastAsia="Times New Roman" w:cstheme="minorHAnsi"/>
          <w:i/>
          <w:iCs/>
          <w:sz w:val="24"/>
          <w:szCs w:val="24"/>
        </w:rPr>
        <w:t xml:space="preserve"> </w:t>
      </w:r>
      <w:r w:rsidRPr="00AD40F5">
        <w:rPr>
          <w:rFonts w:eastAsia="Times New Roman" w:cstheme="minorHAnsi"/>
          <w:sz w:val="24"/>
          <w:szCs w:val="24"/>
        </w:rPr>
        <w:t>projektavimo paslaugos ir jų statybos darbai“. Tvarkos aprašo 4 punkte nustatyta, kad pirkimas laikomas žaliuoju, kai perkama prekė, paslauga arba darbas tenkina bent vieną iš žemiau esančių papunkčių:</w:t>
      </w:r>
      <w:r w:rsidRPr="00AD40F5">
        <w:rPr>
          <w:rFonts w:eastAsia="Times New Roman" w:cstheme="minorHAnsi"/>
          <w:b/>
          <w:bCs/>
          <w:sz w:val="24"/>
          <w:szCs w:val="24"/>
        </w:rPr>
        <w:t>  4.1. „</w:t>
      </w:r>
      <w:r w:rsidRPr="00CF6D24">
        <w:rPr>
          <w:rFonts w:eastAsia="Times New Roman" w:cstheme="minorHAnsi"/>
          <w:b/>
          <w:bCs/>
          <w:sz w:val="24"/>
          <w:szCs w:val="24"/>
        </w:rPr>
        <w:t> yra Produktų</w:t>
      </w:r>
      <w:r w:rsidRPr="00AD40F5">
        <w:rPr>
          <w:rFonts w:eastAsia="Times New Roman" w:cstheme="minorHAnsi"/>
          <w:sz w:val="24"/>
          <w:szCs w:val="24"/>
        </w:rPr>
        <w:t xml:space="preserve">, kurių viešiesiems pirkimams ir pirkimams taikytini minimalūs aplinkos apsaugos kriterijai, </w:t>
      </w:r>
      <w:r w:rsidRPr="00CF6D24">
        <w:rPr>
          <w:rFonts w:eastAsia="Times New Roman" w:cstheme="minorHAnsi"/>
          <w:b/>
          <w:bCs/>
          <w:sz w:val="24"/>
          <w:szCs w:val="24"/>
        </w:rPr>
        <w:t>sąraše</w:t>
      </w:r>
      <w:r w:rsidRPr="00AD40F5">
        <w:rPr>
          <w:rFonts w:eastAsia="Times New Roman" w:cstheme="minorHAnsi"/>
          <w:sz w:val="24"/>
          <w:szCs w:val="24"/>
        </w:rPr>
        <w:t>, nurodytame Tvarkos aprašo 1 priede ir atitinka visus produktui nustatytus ir aplinkos ministro įsakymu patvirtintus minimalius aplinkos apsaugos kriterijus, nurodytus Tvarkos aprašo 2 priede“. </w:t>
      </w:r>
    </w:p>
    <w:p w14:paraId="5BD738A9" w14:textId="77777777" w:rsidR="008F7AE5" w:rsidRDefault="008F7AE5" w:rsidP="008F7AE5">
      <w:pPr>
        <w:spacing w:after="0" w:line="276" w:lineRule="auto"/>
        <w:contextualSpacing/>
        <w:rPr>
          <w:rFonts w:eastAsia="Times New Roman" w:cstheme="minorHAnsi"/>
          <w:bCs/>
          <w:sz w:val="24"/>
          <w:szCs w:val="24"/>
        </w:rPr>
      </w:pPr>
      <w:r>
        <w:rPr>
          <w:rFonts w:eastAsia="Times New Roman" w:cstheme="minorHAnsi"/>
          <w:sz w:val="24"/>
          <w:szCs w:val="24"/>
        </w:rPr>
        <w:t>Atsižvelgiant į aukščiau nurodytą, s</w:t>
      </w:r>
      <w:r w:rsidRPr="00AD40F5">
        <w:rPr>
          <w:rFonts w:eastAsia="Times New Roman" w:cstheme="minorHAnsi"/>
          <w:sz w:val="24"/>
          <w:szCs w:val="24"/>
        </w:rPr>
        <w:t>kelbim</w:t>
      </w:r>
      <w:r>
        <w:rPr>
          <w:rFonts w:eastAsia="Times New Roman" w:cstheme="minorHAnsi"/>
          <w:sz w:val="24"/>
          <w:szCs w:val="24"/>
        </w:rPr>
        <w:t>e</w:t>
      </w:r>
      <w:r w:rsidRPr="00AD40F5">
        <w:rPr>
          <w:rFonts w:eastAsia="Times New Roman" w:cstheme="minorHAnsi"/>
          <w:sz w:val="24"/>
          <w:szCs w:val="24"/>
        </w:rPr>
        <w:t xml:space="preserve"> apie </w:t>
      </w:r>
      <w:r>
        <w:rPr>
          <w:rFonts w:eastAsia="Times New Roman" w:cstheme="minorHAnsi"/>
          <w:sz w:val="24"/>
          <w:szCs w:val="24"/>
        </w:rPr>
        <w:t>p</w:t>
      </w:r>
      <w:r w:rsidRPr="00AD40F5">
        <w:rPr>
          <w:rFonts w:eastAsia="Times New Roman" w:cstheme="minorHAnsi"/>
          <w:sz w:val="24"/>
          <w:szCs w:val="24"/>
        </w:rPr>
        <w:t xml:space="preserve">irkimą informacija nurodyta neteisingai. </w:t>
      </w:r>
      <w:r>
        <w:rPr>
          <w:rFonts w:eastAsia="Times New Roman" w:cstheme="minorHAnsi"/>
          <w:bCs/>
          <w:sz w:val="24"/>
          <w:szCs w:val="24"/>
        </w:rPr>
        <w:t>Pažymėtina</w:t>
      </w:r>
      <w:r w:rsidRPr="00365FE8">
        <w:rPr>
          <w:rFonts w:eastAsia="Times New Roman" w:cstheme="minorHAnsi"/>
          <w:bCs/>
          <w:sz w:val="24"/>
          <w:szCs w:val="24"/>
        </w:rPr>
        <w:t xml:space="preserve">, kad patikslinti šios informacijos </w:t>
      </w:r>
      <w:r>
        <w:rPr>
          <w:rFonts w:eastAsia="Times New Roman" w:cstheme="minorHAnsi"/>
          <w:bCs/>
          <w:sz w:val="24"/>
          <w:szCs w:val="24"/>
        </w:rPr>
        <w:t>s</w:t>
      </w:r>
      <w:r w:rsidRPr="00365FE8">
        <w:rPr>
          <w:rFonts w:eastAsia="Times New Roman" w:cstheme="minorHAnsi"/>
          <w:bCs/>
          <w:sz w:val="24"/>
          <w:szCs w:val="24"/>
        </w:rPr>
        <w:t xml:space="preserve">kelbime apie pirkimą užpildant Klaidų ištaisymo skelbimus galimybės nėra, rekomenduotina ateityje </w:t>
      </w:r>
      <w:r>
        <w:rPr>
          <w:rFonts w:eastAsia="Times New Roman" w:cstheme="minorHAnsi"/>
          <w:bCs/>
          <w:sz w:val="24"/>
          <w:szCs w:val="24"/>
        </w:rPr>
        <w:t>s</w:t>
      </w:r>
      <w:r w:rsidRPr="00365FE8">
        <w:rPr>
          <w:rFonts w:eastAsia="Times New Roman" w:cstheme="minorHAnsi"/>
          <w:bCs/>
          <w:sz w:val="24"/>
          <w:szCs w:val="24"/>
        </w:rPr>
        <w:t xml:space="preserve">kelbimų apie pirkimą skiltyje „Žalia informacija“ atidžiai pildyti informaciją apie taikomus aplinkosauginius kriterijus, nes būtent perkančiųjų organizacijų skelbimuose apie pirkimą pateiktų duomenų pagrindu įgyvendinama </w:t>
      </w:r>
      <w:r w:rsidRPr="00775D8C">
        <w:rPr>
          <w:rFonts w:eastAsia="Times New Roman" w:cstheme="minorHAnsi"/>
          <w:bCs/>
          <w:sz w:val="24"/>
          <w:szCs w:val="24"/>
        </w:rPr>
        <w:t>galimybė analizuoti informaciją apie žaliuosius pirkimus Centriniame viešųjų pirkimų portale (CVPP</w:t>
      </w:r>
      <w:r w:rsidRPr="001A666E">
        <w:rPr>
          <w:rFonts w:eastAsia="Times New Roman" w:cstheme="minorHAnsi"/>
          <w:bCs/>
          <w:sz w:val="24"/>
          <w:szCs w:val="24"/>
        </w:rPr>
        <w:t xml:space="preserve">) ir analitiniame stebėsenos įrankyje „Žalieji pirkimai pagal pirkimų skelbimuose pildomą informaciją“. Detalesnė informacija apie laukų pildymą skelbimų formose pateikta </w:t>
      </w:r>
      <w:hyperlink r:id="rId7" w:history="1">
        <w:r w:rsidRPr="001A666E">
          <w:rPr>
            <w:rStyle w:val="Hipersaitas"/>
            <w:rFonts w:eastAsia="Times New Roman" w:cstheme="minorHAnsi"/>
            <w:bCs/>
            <w:sz w:val="24"/>
            <w:szCs w:val="24"/>
          </w:rPr>
          <w:t>čia</w:t>
        </w:r>
      </w:hyperlink>
      <w:r w:rsidRPr="001A666E">
        <w:rPr>
          <w:rFonts w:eastAsia="Times New Roman" w:cstheme="minorHAnsi"/>
          <w:bCs/>
          <w:sz w:val="24"/>
          <w:szCs w:val="24"/>
        </w:rPr>
        <w:t>.</w:t>
      </w:r>
    </w:p>
    <w:p w14:paraId="6AA5A560" w14:textId="77777777" w:rsidR="008F7AE5" w:rsidRPr="001077DC" w:rsidRDefault="008F7AE5" w:rsidP="008F7AE5">
      <w:pPr>
        <w:pStyle w:val="Sraopastraipa"/>
        <w:numPr>
          <w:ilvl w:val="1"/>
          <w:numId w:val="3"/>
        </w:numPr>
        <w:spacing w:after="0" w:line="276" w:lineRule="auto"/>
        <w:ind w:left="0" w:firstLine="0"/>
        <w:rPr>
          <w:rFonts w:eastAsia="Times New Roman" w:cstheme="minorHAnsi"/>
          <w:bCs/>
          <w:sz w:val="24"/>
          <w:szCs w:val="24"/>
        </w:rPr>
      </w:pPr>
      <w:r>
        <w:rPr>
          <w:rFonts w:eastAsia="Times New Roman" w:cstheme="minorHAnsi"/>
          <w:bCs/>
          <w:sz w:val="24"/>
          <w:szCs w:val="24"/>
        </w:rPr>
        <w:t xml:space="preserve">Dėl Tvarkos aprašo 26.2.1 p. taikymo (Techninės specifikacijos 4.1.1 punktas) rekomenduotina susipažinti su Tarnybos parengtoje mokomojoje priemonėje </w:t>
      </w:r>
      <w:hyperlink r:id="rId8" w:history="1">
        <w:r w:rsidRPr="000F3929">
          <w:rPr>
            <w:rStyle w:val="Hipersaitas"/>
            <w:rFonts w:eastAsia="Times New Roman" w:cstheme="minorHAnsi"/>
            <w:bCs/>
            <w:sz w:val="24"/>
            <w:szCs w:val="24"/>
          </w:rPr>
          <w:t>„Kelių projektavimo paslaugos ir statybos darbai. Minimalų aplinkos apsaugos kriterijų taikymas“</w:t>
        </w:r>
      </w:hyperlink>
      <w:r>
        <w:rPr>
          <w:rFonts w:eastAsia="Times New Roman" w:cstheme="minorHAnsi"/>
          <w:bCs/>
          <w:sz w:val="24"/>
          <w:szCs w:val="24"/>
        </w:rPr>
        <w:t xml:space="preserve"> pateiktu Tvarkos aprašo 26.2.1 papunkčio išaiškinimu (nuo 4 psl.), kur be kita ko pažymėta: „</w:t>
      </w:r>
      <w:r w:rsidRPr="005B1615">
        <w:rPr>
          <w:rFonts w:eastAsia="Times New Roman" w:cstheme="minorHAnsi"/>
          <w:bCs/>
          <w:sz w:val="24"/>
          <w:szCs w:val="24"/>
        </w:rPr>
        <w:t xml:space="preserve">Vykdant žaliąjį pirkimą ir taikant Tvarkos aprašo 26.2.1 papunktyje nurodytą kriterijų, reikalavimą dėl šio papunkčio lentelėje nurodytų medžiagų ar produkto ir jų minimalaus kiekio </w:t>
      </w:r>
      <w:r w:rsidRPr="005B1615">
        <w:rPr>
          <w:rFonts w:eastAsia="Times New Roman" w:cstheme="minorHAnsi"/>
          <w:bCs/>
          <w:sz w:val="24"/>
          <w:szCs w:val="24"/>
        </w:rPr>
        <w:lastRenderedPageBreak/>
        <w:t xml:space="preserve">panaudojimo, pirkimo vykdytojas turi nustatyti </w:t>
      </w:r>
      <w:r w:rsidRPr="00CC327C">
        <w:rPr>
          <w:rFonts w:eastAsia="Times New Roman" w:cstheme="minorHAnsi"/>
          <w:b/>
          <w:sz w:val="24"/>
          <w:szCs w:val="24"/>
        </w:rPr>
        <w:t xml:space="preserve">visiems </w:t>
      </w:r>
      <w:r w:rsidRPr="005B1615">
        <w:rPr>
          <w:rFonts w:eastAsia="Times New Roman" w:cstheme="minorHAnsi"/>
          <w:bCs/>
          <w:sz w:val="24"/>
          <w:szCs w:val="24"/>
        </w:rPr>
        <w:t xml:space="preserve">kelio dangos konstrukcijos </w:t>
      </w:r>
      <w:r w:rsidRPr="000F7410">
        <w:rPr>
          <w:rFonts w:eastAsia="Times New Roman" w:cstheme="minorHAnsi"/>
          <w:b/>
          <w:sz w:val="24"/>
          <w:szCs w:val="24"/>
        </w:rPr>
        <w:t>sluoksniams</w:t>
      </w:r>
      <w:r w:rsidRPr="005B1615">
        <w:rPr>
          <w:rFonts w:eastAsia="Times New Roman" w:cstheme="minorHAnsi"/>
          <w:bCs/>
          <w:sz w:val="24"/>
          <w:szCs w:val="24"/>
        </w:rPr>
        <w:t xml:space="preserve"> (iš nurodytų 26.2.1 papunkčio lentelės 1 stulpelyje), kurie yra </w:t>
      </w:r>
      <w:r w:rsidRPr="001077DC">
        <w:rPr>
          <w:rFonts w:eastAsia="Times New Roman" w:cstheme="minorHAnsi"/>
          <w:b/>
          <w:sz w:val="24"/>
          <w:szCs w:val="24"/>
        </w:rPr>
        <w:t>aktualūs konkrečiame pirkime</w:t>
      </w:r>
      <w:r>
        <w:rPr>
          <w:rFonts w:eastAsia="Times New Roman" w:cstheme="minorHAnsi"/>
          <w:b/>
          <w:sz w:val="24"/>
          <w:szCs w:val="24"/>
        </w:rPr>
        <w:t>“.</w:t>
      </w:r>
    </w:p>
    <w:p w14:paraId="6FC648FC" w14:textId="77777777" w:rsidR="008F7AE5" w:rsidRPr="001A666E" w:rsidRDefault="008F7AE5" w:rsidP="008F7AE5">
      <w:pPr>
        <w:pStyle w:val="Sraopastraipa"/>
        <w:numPr>
          <w:ilvl w:val="0"/>
          <w:numId w:val="3"/>
        </w:numPr>
        <w:tabs>
          <w:tab w:val="left" w:pos="567"/>
        </w:tabs>
        <w:spacing w:after="0" w:line="276" w:lineRule="auto"/>
        <w:rPr>
          <w:rFonts w:eastAsia="Times New Roman" w:cstheme="minorHAnsi"/>
          <w:b/>
          <w:bCs/>
          <w:sz w:val="24"/>
          <w:szCs w:val="24"/>
        </w:rPr>
      </w:pPr>
      <w:r w:rsidRPr="001A666E">
        <w:rPr>
          <w:rFonts w:eastAsia="Times New Roman" w:cstheme="minorHAnsi"/>
          <w:b/>
          <w:bCs/>
          <w:sz w:val="24"/>
          <w:szCs w:val="24"/>
        </w:rPr>
        <w:t>Dėl Techninės specifikacijos</w:t>
      </w:r>
    </w:p>
    <w:p w14:paraId="24EAE814" w14:textId="77777777" w:rsidR="008F7AE5" w:rsidRPr="001A666E" w:rsidRDefault="008F7AE5" w:rsidP="008F7AE5">
      <w:pPr>
        <w:tabs>
          <w:tab w:val="left" w:pos="567"/>
        </w:tabs>
        <w:spacing w:after="0" w:line="276" w:lineRule="auto"/>
        <w:rPr>
          <w:rFonts w:eastAsia="Times New Roman" w:cstheme="minorHAnsi"/>
          <w:sz w:val="24"/>
          <w:szCs w:val="24"/>
        </w:rPr>
      </w:pPr>
      <w:r w:rsidRPr="001A666E">
        <w:rPr>
          <w:rFonts w:eastAsia="Times New Roman" w:cstheme="minorHAnsi"/>
          <w:sz w:val="24"/>
          <w:szCs w:val="24"/>
        </w:rPr>
        <w:t xml:space="preserve">Techninėje specifikacijoje nurodytas dokumentas ĮT Asfaltas 08, kuriuo vadovaujantis turi būti atliekami darbai. Pažymėtina, kad nuo 2024 m. kovo 1 d. šis dokumentas pripažintas negaliojančiu (žr. </w:t>
      </w:r>
      <w:hyperlink r:id="rId9" w:history="1">
        <w:r w:rsidRPr="001A666E">
          <w:rPr>
            <w:rFonts w:eastAsia="Times New Roman" w:cstheme="minorHAnsi"/>
            <w:color w:val="0563C1" w:themeColor="hyperlink"/>
            <w:sz w:val="24"/>
            <w:szCs w:val="24"/>
            <w:u w:val="single"/>
          </w:rPr>
          <w:t>čia</w:t>
        </w:r>
      </w:hyperlink>
      <w:r w:rsidRPr="001A666E">
        <w:rPr>
          <w:rFonts w:eastAsia="Times New Roman" w:cstheme="minorHAnsi"/>
          <w:sz w:val="24"/>
          <w:szCs w:val="24"/>
        </w:rPr>
        <w:t>), todėl Tarnyba rekomenduoja tikslinti šią Techninės specifikacijos informaciją ir nurodyti galiojančius dokumentus.</w:t>
      </w:r>
    </w:p>
    <w:p w14:paraId="62D61CE8" w14:textId="77777777" w:rsidR="008F7AE5" w:rsidRPr="001A666E" w:rsidRDefault="008F7AE5" w:rsidP="008F7AE5">
      <w:pPr>
        <w:pStyle w:val="Bodytext2"/>
        <w:numPr>
          <w:ilvl w:val="0"/>
          <w:numId w:val="3"/>
        </w:numPr>
        <w:tabs>
          <w:tab w:val="left" w:pos="709"/>
          <w:tab w:val="left" w:pos="1560"/>
        </w:tabs>
        <w:spacing w:before="0" w:line="276" w:lineRule="auto"/>
        <w:jc w:val="left"/>
        <w:rPr>
          <w:rFonts w:asciiTheme="minorHAnsi" w:hAnsiTheme="minorHAnsi" w:cstheme="minorHAnsi"/>
          <w:b/>
          <w:bCs/>
          <w:sz w:val="24"/>
          <w:szCs w:val="24"/>
        </w:rPr>
      </w:pPr>
      <w:r w:rsidRPr="001A666E">
        <w:rPr>
          <w:rFonts w:asciiTheme="minorHAnsi" w:hAnsiTheme="minorHAnsi" w:cstheme="minorHAnsi"/>
          <w:b/>
          <w:bCs/>
          <w:sz w:val="24"/>
          <w:szCs w:val="24"/>
        </w:rPr>
        <w:t xml:space="preserve">Dėl </w:t>
      </w:r>
      <w:r>
        <w:rPr>
          <w:rFonts w:asciiTheme="minorHAnsi" w:hAnsiTheme="minorHAnsi" w:cstheme="minorHAnsi"/>
          <w:b/>
          <w:bCs/>
          <w:sz w:val="24"/>
          <w:szCs w:val="24"/>
        </w:rPr>
        <w:t>S</w:t>
      </w:r>
      <w:r w:rsidRPr="001A666E">
        <w:rPr>
          <w:rFonts w:asciiTheme="minorHAnsi" w:hAnsiTheme="minorHAnsi" w:cstheme="minorHAnsi"/>
          <w:b/>
          <w:bCs/>
          <w:sz w:val="24"/>
          <w:szCs w:val="24"/>
        </w:rPr>
        <w:t>utarties projekto nuostatų</w:t>
      </w:r>
    </w:p>
    <w:p w14:paraId="4B1FE1B9" w14:textId="77777777" w:rsidR="008F7AE5" w:rsidRDefault="008F7AE5" w:rsidP="008F7AE5">
      <w:pPr>
        <w:spacing w:after="0" w:line="276" w:lineRule="auto"/>
        <w:rPr>
          <w:rFonts w:cstheme="minorHAnsi"/>
          <w:sz w:val="24"/>
          <w:szCs w:val="24"/>
        </w:rPr>
      </w:pPr>
      <w:r w:rsidRPr="001A666E">
        <w:rPr>
          <w:rFonts w:eastAsia="Times New Roman" w:cstheme="minorHAnsi"/>
          <w:color w:val="000000" w:themeColor="text1"/>
          <w:sz w:val="24"/>
          <w:szCs w:val="24"/>
          <w:lang w:val="lt"/>
        </w:rPr>
        <w:t xml:space="preserve">Sutarties projekto </w:t>
      </w:r>
      <w:r>
        <w:rPr>
          <w:rFonts w:eastAsia="Times New Roman" w:cstheme="minorHAnsi"/>
          <w:color w:val="000000" w:themeColor="text1"/>
          <w:sz w:val="24"/>
          <w:szCs w:val="24"/>
          <w:lang w:val="lt"/>
        </w:rPr>
        <w:t xml:space="preserve">(Konkurso sąlygų 2 priedas) </w:t>
      </w:r>
      <w:r>
        <w:rPr>
          <w:rFonts w:cstheme="minorHAnsi"/>
          <w:sz w:val="24"/>
          <w:szCs w:val="24"/>
        </w:rPr>
        <w:t xml:space="preserve">8.2 punkte nustatyta, kad „&lt;...&gt; </w:t>
      </w:r>
      <w:r w:rsidRPr="00681354">
        <w:rPr>
          <w:rFonts w:cstheme="minorHAnsi"/>
          <w:sz w:val="24"/>
          <w:szCs w:val="24"/>
        </w:rPr>
        <w:t xml:space="preserve">Užsakovui ar jo atstovui patvirtinus Darbų perdavimo–priėmimo aktą, Rangovas pateikia </w:t>
      </w:r>
      <w:r w:rsidRPr="00681354">
        <w:rPr>
          <w:rFonts w:cstheme="minorHAnsi"/>
          <w:b/>
          <w:bCs/>
          <w:sz w:val="24"/>
          <w:szCs w:val="24"/>
        </w:rPr>
        <w:t>Dokumentą, kuriuo užtikrinamas garantinio laikotarpio prievolių įvykdymas</w:t>
      </w:r>
      <w:r w:rsidRPr="00681354">
        <w:rPr>
          <w:rFonts w:cstheme="minorHAnsi"/>
          <w:sz w:val="24"/>
          <w:szCs w:val="24"/>
        </w:rPr>
        <w:t xml:space="preserve"> pagal Sutartį, kaip nurodyta Sutarties 1.6 punkte</w:t>
      </w:r>
      <w:r>
        <w:rPr>
          <w:rStyle w:val="Puslapioinaosnuoroda"/>
          <w:rFonts w:cstheme="minorHAnsi"/>
          <w:sz w:val="24"/>
          <w:szCs w:val="24"/>
        </w:rPr>
        <w:footnoteReference w:id="4"/>
      </w:r>
      <w:r w:rsidRPr="00681354">
        <w:rPr>
          <w:rFonts w:cstheme="minorHAnsi"/>
          <w:sz w:val="24"/>
          <w:szCs w:val="24"/>
        </w:rPr>
        <w:t>. Rangovui nepateikus tinkamo Dokumento, kuriuo užtikrinamas garantinio laikotarpio prievolių įvykdymas pagal Sutartį, Užsakovas pasilieka teisę neatlikti galutinio mokėjimo Rangovui iki bus pateiktas tinkamas Dokumentas, kuriuo užtikrinamas garantinio laikotarpio prievolių įvykdymas pagal Sutartį</w:t>
      </w:r>
      <w:r>
        <w:rPr>
          <w:rFonts w:cstheme="minorHAnsi"/>
          <w:sz w:val="24"/>
          <w:szCs w:val="24"/>
        </w:rPr>
        <w:t>“</w:t>
      </w:r>
      <w:r w:rsidRPr="00681354">
        <w:rPr>
          <w:rFonts w:cstheme="minorHAnsi"/>
          <w:sz w:val="24"/>
          <w:szCs w:val="24"/>
        </w:rPr>
        <w:t>.</w:t>
      </w:r>
    </w:p>
    <w:p w14:paraId="21235033" w14:textId="77777777" w:rsidR="008F7AE5" w:rsidRPr="00D55CE9" w:rsidRDefault="008F7AE5" w:rsidP="008F7AE5">
      <w:pPr>
        <w:spacing w:after="0" w:line="276" w:lineRule="auto"/>
        <w:rPr>
          <w:rFonts w:eastAsia="Times New Roman" w:cstheme="minorHAnsi"/>
          <w:sz w:val="24"/>
          <w:szCs w:val="24"/>
        </w:rPr>
      </w:pPr>
      <w:r w:rsidRPr="00C6182F">
        <w:rPr>
          <w:rFonts w:eastAsia="Times New Roman" w:cstheme="minorHAnsi"/>
          <w:color w:val="000000" w:themeColor="text1"/>
          <w:sz w:val="24"/>
          <w:szCs w:val="24"/>
        </w:rPr>
        <w:t>Statybos įstatymo 41 straipsnio 2 dalyje nustatyta, kad „R</w:t>
      </w:r>
      <w:r w:rsidRPr="00C6182F">
        <w:rPr>
          <w:rFonts w:cstheme="minorHAnsi"/>
          <w:color w:val="000000"/>
          <w:sz w:val="24"/>
          <w:szCs w:val="24"/>
        </w:rPr>
        <w:t xml:space="preserve">angovas kartu su rangovo atliktų statybos darbų perdavimo statytojui (užsakovui) aktu turi pateikti dokumentą, kuriuo užtikrinamas garantinio laikotarpio prievolių įvykdymas pagal pasirašytą rangos sutartį. Šis dokumentas rangovo nemokumo ar bankroto atveju turi užtikrinti dėl rangovų kaltės atsiradusių defektų, nustatytų per pirmuosius 3 statinio garantinio termino metus, šalinimo išlaidų apmokėjimą statytojui (užsakovui). Defektų šalinimo užtikrinimo suma statinio garantiniu 3 metų laikotarpiu turi būti ne mažesnė kaip 5 procentai statinio statybos kainos. </w:t>
      </w:r>
      <w:r w:rsidRPr="00F325B6">
        <w:rPr>
          <w:rFonts w:cstheme="minorHAnsi"/>
          <w:b/>
          <w:bCs/>
          <w:color w:val="000000"/>
          <w:sz w:val="24"/>
          <w:szCs w:val="24"/>
        </w:rPr>
        <w:t>Šis reikalavimas netaikomas</w:t>
      </w:r>
      <w:r w:rsidRPr="00C6182F">
        <w:rPr>
          <w:rFonts w:cstheme="minorHAnsi"/>
          <w:color w:val="000000"/>
          <w:sz w:val="24"/>
          <w:szCs w:val="24"/>
        </w:rPr>
        <w:t xml:space="preserve"> griaunant statinius ir </w:t>
      </w:r>
      <w:r w:rsidRPr="00F325B6">
        <w:rPr>
          <w:rFonts w:cstheme="minorHAnsi"/>
          <w:b/>
          <w:bCs/>
          <w:color w:val="000000"/>
          <w:sz w:val="24"/>
          <w:szCs w:val="24"/>
        </w:rPr>
        <w:t>statant nesudėtinguosius statinius</w:t>
      </w:r>
      <w:r w:rsidRPr="00C6182F">
        <w:rPr>
          <w:rFonts w:cstheme="minorHAnsi"/>
          <w:color w:val="000000"/>
          <w:sz w:val="24"/>
          <w:szCs w:val="24"/>
        </w:rPr>
        <w:t xml:space="preserve">. Dokumentas, užtikrinantis garantinio laikotarpio prievolių įvykdymą pagal pasirašytą rangos sutartį, taip pat turi būti privalomai pateikiamas, kai norima gauti statybos užbaigimo aktą ar deklaracijos apie statybos užbaigimą patvirtinimą“. Atsižvelgus į tai, kad šiuo atveju statinys priskirtinas nesudėtingųjų statinių kategorijai, Tarnyba rekomenduoja įsivertinti, ar šio Pirkimo atveju, reikalavimas </w:t>
      </w:r>
      <w:r w:rsidRPr="00C6182F">
        <w:rPr>
          <w:rFonts w:eastAsia="Times New Roman" w:cstheme="minorHAnsi"/>
          <w:sz w:val="24"/>
          <w:szCs w:val="24"/>
        </w:rPr>
        <w:t xml:space="preserve">pateikti garantinio laikotarpio prievolių įvykdymo užtikrinimą yra </w:t>
      </w:r>
      <w:r w:rsidRPr="00D55CE9">
        <w:rPr>
          <w:rFonts w:eastAsia="Times New Roman" w:cstheme="minorHAnsi"/>
          <w:sz w:val="24"/>
          <w:szCs w:val="24"/>
        </w:rPr>
        <w:t>proporcingas. Pažymėtina, kad garantinio laikotarpio prievolių įvykdymo užtikrinimas tiekėjams sukelia papildomas finansines išlaidas (jie jas įskaičiuoja į pasiūlymo kainą).</w:t>
      </w:r>
    </w:p>
    <w:p w14:paraId="62C86DC5" w14:textId="77777777" w:rsidR="008F7AE5" w:rsidRPr="00BA3E1B" w:rsidRDefault="008F7AE5" w:rsidP="008F7AE5">
      <w:pPr>
        <w:pStyle w:val="Bodytext2"/>
        <w:numPr>
          <w:ilvl w:val="0"/>
          <w:numId w:val="3"/>
        </w:numPr>
        <w:tabs>
          <w:tab w:val="left" w:pos="709"/>
          <w:tab w:val="left" w:pos="1560"/>
        </w:tabs>
        <w:spacing w:before="0" w:line="276" w:lineRule="auto"/>
        <w:jc w:val="left"/>
        <w:rPr>
          <w:rFonts w:asciiTheme="minorHAnsi" w:hAnsiTheme="minorHAnsi" w:cstheme="minorHAnsi"/>
          <w:b/>
          <w:bCs/>
          <w:sz w:val="24"/>
          <w:szCs w:val="24"/>
        </w:rPr>
      </w:pPr>
      <w:r w:rsidRPr="00BA3E1B">
        <w:rPr>
          <w:rFonts w:asciiTheme="minorHAnsi" w:hAnsiTheme="minorHAnsi" w:cstheme="minorHAnsi"/>
          <w:b/>
          <w:bCs/>
          <w:sz w:val="24"/>
          <w:szCs w:val="24"/>
        </w:rPr>
        <w:t>Dėl kitų Pirkimo dokumentų nuostatų</w:t>
      </w:r>
    </w:p>
    <w:p w14:paraId="3E281614" w14:textId="77777777" w:rsidR="008F7AE5" w:rsidRPr="00495087" w:rsidRDefault="008F7AE5" w:rsidP="008F7AE5">
      <w:pPr>
        <w:pStyle w:val="Sraopastraipa"/>
        <w:numPr>
          <w:ilvl w:val="1"/>
          <w:numId w:val="3"/>
        </w:numPr>
        <w:tabs>
          <w:tab w:val="left" w:pos="567"/>
        </w:tabs>
        <w:spacing w:line="276" w:lineRule="auto"/>
        <w:ind w:left="0" w:firstLine="0"/>
        <w:rPr>
          <w:bCs/>
          <w:sz w:val="24"/>
          <w:szCs w:val="24"/>
        </w:rPr>
      </w:pPr>
      <w:r w:rsidRPr="00C31906">
        <w:rPr>
          <w:rFonts w:cstheme="minorHAnsi"/>
          <w:sz w:val="24"/>
          <w:szCs w:val="24"/>
        </w:rPr>
        <w:lastRenderedPageBreak/>
        <w:t>Konkurso sąlygų 1.3</w:t>
      </w:r>
      <w:r w:rsidRPr="00BA3E1B">
        <w:rPr>
          <w:rStyle w:val="Puslapioinaosnuoroda"/>
          <w:rFonts w:cstheme="minorHAnsi"/>
          <w:sz w:val="24"/>
          <w:szCs w:val="24"/>
        </w:rPr>
        <w:footnoteReference w:id="5"/>
      </w:r>
      <w:r w:rsidRPr="00C31906">
        <w:rPr>
          <w:rFonts w:cstheme="minorHAnsi"/>
          <w:sz w:val="24"/>
          <w:szCs w:val="24"/>
        </w:rPr>
        <w:t xml:space="preserve"> punkte nurodyta, kad vykdomas </w:t>
      </w:r>
      <w:r w:rsidRPr="00C31906">
        <w:rPr>
          <w:rFonts w:cstheme="minorHAnsi"/>
          <w:b/>
          <w:bCs/>
          <w:sz w:val="24"/>
          <w:szCs w:val="24"/>
        </w:rPr>
        <w:t>tarptautinis pirkimas.</w:t>
      </w:r>
      <w:r w:rsidRPr="00C31906">
        <w:rPr>
          <w:rFonts w:cstheme="minorHAnsi"/>
          <w:sz w:val="24"/>
          <w:szCs w:val="24"/>
        </w:rPr>
        <w:t xml:space="preserve"> Tačiau įvertinus Skelbimo apie pirkimą formą bei pačią pirkimo dokumentų antraštę – „</w:t>
      </w:r>
      <w:r w:rsidRPr="00C31906">
        <w:rPr>
          <w:bCs/>
          <w:sz w:val="24"/>
          <w:szCs w:val="24"/>
        </w:rPr>
        <w:t>ATVIRO KONKURSO (</w:t>
      </w:r>
      <w:r w:rsidRPr="00C31906">
        <w:rPr>
          <w:b/>
          <w:sz w:val="24"/>
          <w:szCs w:val="24"/>
        </w:rPr>
        <w:t>SUPAPRASTINTO PIRKIMO</w:t>
      </w:r>
      <w:r w:rsidRPr="00C31906">
        <w:rPr>
          <w:bCs/>
          <w:sz w:val="24"/>
          <w:szCs w:val="24"/>
        </w:rPr>
        <w:t>) SĄLYGOS</w:t>
      </w:r>
      <w:r w:rsidRPr="00C31906">
        <w:rPr>
          <w:b/>
          <w:sz w:val="24"/>
          <w:szCs w:val="24"/>
        </w:rPr>
        <w:t>“</w:t>
      </w:r>
      <w:r w:rsidRPr="00C31906">
        <w:rPr>
          <w:bCs/>
          <w:sz w:val="24"/>
          <w:szCs w:val="24"/>
        </w:rPr>
        <w:t xml:space="preserve">, darytina išvada, kad vykdomas ne tarptautinis, o supaprastintas pirkimas. Atsižvelgiant į tai, Tarnyba rekomenduoja tikslinti Konkurso </w:t>
      </w:r>
      <w:r w:rsidRPr="00495087">
        <w:rPr>
          <w:bCs/>
          <w:sz w:val="24"/>
          <w:szCs w:val="24"/>
        </w:rPr>
        <w:t>sąlygų 1.3 punktą.</w:t>
      </w:r>
    </w:p>
    <w:p w14:paraId="22E3CC3E" w14:textId="77777777" w:rsidR="008F7AE5" w:rsidRDefault="008F7AE5" w:rsidP="008F7AE5">
      <w:pPr>
        <w:pStyle w:val="Sraopastraipa"/>
        <w:numPr>
          <w:ilvl w:val="1"/>
          <w:numId w:val="3"/>
        </w:numPr>
        <w:tabs>
          <w:tab w:val="left" w:pos="567"/>
        </w:tabs>
        <w:spacing w:line="276" w:lineRule="auto"/>
        <w:ind w:left="0" w:firstLine="0"/>
        <w:rPr>
          <w:rFonts w:cs="Times New Roman"/>
          <w:sz w:val="24"/>
          <w:szCs w:val="24"/>
          <w:lang w:eastAsia="lt-LT"/>
        </w:rPr>
      </w:pPr>
      <w:r w:rsidRPr="00495087">
        <w:rPr>
          <w:bCs/>
          <w:sz w:val="24"/>
          <w:szCs w:val="24"/>
        </w:rPr>
        <w:t>Konkurso sąlygų 2.3 punkte nustatyta, kad „</w:t>
      </w:r>
      <w:r w:rsidRPr="00495087">
        <w:rPr>
          <w:rFonts w:cs="Times New Roman"/>
          <w:sz w:val="24"/>
          <w:szCs w:val="24"/>
        </w:rPr>
        <w:t xml:space="preserve">2.3. </w:t>
      </w:r>
      <w:r w:rsidRPr="00495087">
        <w:rPr>
          <w:rFonts w:cs="Times New Roman"/>
          <w:sz w:val="24"/>
          <w:szCs w:val="24"/>
          <w:lang w:eastAsia="lt-LT"/>
        </w:rPr>
        <w:t xml:space="preserve">Šis pirkimas į dalis neskaidomas (viso viena pirkimo dalis), atsižvelgiant į tai, kad </w:t>
      </w:r>
      <w:r w:rsidRPr="00495087">
        <w:rPr>
          <w:rFonts w:cs="Times New Roman"/>
          <w:b/>
          <w:bCs/>
          <w:sz w:val="24"/>
          <w:szCs w:val="24"/>
          <w:lang w:eastAsia="lt-LT"/>
        </w:rPr>
        <w:t>projekto dalys</w:t>
      </w:r>
      <w:r w:rsidRPr="00495087">
        <w:rPr>
          <w:rFonts w:cs="Times New Roman"/>
          <w:sz w:val="24"/>
          <w:szCs w:val="24"/>
          <w:lang w:eastAsia="lt-LT"/>
        </w:rPr>
        <w:t xml:space="preserve"> labai susietos tarpusavyje tiek technologiškai, tiek ir darbų organizavimo prasme. Darbai perkami pagal parengtą </w:t>
      </w:r>
      <w:r w:rsidRPr="00495087">
        <w:rPr>
          <w:rFonts w:cs="Times New Roman"/>
          <w:b/>
          <w:bCs/>
          <w:sz w:val="24"/>
          <w:szCs w:val="24"/>
          <w:lang w:eastAsia="lt-LT"/>
        </w:rPr>
        <w:t>techninį projektą</w:t>
      </w:r>
      <w:r w:rsidRPr="00495087">
        <w:rPr>
          <w:rFonts w:cs="Times New Roman"/>
          <w:sz w:val="24"/>
          <w:szCs w:val="24"/>
          <w:lang w:eastAsia="lt-LT"/>
        </w:rPr>
        <w:t>, kuriame numatyti visi rangos darbams reikalingi sprendiniai bei medžiagų kiekiai. </w:t>
      </w:r>
      <w:r>
        <w:rPr>
          <w:rFonts w:cs="Times New Roman"/>
          <w:sz w:val="24"/>
          <w:szCs w:val="24"/>
          <w:lang w:eastAsia="lt-LT"/>
        </w:rPr>
        <w:t>&lt;...&gt;“. Atsižvelgiant į tai, kad prie Pirkimo dokumentų yra pateikiama tik techninė specifikacija (Konkurso sąlygų 3 priedas), prašome paaiškinti, ar šiems darbams yra parengtas techninis projektas? Ar šiuo Pirkimu bus įsigyjamos projektavimo paslaugos?</w:t>
      </w:r>
    </w:p>
    <w:p w14:paraId="181F2B3C" w14:textId="77777777" w:rsidR="008F7AE5" w:rsidRDefault="008F7AE5" w:rsidP="008F7AE5">
      <w:pPr>
        <w:pStyle w:val="Sraopastraipa"/>
        <w:tabs>
          <w:tab w:val="left" w:pos="567"/>
        </w:tabs>
        <w:spacing w:after="0" w:line="276" w:lineRule="auto"/>
        <w:ind w:left="0"/>
        <w:rPr>
          <w:rFonts w:cs="Times New Roman"/>
          <w:sz w:val="24"/>
          <w:szCs w:val="24"/>
          <w:lang w:eastAsia="lt-LT"/>
        </w:rPr>
      </w:pPr>
      <w:r>
        <w:rPr>
          <w:rFonts w:cs="Times New Roman"/>
          <w:sz w:val="24"/>
          <w:szCs w:val="24"/>
          <w:lang w:eastAsia="lt-LT"/>
        </w:rPr>
        <w:t xml:space="preserve">Taip pat prašome paaiškinti, kokiai statinio statybos rūšiai pagal </w:t>
      </w:r>
      <w:hyperlink r:id="rId10" w:history="1">
        <w:r w:rsidRPr="00C15E9F">
          <w:rPr>
            <w:rStyle w:val="Hipersaitas"/>
            <w:rFonts w:cs="Times New Roman"/>
            <w:sz w:val="24"/>
            <w:szCs w:val="24"/>
            <w:lang w:eastAsia="lt-LT"/>
          </w:rPr>
          <w:t>Statybos techninio reglamento STR 1.01.08:2002 „Statinio statybos rūšys“</w:t>
        </w:r>
      </w:hyperlink>
      <w:r>
        <w:rPr>
          <w:rFonts w:cs="Times New Roman"/>
          <w:sz w:val="24"/>
          <w:szCs w:val="24"/>
          <w:lang w:eastAsia="lt-LT"/>
        </w:rPr>
        <w:t xml:space="preserve"> 7 punktą bus priskirtini šiuo Pirkimu įsigyjami darbai?</w:t>
      </w:r>
    </w:p>
    <w:p w14:paraId="7ECA65EC" w14:textId="77777777" w:rsidR="008F7AE5" w:rsidRPr="00CF7B36" w:rsidRDefault="008F7AE5" w:rsidP="008F7AE5">
      <w:pPr>
        <w:pStyle w:val="Sraopastraipa"/>
        <w:numPr>
          <w:ilvl w:val="1"/>
          <w:numId w:val="3"/>
        </w:numPr>
        <w:tabs>
          <w:tab w:val="left" w:pos="284"/>
          <w:tab w:val="left" w:pos="567"/>
        </w:tabs>
        <w:spacing w:after="0" w:line="276" w:lineRule="auto"/>
        <w:ind w:left="0" w:firstLine="0"/>
        <w:rPr>
          <w:sz w:val="24"/>
          <w:szCs w:val="24"/>
        </w:rPr>
      </w:pPr>
      <w:r>
        <w:rPr>
          <w:sz w:val="24"/>
          <w:szCs w:val="24"/>
        </w:rPr>
        <w:t>Konkurso sąlygų 3.17 punkte pateikta neteisinga nuoroda į Konkurso sąlygų 5.11.8 punktą. Atsižvelgiant į tai, rekomenduotina tikslinti Konkurso sąlygas.</w:t>
      </w:r>
    </w:p>
    <w:p w14:paraId="7FA8CC4F" w14:textId="77777777" w:rsidR="008F7AE5" w:rsidRPr="00685649" w:rsidRDefault="008F7AE5" w:rsidP="008F7AE5">
      <w:pPr>
        <w:spacing w:after="0" w:line="276" w:lineRule="auto"/>
        <w:rPr>
          <w:rFonts w:cstheme="minorHAnsi"/>
          <w:sz w:val="24"/>
          <w:szCs w:val="24"/>
        </w:rPr>
      </w:pPr>
      <w:r w:rsidRPr="00685649">
        <w:rPr>
          <w:rFonts w:cstheme="minorHAnsi"/>
          <w:sz w:val="24"/>
          <w:szCs w:val="24"/>
        </w:rPr>
        <w:t>Atsižvelgdama į tai, kas nurodyta, Tarnyba rekomenduoja peržiūrėti ir patikslinti Pirkim</w:t>
      </w:r>
      <w:r>
        <w:rPr>
          <w:rFonts w:cstheme="minorHAnsi"/>
          <w:sz w:val="24"/>
          <w:szCs w:val="24"/>
        </w:rPr>
        <w:t>o</w:t>
      </w:r>
      <w:r w:rsidRPr="00685649">
        <w:rPr>
          <w:rFonts w:cstheme="minorHAnsi"/>
          <w:sz w:val="24"/>
          <w:szCs w:val="24"/>
        </w:rPr>
        <w:t xml:space="preserve"> dokumentus pagal šioje Rekomendacijoje pateiktas pastabas. Primename, kad Perkančioji organizacija, patikslinusi Pirkim</w:t>
      </w:r>
      <w:r>
        <w:rPr>
          <w:rFonts w:cstheme="minorHAnsi"/>
          <w:sz w:val="24"/>
          <w:szCs w:val="24"/>
        </w:rPr>
        <w:t>o</w:t>
      </w:r>
      <w:r w:rsidRPr="00685649">
        <w:rPr>
          <w:rFonts w:cstheme="minorHAnsi"/>
          <w:sz w:val="24"/>
          <w:szCs w:val="24"/>
        </w:rPr>
        <w:t xml:space="preserve"> dokumentus, turi visus pakeitimus paskelbti viešai Centrinėje viešųjų pirkimų informacinėje sistemoje (CVP IS) ir pratęsti pasiūlymų pateikimo terminą protingam laikotarpiui, per kurį potencialūs tiekėjai galėtų susipažinti su patikslintais ir pakeistais Pirkimo dokumentais.</w:t>
      </w:r>
    </w:p>
    <w:p w14:paraId="6D520DBC" w14:textId="010CC3E4" w:rsidR="00D64E2E" w:rsidRPr="008F7AE5" w:rsidRDefault="008F7AE5" w:rsidP="008F7AE5">
      <w:pPr>
        <w:spacing w:after="0" w:line="276" w:lineRule="auto"/>
        <w:rPr>
          <w:lang w:val="lt"/>
        </w:rPr>
      </w:pPr>
      <w:r w:rsidRPr="00685649">
        <w:rPr>
          <w:sz w:val="24"/>
          <w:szCs w:val="24"/>
        </w:rPr>
        <w:t>Pažymėtina, kad visais atvejais sprendimą dėl tolimesnio Pirkim</w:t>
      </w:r>
      <w:r>
        <w:rPr>
          <w:sz w:val="24"/>
          <w:szCs w:val="24"/>
        </w:rPr>
        <w:t>o</w:t>
      </w:r>
      <w:r w:rsidRPr="00685649">
        <w:rPr>
          <w:sz w:val="24"/>
          <w:szCs w:val="24"/>
        </w:rPr>
        <w:t xml:space="preserve"> procedūrų vykdymo ar nutraukimo priima pati Perkančioji organizacija, vadovaudamasi Įstatymo 29 straipsnio 3</w:t>
      </w:r>
      <w:r w:rsidRPr="00230F9F">
        <w:rPr>
          <w:rFonts w:cstheme="minorHAnsi"/>
          <w:vertAlign w:val="superscript"/>
        </w:rPr>
        <w:footnoteReference w:id="6"/>
      </w:r>
      <w:r w:rsidRPr="00685649">
        <w:rPr>
          <w:sz w:val="24"/>
          <w:szCs w:val="24"/>
        </w:rPr>
        <w:t xml:space="preserve"> ir 4</w:t>
      </w:r>
      <w:r w:rsidRPr="00230F9F">
        <w:rPr>
          <w:rFonts w:cstheme="minorHAnsi"/>
          <w:vertAlign w:val="superscript"/>
        </w:rPr>
        <w:footnoteReference w:id="7"/>
      </w:r>
      <w:r w:rsidRPr="00685649">
        <w:rPr>
          <w:sz w:val="24"/>
          <w:szCs w:val="24"/>
          <w:vertAlign w:val="superscript"/>
        </w:rPr>
        <w:t xml:space="preserve"> </w:t>
      </w:r>
      <w:r w:rsidRPr="00685649">
        <w:rPr>
          <w:sz w:val="24"/>
          <w:szCs w:val="24"/>
        </w:rPr>
        <w:t>dalių nuostatomis.</w:t>
      </w:r>
    </w:p>
    <w:sectPr w:rsidR="00D64E2E" w:rsidRPr="008F7AE5" w:rsidSect="008F7AE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42966" w14:textId="77777777" w:rsidR="008F7AE5" w:rsidRDefault="008F7AE5" w:rsidP="008F7AE5">
      <w:pPr>
        <w:spacing w:after="0" w:line="240" w:lineRule="auto"/>
      </w:pPr>
      <w:r>
        <w:separator/>
      </w:r>
    </w:p>
  </w:endnote>
  <w:endnote w:type="continuationSeparator" w:id="0">
    <w:p w14:paraId="1C0D4B5E" w14:textId="77777777" w:rsidR="008F7AE5" w:rsidRDefault="008F7AE5" w:rsidP="008F7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622EC" w14:textId="77777777" w:rsidR="008F7AE5" w:rsidRDefault="008F7AE5" w:rsidP="008F7AE5">
      <w:pPr>
        <w:spacing w:after="0" w:line="240" w:lineRule="auto"/>
      </w:pPr>
      <w:r>
        <w:separator/>
      </w:r>
    </w:p>
  </w:footnote>
  <w:footnote w:type="continuationSeparator" w:id="0">
    <w:p w14:paraId="2C697857" w14:textId="77777777" w:rsidR="008F7AE5" w:rsidRDefault="008F7AE5" w:rsidP="008F7AE5">
      <w:pPr>
        <w:spacing w:after="0" w:line="240" w:lineRule="auto"/>
      </w:pPr>
      <w:r>
        <w:continuationSeparator/>
      </w:r>
    </w:p>
  </w:footnote>
  <w:footnote w:id="1">
    <w:p w14:paraId="40C656DF" w14:textId="77777777" w:rsidR="008F7AE5" w:rsidRDefault="008F7AE5" w:rsidP="008F7AE5">
      <w:pPr>
        <w:pStyle w:val="Puslapioinaostekstas"/>
      </w:pPr>
      <w:r>
        <w:rPr>
          <w:rStyle w:val="Puslapioinaosnuoroda"/>
        </w:rPr>
        <w:footnoteRef/>
      </w:r>
      <w:r>
        <w:t xml:space="preserve"> Techninės specifikacijos 1.6 punktas „Statinio kategorija – Nesudėtingieji“.</w:t>
      </w:r>
    </w:p>
  </w:footnote>
  <w:footnote w:id="2">
    <w:p w14:paraId="13FF773D" w14:textId="77777777" w:rsidR="008F7AE5" w:rsidRPr="00663273" w:rsidRDefault="008F7AE5" w:rsidP="008F7AE5">
      <w:pPr>
        <w:pStyle w:val="Puslapioinaostekstas"/>
      </w:pPr>
      <w:r w:rsidRPr="00663273">
        <w:rPr>
          <w:rStyle w:val="Puslapioinaosnuoroda"/>
        </w:rPr>
        <w:footnoteRef/>
      </w:r>
      <w:r w:rsidRPr="00663273">
        <w:t xml:space="preserve"> </w:t>
      </w:r>
      <w:r w:rsidRPr="00663273">
        <w:t xml:space="preserve">Techninės specifikacijos 1.7. punktas: „Statinio grupė pagal paskirtį – </w:t>
      </w:r>
      <w:r w:rsidRPr="00663273">
        <w:rPr>
          <w:b/>
          <w:bCs/>
        </w:rPr>
        <w:t>Susisiekimo komunikacijos</w:t>
      </w:r>
      <w:r w:rsidRPr="00663273">
        <w:t>“.</w:t>
      </w:r>
    </w:p>
  </w:footnote>
  <w:footnote w:id="3">
    <w:p w14:paraId="4A8E2AEA" w14:textId="77777777" w:rsidR="008F7AE5" w:rsidRPr="00C0255C" w:rsidRDefault="008F7AE5" w:rsidP="008F7AE5">
      <w:pPr>
        <w:pStyle w:val="Puslapioinaostekstas"/>
      </w:pPr>
      <w:r w:rsidRPr="00C0255C">
        <w:rPr>
          <w:rStyle w:val="Puslapioinaosnuoroda"/>
        </w:rPr>
        <w:footnoteRef/>
      </w:r>
      <w:r w:rsidRPr="00C0255C">
        <w:t xml:space="preserve"> </w:t>
      </w:r>
      <w:r w:rsidRPr="00663273">
        <w:t xml:space="preserve">Techninės specifikacijos 1.6. punktas: „Statinio kategorija – </w:t>
      </w:r>
      <w:r w:rsidRPr="00663273">
        <w:rPr>
          <w:b/>
          <w:bCs/>
        </w:rPr>
        <w:t>Nesudėtingieji</w:t>
      </w:r>
      <w:r w:rsidRPr="00663273">
        <w:t>“.</w:t>
      </w:r>
    </w:p>
  </w:footnote>
  <w:footnote w:id="4">
    <w:p w14:paraId="4B111EFC" w14:textId="77777777" w:rsidR="008F7AE5" w:rsidRPr="00681354" w:rsidRDefault="008F7AE5" w:rsidP="008F7AE5">
      <w:pPr>
        <w:pStyle w:val="Puslapioinaostekstas"/>
      </w:pPr>
      <w:r w:rsidRPr="00681354">
        <w:rPr>
          <w:rStyle w:val="Puslapioinaosnuoroda"/>
        </w:rPr>
        <w:footnoteRef/>
      </w:r>
      <w:r w:rsidRPr="00681354">
        <w:t xml:space="preserve"> </w:t>
      </w:r>
      <w:r>
        <w:t xml:space="preserve">Sutarties projekto 1.6 punktas: </w:t>
      </w:r>
      <w:r w:rsidRPr="00681354">
        <w:t>„</w:t>
      </w:r>
      <w:r w:rsidRPr="00681354">
        <w:rPr>
          <w:rFonts w:cstheme="minorHAnsi"/>
        </w:rPr>
        <w:t>Dokumentas, kuriuo užtikrinamas garantinio laikotarpio prievolių įvykdymas pagal Sutartį – dokumentas, kuris Rangovo nemokumo ar bankroto atveju turi užtikrinti dėl Rangovo kaltės atsiradusių defektų, nustatytų per pirmuosius 3 statinio garantinio termino metus, šalinimo išlaidų apmokėjimą Užsakovui. Defektų šalinimo užtikrinimo suma statinio garantiniu 3 metų laikotarpiu turi būti ne mažesnė kaip 5 procentai statinio statybos kainos su PVM. Šio dokumento pateikimo tvarką reglamentuoja Lietuvos Respublikos statybos įstatymas. Pasikeitus teisės akto nuostatoms dėl šio dokumento pateikimo, atitinkamai taikomas tuo metu galiojantis teisinis reguliavimas“.</w:t>
      </w:r>
    </w:p>
  </w:footnote>
  <w:footnote w:id="5">
    <w:p w14:paraId="6ADE8A6D" w14:textId="77777777" w:rsidR="008F7AE5" w:rsidRDefault="008F7AE5" w:rsidP="008F7AE5">
      <w:pPr>
        <w:pStyle w:val="Bodytext2"/>
        <w:tabs>
          <w:tab w:val="left" w:pos="709"/>
          <w:tab w:val="left" w:pos="1560"/>
        </w:tabs>
        <w:spacing w:before="0" w:line="240" w:lineRule="auto"/>
        <w:ind w:firstLine="0"/>
        <w:jc w:val="left"/>
      </w:pPr>
      <w:r w:rsidRPr="004D143F">
        <w:rPr>
          <w:rStyle w:val="Puslapioinaosnuoroda"/>
          <w:rFonts w:asciiTheme="minorHAnsi" w:hAnsiTheme="minorHAnsi" w:cstheme="minorHAnsi"/>
        </w:rPr>
        <w:footnoteRef/>
      </w:r>
      <w:r w:rsidRPr="004D143F">
        <w:rPr>
          <w:rFonts w:asciiTheme="minorHAnsi" w:hAnsiTheme="minorHAnsi" w:cstheme="minorHAnsi"/>
        </w:rPr>
        <w:t xml:space="preserve"> </w:t>
      </w:r>
      <w:r w:rsidRPr="004D143F">
        <w:rPr>
          <w:rFonts w:asciiTheme="minorHAnsi" w:hAnsiTheme="minorHAnsi" w:cstheme="minorHAnsi"/>
        </w:rPr>
        <w:t xml:space="preserve">„1.3. Šis </w:t>
      </w:r>
      <w:r w:rsidRPr="004D143F">
        <w:rPr>
          <w:rFonts w:asciiTheme="minorHAnsi" w:hAnsiTheme="minorHAnsi" w:cstheme="minorHAnsi"/>
          <w:b/>
          <w:bCs/>
        </w:rPr>
        <w:t>tarptautinis pirkimas</w:t>
      </w:r>
      <w:r w:rsidRPr="004D143F">
        <w:rPr>
          <w:rFonts w:asciiTheme="minorHAnsi" w:hAnsiTheme="minorHAnsi" w:cstheme="minorHAnsi"/>
        </w:rPr>
        <w:t xml:space="preserve"> vykdomas atviro konkurso būdu naudojantis Centrinės viešųjų pirkimų informacinės sistemos priemonėmis (toliau - CVP IS). Pirkimo dokumentai skelbiami CVP IS. Pirkimas atliekamas elektroniniu būdu. Elektroninėmis priemonėmis pasiūlymus gali teikti tik tie Rangovai, kurie yra registruoti CVP IS, pasiekiamoje adresu </w:t>
      </w:r>
      <w:hyperlink r:id="rId1" w:history="1">
        <w:r w:rsidRPr="004D143F">
          <w:rPr>
            <w:rStyle w:val="Hyperlink0"/>
            <w:rFonts w:asciiTheme="minorHAnsi" w:hAnsiTheme="minorHAnsi" w:cstheme="minorHAnsi"/>
          </w:rPr>
          <w:t>https://pirkimai.eviesiejipirkimai.lt</w:t>
        </w:r>
      </w:hyperlink>
      <w:r w:rsidRPr="001077DC">
        <w:rPr>
          <w:rFonts w:asciiTheme="minorHAnsi" w:hAnsiTheme="minorHAnsi" w:cstheme="minorHAnsi"/>
        </w:rPr>
        <w:t>.“</w:t>
      </w:r>
    </w:p>
  </w:footnote>
  <w:footnote w:id="6">
    <w:p w14:paraId="7671727A" w14:textId="77777777" w:rsidR="008F7AE5" w:rsidRPr="00C01103" w:rsidRDefault="008F7AE5" w:rsidP="008F7AE5">
      <w:pPr>
        <w:pStyle w:val="Puslapioinaostekstas"/>
        <w:rPr>
          <w:rFonts w:cstheme="minorHAnsi"/>
        </w:rPr>
      </w:pPr>
      <w:r w:rsidRPr="00C01103">
        <w:rPr>
          <w:rStyle w:val="Puslapioinaosnuoroda"/>
          <w:rFonts w:cstheme="minorHAnsi"/>
        </w:rPr>
        <w:footnoteRef/>
      </w:r>
      <w:r w:rsidRPr="00C01103">
        <w:rPr>
          <w:rFonts w:cstheme="minorHAnsi"/>
        </w:rPr>
        <w:t xml:space="preserve"> </w:t>
      </w:r>
      <w:r w:rsidRPr="00C01103">
        <w:rPr>
          <w:rFonts w:cstheme="minorHAnsi"/>
        </w:rPr>
        <w:t>Įstatymo 29 straipsnio 3 dalis „Perkančioji organizacija privalo nutraukti pradėtas pirkimo ar projekto konkurso procedūras, jeigu buvo pažeisti šio įstatymo 17 straipsnio 1 dalyje nustatyti principai ir atitinkamos padėties negalima ištaisyti“.</w:t>
      </w:r>
    </w:p>
  </w:footnote>
  <w:footnote w:id="7">
    <w:p w14:paraId="7941AE53" w14:textId="77777777" w:rsidR="008F7AE5" w:rsidRPr="00C01103" w:rsidRDefault="008F7AE5" w:rsidP="008F7AE5">
      <w:pPr>
        <w:pStyle w:val="Puslapioinaostekstas"/>
        <w:rPr>
          <w:rFonts w:cstheme="minorHAnsi"/>
        </w:rPr>
      </w:pPr>
      <w:r w:rsidRPr="00C01103">
        <w:rPr>
          <w:rStyle w:val="Puslapioinaosnuoroda"/>
          <w:rFonts w:cstheme="minorHAnsi"/>
        </w:rPr>
        <w:footnoteRef/>
      </w:r>
      <w:r w:rsidRPr="00C01103">
        <w:rPr>
          <w:rFonts w:cstheme="minorHAnsi"/>
        </w:rPr>
        <w:t xml:space="preserve"> </w:t>
      </w:r>
      <w:r w:rsidRPr="00C01103">
        <w:rPr>
          <w:rFonts w:cstheme="minorHAnsi"/>
        </w:rPr>
        <w:t xml:space="preserve">Įstatymo 29 straipsnio 4 dalis „Perkančioji organizacija turi teisę savo iniciatyva </w:t>
      </w:r>
      <w:r w:rsidRPr="00380228">
        <w:rPr>
          <w:rFonts w:cstheme="minorHAnsi"/>
          <w:b/>
          <w:bCs/>
        </w:rPr>
        <w:t>nutraukti pradėtas pirkimo</w:t>
      </w:r>
      <w:r w:rsidRPr="00C01103">
        <w:rPr>
          <w:rFonts w:cstheme="minorHAnsi"/>
        </w:rPr>
        <w:t xml:space="preserve"> ar projekto konkurso </w:t>
      </w:r>
      <w:r w:rsidRPr="00380228">
        <w:rPr>
          <w:rFonts w:cstheme="minorHAnsi"/>
          <w:b/>
          <w:bCs/>
        </w:rPr>
        <w:t>procedūras</w:t>
      </w:r>
      <w:r w:rsidRPr="00C01103">
        <w:rPr>
          <w:rFonts w:cstheme="minorHAnsi"/>
        </w:rPr>
        <w:t xml:space="preserve">, jeigu atsirado aplinkybių, kurių nebuvo galima numatyti, arba pirkimo dokumentuose </w:t>
      </w:r>
      <w:r w:rsidRPr="00380228">
        <w:rPr>
          <w:rFonts w:cstheme="minorHAnsi"/>
          <w:b/>
          <w:bCs/>
        </w:rPr>
        <w:t>padaryta esminių klaidų</w:t>
      </w:r>
      <w:r w:rsidRPr="00C01103">
        <w:rPr>
          <w:rFonts w:cstheme="minorHAnsi"/>
        </w:rPr>
        <w:t>,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07BBE"/>
    <w:multiLevelType w:val="multilevel"/>
    <w:tmpl w:val="CAA6DB5E"/>
    <w:lvl w:ilvl="0">
      <w:start w:val="1"/>
      <w:numFmt w:val="decimal"/>
      <w:lvlText w:val="%1."/>
      <w:lvlJc w:val="left"/>
      <w:pPr>
        <w:ind w:left="360" w:hanging="360"/>
      </w:pPr>
      <w:rPr>
        <w:rFonts w:eastAsia="Calibri" w:cstheme="minorHAnsi" w:hint="default"/>
      </w:rPr>
    </w:lvl>
    <w:lvl w:ilvl="1">
      <w:start w:val="1"/>
      <w:numFmt w:val="decimal"/>
      <w:lvlText w:val="%1.%2."/>
      <w:lvlJc w:val="left"/>
      <w:pPr>
        <w:ind w:left="360" w:hanging="360"/>
      </w:pPr>
      <w:rPr>
        <w:rFonts w:asciiTheme="minorHAnsi" w:eastAsia="Calibri" w:hAnsiTheme="minorHAnsi" w:cstheme="minorHAnsi" w:hint="default"/>
      </w:rPr>
    </w:lvl>
    <w:lvl w:ilvl="2">
      <w:start w:val="1"/>
      <w:numFmt w:val="decimal"/>
      <w:lvlText w:val="%1.%2.%3."/>
      <w:lvlJc w:val="left"/>
      <w:pPr>
        <w:ind w:left="720" w:hanging="720"/>
      </w:pPr>
      <w:rPr>
        <w:rFonts w:eastAsia="Calibri" w:cstheme="minorHAnsi" w:hint="default"/>
      </w:rPr>
    </w:lvl>
    <w:lvl w:ilvl="3">
      <w:start w:val="1"/>
      <w:numFmt w:val="decimal"/>
      <w:lvlText w:val="%1.%2.%3.%4."/>
      <w:lvlJc w:val="left"/>
      <w:pPr>
        <w:ind w:left="720" w:hanging="720"/>
      </w:pPr>
      <w:rPr>
        <w:rFonts w:eastAsia="Calibri" w:cstheme="minorHAnsi" w:hint="default"/>
      </w:rPr>
    </w:lvl>
    <w:lvl w:ilvl="4">
      <w:start w:val="1"/>
      <w:numFmt w:val="decimal"/>
      <w:lvlText w:val="%1.%2.%3.%4.%5."/>
      <w:lvlJc w:val="left"/>
      <w:pPr>
        <w:ind w:left="1080" w:hanging="1080"/>
      </w:pPr>
      <w:rPr>
        <w:rFonts w:eastAsia="Calibri" w:cstheme="minorHAnsi" w:hint="default"/>
      </w:rPr>
    </w:lvl>
    <w:lvl w:ilvl="5">
      <w:start w:val="1"/>
      <w:numFmt w:val="decimal"/>
      <w:lvlText w:val="%1.%2.%3.%4.%5.%6."/>
      <w:lvlJc w:val="left"/>
      <w:pPr>
        <w:ind w:left="1080" w:hanging="1080"/>
      </w:pPr>
      <w:rPr>
        <w:rFonts w:eastAsia="Calibri" w:cstheme="minorHAnsi" w:hint="default"/>
      </w:rPr>
    </w:lvl>
    <w:lvl w:ilvl="6">
      <w:start w:val="1"/>
      <w:numFmt w:val="decimal"/>
      <w:lvlText w:val="%1.%2.%3.%4.%5.%6.%7."/>
      <w:lvlJc w:val="left"/>
      <w:pPr>
        <w:ind w:left="1440" w:hanging="1440"/>
      </w:pPr>
      <w:rPr>
        <w:rFonts w:eastAsia="Calibri" w:cstheme="minorHAnsi" w:hint="default"/>
      </w:rPr>
    </w:lvl>
    <w:lvl w:ilvl="7">
      <w:start w:val="1"/>
      <w:numFmt w:val="decimal"/>
      <w:lvlText w:val="%1.%2.%3.%4.%5.%6.%7.%8."/>
      <w:lvlJc w:val="left"/>
      <w:pPr>
        <w:ind w:left="1440" w:hanging="1440"/>
      </w:pPr>
      <w:rPr>
        <w:rFonts w:eastAsia="Calibri" w:cstheme="minorHAnsi" w:hint="default"/>
      </w:rPr>
    </w:lvl>
    <w:lvl w:ilvl="8">
      <w:start w:val="1"/>
      <w:numFmt w:val="decimal"/>
      <w:lvlText w:val="%1.%2.%3.%4.%5.%6.%7.%8.%9."/>
      <w:lvlJc w:val="left"/>
      <w:pPr>
        <w:ind w:left="1800" w:hanging="1800"/>
      </w:pPr>
      <w:rPr>
        <w:rFonts w:eastAsia="Calibri" w:cstheme="minorHAnsi" w:hint="default"/>
      </w:rPr>
    </w:lvl>
  </w:abstractNum>
  <w:abstractNum w:abstractNumId="1" w15:restartNumberingAfterBreak="0">
    <w:nsid w:val="593218EE"/>
    <w:multiLevelType w:val="multilevel"/>
    <w:tmpl w:val="23CCB3E6"/>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 w15:restartNumberingAfterBreak="0">
    <w:nsid w:val="7A55525F"/>
    <w:multiLevelType w:val="multilevel"/>
    <w:tmpl w:val="DF8A3976"/>
    <w:lvl w:ilvl="0">
      <w:start w:val="1"/>
      <w:numFmt w:val="decimal"/>
      <w:lvlText w:val="%1."/>
      <w:lvlJc w:val="left"/>
      <w:pPr>
        <w:tabs>
          <w:tab w:val="num" w:pos="360"/>
        </w:tabs>
        <w:ind w:left="360" w:hanging="360"/>
      </w:pPr>
      <w:rPr>
        <w:rFonts w:ascii="Times New Roman" w:hAnsi="Times New Roman" w:cs="Times New Roman" w:hint="default"/>
        <w:b/>
        <w:bCs/>
        <w:sz w:val="24"/>
        <w:szCs w:val="24"/>
      </w:rPr>
    </w:lvl>
    <w:lvl w:ilvl="1">
      <w:start w:val="1"/>
      <w:numFmt w:val="decimal"/>
      <w:lvlText w:val="%2."/>
      <w:lvlJc w:val="left"/>
      <w:pPr>
        <w:tabs>
          <w:tab w:val="num" w:pos="1505"/>
        </w:tabs>
        <w:ind w:left="1505" w:hanging="360"/>
      </w:pPr>
    </w:lvl>
    <w:lvl w:ilvl="2">
      <w:start w:val="1"/>
      <w:numFmt w:val="decimal"/>
      <w:lvlText w:val="%3."/>
      <w:lvlJc w:val="left"/>
      <w:pPr>
        <w:tabs>
          <w:tab w:val="num" w:pos="2062"/>
        </w:tabs>
        <w:ind w:left="2062" w:hanging="360"/>
      </w:pPr>
      <w:rPr>
        <w:b/>
        <w:bCs/>
      </w:rPr>
    </w:lvl>
    <w:lvl w:ilvl="3">
      <w:start w:val="1"/>
      <w:numFmt w:val="decimal"/>
      <w:lvlText w:val="%4."/>
      <w:lvlJc w:val="left"/>
      <w:pPr>
        <w:tabs>
          <w:tab w:val="num" w:pos="2945"/>
        </w:tabs>
        <w:ind w:left="2945"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num w:numId="1" w16cid:durableId="83259554">
    <w:abstractNumId w:val="2"/>
  </w:num>
  <w:num w:numId="2" w16cid:durableId="107700312">
    <w:abstractNumId w:val="0"/>
  </w:num>
  <w:num w:numId="3" w16cid:durableId="20514930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AE5"/>
    <w:rsid w:val="005F6BBB"/>
    <w:rsid w:val="008F7AE5"/>
    <w:rsid w:val="00D64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B3100"/>
  <w15:chartTrackingRefBased/>
  <w15:docId w15:val="{19C59040-D4EB-49F1-B98B-912AB4157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7AE5"/>
    <w:rPr>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Bull"/>
    <w:basedOn w:val="prastasis"/>
    <w:link w:val="SraopastraipaDiagrama"/>
    <w:uiPriority w:val="34"/>
    <w:qFormat/>
    <w:rsid w:val="008F7AE5"/>
    <w:pPr>
      <w:ind w:left="720"/>
      <w:contextualSpacing/>
    </w:pPr>
  </w:style>
  <w:style w:type="paragraph" w:styleId="Puslapioinaostekstas">
    <w:name w:val="footnote text"/>
    <w:aliases w:val=" Diagrama1,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8F7AE5"/>
    <w:pPr>
      <w:spacing w:after="0" w:line="240" w:lineRule="auto"/>
    </w:pPr>
    <w:rPr>
      <w:sz w:val="20"/>
      <w:szCs w:val="20"/>
    </w:rPr>
  </w:style>
  <w:style w:type="character" w:customStyle="1" w:styleId="PuslapioinaostekstasDiagrama">
    <w:name w:val="Puslapio išnašos tekstas Diagrama"/>
    <w:aliases w:val=" Diagrama1 Diagrama,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8F7AE5"/>
    <w:rPr>
      <w:kern w:val="0"/>
      <w:sz w:val="20"/>
      <w:szCs w:val="20"/>
      <w:lang w:val="lt-LT"/>
      <w14:ligatures w14:val="none"/>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8F7AE5"/>
    <w:rPr>
      <w:vertAlign w:val="superscript"/>
    </w:rPr>
  </w:style>
  <w:style w:type="character" w:styleId="Hipersaitas">
    <w:name w:val="Hyperlink"/>
    <w:basedOn w:val="Numatytasispastraiposriftas"/>
    <w:uiPriority w:val="99"/>
    <w:unhideWhenUsed/>
    <w:rsid w:val="008F7AE5"/>
    <w:rPr>
      <w:color w:val="0563C1" w:themeColor="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8F7AE5"/>
    <w:rPr>
      <w:kern w:val="0"/>
      <w:lang w:val="lt-LT"/>
      <w14:ligatures w14:val="none"/>
    </w:rPr>
  </w:style>
  <w:style w:type="paragraph" w:styleId="prastasiniatinklio">
    <w:name w:val="Normal (Web)"/>
    <w:basedOn w:val="prastasis"/>
    <w:uiPriority w:val="99"/>
    <w:unhideWhenUsed/>
    <w:rsid w:val="008F7AE5"/>
    <w:pPr>
      <w:spacing w:before="100" w:beforeAutospacing="1" w:after="100" w:afterAutospacing="1" w:line="276" w:lineRule="auto"/>
    </w:pPr>
    <w:rPr>
      <w:rFonts w:eastAsiaTheme="minorEastAsia"/>
      <w:sz w:val="21"/>
      <w:szCs w:val="21"/>
      <w:lang w:eastAsia="lt-LT"/>
    </w:rPr>
  </w:style>
  <w:style w:type="paragraph" w:customStyle="1" w:styleId="paragraph">
    <w:name w:val="paragraph"/>
    <w:basedOn w:val="prastasis"/>
    <w:rsid w:val="008F7A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2">
    <w:name w:val="Body text (2)"/>
    <w:basedOn w:val="prastasis"/>
    <w:rsid w:val="008F7AE5"/>
    <w:pPr>
      <w:widowControl w:val="0"/>
      <w:shd w:val="clear" w:color="auto" w:fill="FFFFFF"/>
      <w:suppressAutoHyphens/>
      <w:autoSpaceDN w:val="0"/>
      <w:spacing w:before="120" w:after="0" w:line="230" w:lineRule="exact"/>
      <w:ind w:hanging="740"/>
      <w:jc w:val="both"/>
      <w:textAlignment w:val="baseline"/>
    </w:pPr>
    <w:rPr>
      <w:rFonts w:ascii="Microsoft Sans Serif" w:eastAsia="Microsoft Sans Serif" w:hAnsi="Microsoft Sans Serif" w:cs="Microsoft Sans Serif"/>
      <w:sz w:val="20"/>
      <w:szCs w:val="20"/>
    </w:rPr>
  </w:style>
  <w:style w:type="character" w:customStyle="1" w:styleId="Hyperlink0">
    <w:name w:val="Hyperlink.0"/>
    <w:basedOn w:val="Hipersaitas"/>
    <w:rsid w:val="008F7A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3/11/o2ToU3NgDDw.pdf" TargetMode="External"/><Relationship Id="rId3" Type="http://schemas.openxmlformats.org/officeDocument/2006/relationships/settings" Target="settings.xml"/><Relationship Id="rId7" Type="http://schemas.openxmlformats.org/officeDocument/2006/relationships/hyperlink" Target="https://vpt.lrv.lt/uploads/vpt/documents/files/CVP%20IS_CVPP_pakeitimai.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seimas.lrs.lt/portal/legalAct/lt/TAD/TAIS.197405" TargetMode="External"/><Relationship Id="rId4" Type="http://schemas.openxmlformats.org/officeDocument/2006/relationships/webSettings" Target="webSettings.xml"/><Relationship Id="rId9" Type="http://schemas.openxmlformats.org/officeDocument/2006/relationships/hyperlink" Target="https://e-seimas.lrs.lt/portal/legalAct/lt/TAD/a25f7fa0c9e711ee9269b566387cfecb"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pirkimai.e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9192</Words>
  <Characters>5240</Characters>
  <Application>Microsoft Office Word</Application>
  <DocSecurity>0</DocSecurity>
  <Lines>43</Lines>
  <Paragraphs>28</Paragraphs>
  <ScaleCrop>false</ScaleCrop>
  <Company>VPT</Company>
  <LinksUpToDate>false</LinksUpToDate>
  <CharactersWithSpaces>14404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Spudulytė</dc:creator>
  <cp:keywords/>
  <dc:description/>
  <cp:lastModifiedBy>Eglė Spudulytė</cp:lastModifiedBy>
  <cp:revision>1</cp:revision>
  <dcterms:created xsi:type="dcterms:W3CDTF">2024-05-10T11:44:00Z</dcterms:created>
  <dcterms:modified xsi:type="dcterms:W3CDTF">2024-05-10T11:45:00Z</dcterms:modified>
</cp:coreProperties>
</file>