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0FB6" w14:textId="77777777" w:rsidR="005E6A31" w:rsidRPr="00CA2385" w:rsidRDefault="005E6A31" w:rsidP="005E6A31">
      <w:pPr>
        <w:spacing w:after="0" w:line="240" w:lineRule="auto"/>
        <w:jc w:val="both"/>
        <w:rPr>
          <w:sz w:val="24"/>
          <w:szCs w:val="24"/>
        </w:rPr>
      </w:pPr>
      <w:r w:rsidRPr="00CA2385">
        <w:rPr>
          <w:sz w:val="24"/>
          <w:szCs w:val="24"/>
        </w:rPr>
        <w:t>Viešųjų pirkimų tarnyba (toliau – Tarnyba), vadovaudamasi Lietuvos Respublikos pirkimų, atliekamų vandentvarkos, energetikos, transporto ar pašto paslaugų srities perkančiųjų subjektų, įstatymo (toliau – Įstatymas) 101 straipsnio 1 dalies 2 punkto nuostatomis, vykdo Įstatymo ir su jo įgyvendinimu susijusių teisės aktų pažeidimų prevenciją.  </w:t>
      </w:r>
    </w:p>
    <w:p w14:paraId="7F8A27B7" w14:textId="2EC5F716" w:rsidR="005E6A31" w:rsidRPr="00CA2385" w:rsidRDefault="005E6A31" w:rsidP="005E6A31">
      <w:pPr>
        <w:spacing w:after="0" w:line="240" w:lineRule="auto"/>
        <w:jc w:val="both"/>
        <w:rPr>
          <w:sz w:val="24"/>
          <w:szCs w:val="24"/>
        </w:rPr>
      </w:pPr>
      <w:r w:rsidRPr="00CA2385">
        <w:rPr>
          <w:sz w:val="24"/>
          <w:szCs w:val="24"/>
        </w:rPr>
        <w:t xml:space="preserve">Vadovaujantis Tarnybai Įstatyme nustatyta pažeidimų prevencijos funkcija, šiuo metu atliekama </w:t>
      </w:r>
      <w:r w:rsidRPr="005E6A31">
        <w:rPr>
          <w:b/>
          <w:bCs/>
          <w:sz w:val="24"/>
          <w:szCs w:val="24"/>
        </w:rPr>
        <w:t>AB „Lietuvos geležinkeliai“</w:t>
      </w:r>
      <w:r w:rsidRPr="005E6A31">
        <w:rPr>
          <w:sz w:val="24"/>
          <w:szCs w:val="24"/>
        </w:rPr>
        <w:t xml:space="preserve"> (pirkim</w:t>
      </w:r>
      <w:r>
        <w:rPr>
          <w:sz w:val="24"/>
          <w:szCs w:val="24"/>
        </w:rPr>
        <w:t>as</w:t>
      </w:r>
      <w:r w:rsidRPr="005E6A31">
        <w:rPr>
          <w:sz w:val="24"/>
          <w:szCs w:val="24"/>
        </w:rPr>
        <w:t xml:space="preserve"> atliek</w:t>
      </w:r>
      <w:r>
        <w:rPr>
          <w:sz w:val="24"/>
          <w:szCs w:val="24"/>
        </w:rPr>
        <w:t xml:space="preserve">amas AB „LTG </w:t>
      </w:r>
      <w:proofErr w:type="spellStart"/>
      <w:r>
        <w:rPr>
          <w:sz w:val="24"/>
          <w:szCs w:val="24"/>
        </w:rPr>
        <w:t>Infra</w:t>
      </w:r>
      <w:proofErr w:type="spellEnd"/>
      <w:r w:rsidRPr="005E6A31">
        <w:rPr>
          <w:sz w:val="24"/>
          <w:szCs w:val="24"/>
        </w:rPr>
        <w:t>" vardu ar naudai</w:t>
      </w:r>
      <w:r>
        <w:rPr>
          <w:sz w:val="24"/>
          <w:szCs w:val="24"/>
        </w:rPr>
        <w:t>)</w:t>
      </w:r>
      <w:r w:rsidRPr="005E6A31">
        <w:rPr>
          <w:sz w:val="24"/>
          <w:szCs w:val="24"/>
        </w:rPr>
        <w:t xml:space="preserve"> </w:t>
      </w:r>
      <w:r w:rsidRPr="00CA2385">
        <w:rPr>
          <w:sz w:val="24"/>
          <w:szCs w:val="24"/>
        </w:rPr>
        <w:t>(toliau – Pirkimo vykdytojas) vykdom</w:t>
      </w:r>
      <w:r>
        <w:rPr>
          <w:sz w:val="24"/>
          <w:szCs w:val="24"/>
        </w:rPr>
        <w:t>o</w:t>
      </w:r>
      <w:r w:rsidRPr="00CA2385">
        <w:rPr>
          <w:sz w:val="24"/>
          <w:szCs w:val="24"/>
        </w:rPr>
        <w:t xml:space="preserve"> pirkim</w:t>
      </w:r>
      <w:r>
        <w:rPr>
          <w:sz w:val="24"/>
          <w:szCs w:val="24"/>
        </w:rPr>
        <w:t>o Nr.</w:t>
      </w:r>
      <w:r w:rsidRPr="005E6A31">
        <w:rPr>
          <w:b/>
          <w:bCs/>
          <w:sz w:val="24"/>
          <w:szCs w:val="24"/>
        </w:rPr>
        <w:t>719866 „26401 Tilto Vilnius – Klaipėda 333+254 km remonto rangos darbai“</w:t>
      </w:r>
      <w:r w:rsidRPr="005E6A31">
        <w:rPr>
          <w:sz w:val="24"/>
          <w:szCs w:val="24"/>
        </w:rPr>
        <w:t xml:space="preserve"> </w:t>
      </w:r>
      <w:bookmarkStart w:id="0" w:name="_Hlk34211424"/>
      <w:r w:rsidRPr="00CA2385">
        <w:rPr>
          <w:sz w:val="24"/>
          <w:szCs w:val="24"/>
        </w:rPr>
        <w:t>(toliau</w:t>
      </w:r>
      <w:r>
        <w:rPr>
          <w:sz w:val="24"/>
          <w:szCs w:val="24"/>
        </w:rPr>
        <w:t xml:space="preserve"> </w:t>
      </w:r>
      <w:r w:rsidRPr="00CA2385">
        <w:rPr>
          <w:sz w:val="24"/>
          <w:szCs w:val="24"/>
        </w:rPr>
        <w:t>– Pirkima</w:t>
      </w:r>
      <w:r>
        <w:rPr>
          <w:sz w:val="24"/>
          <w:szCs w:val="24"/>
        </w:rPr>
        <w:t>s</w:t>
      </w:r>
      <w:r w:rsidRPr="00CA2385">
        <w:rPr>
          <w:sz w:val="24"/>
          <w:szCs w:val="24"/>
        </w:rPr>
        <w:t>)</w:t>
      </w:r>
      <w:bookmarkEnd w:id="0"/>
      <w:r w:rsidRPr="00CA2385">
        <w:rPr>
          <w:sz w:val="24"/>
          <w:szCs w:val="24"/>
        </w:rPr>
        <w:t xml:space="preserve"> dokumentų atitikties Įstatymui ir su jo įgyvendinimu susijusiems teisės aktams peržiūra (peržiūra prevenciniais tikslais atliekama tam tikra apimtimi). </w:t>
      </w:r>
    </w:p>
    <w:p w14:paraId="722282DA" w14:textId="77777777" w:rsidR="005E6A31" w:rsidRPr="00CA2385" w:rsidRDefault="005E6A31" w:rsidP="005E6A31">
      <w:pPr>
        <w:spacing w:after="0" w:line="240" w:lineRule="auto"/>
        <w:jc w:val="both"/>
        <w:rPr>
          <w:sz w:val="24"/>
          <w:szCs w:val="24"/>
        </w:rPr>
      </w:pPr>
    </w:p>
    <w:p w14:paraId="2A94D70C" w14:textId="503158F0" w:rsidR="000B01FF" w:rsidRDefault="005E6A31" w:rsidP="005E6A31">
      <w:pPr>
        <w:rPr>
          <w:sz w:val="24"/>
          <w:szCs w:val="24"/>
        </w:rPr>
      </w:pPr>
      <w:bookmarkStart w:id="1" w:name="_Hlk100304177"/>
      <w:r w:rsidRPr="00CA2385">
        <w:rPr>
          <w:sz w:val="24"/>
          <w:szCs w:val="24"/>
        </w:rPr>
        <w:t>Prevencine tvarka peržiūrėjusi Pirkim</w:t>
      </w:r>
      <w:r>
        <w:rPr>
          <w:sz w:val="24"/>
          <w:szCs w:val="24"/>
        </w:rPr>
        <w:t>o</w:t>
      </w:r>
      <w:r w:rsidRPr="00CA2385">
        <w:rPr>
          <w:sz w:val="24"/>
          <w:szCs w:val="24"/>
        </w:rPr>
        <w:t xml:space="preserve"> dokumentus, atsižvelgdama į galiojantį teisinį reglamentavimą</w:t>
      </w:r>
      <w:r>
        <w:rPr>
          <w:sz w:val="24"/>
          <w:szCs w:val="24"/>
        </w:rPr>
        <w:t>,</w:t>
      </w:r>
      <w:r w:rsidRPr="00CA2385">
        <w:rPr>
          <w:sz w:val="24"/>
          <w:szCs w:val="24"/>
        </w:rPr>
        <w:t xml:space="preserve"> Tarnyba teikia pastabas ir rekomendacijas dėl Pirkimų dokumentuose nustatytų sąlygų</w:t>
      </w:r>
      <w:bookmarkEnd w:id="1"/>
      <w:r w:rsidRPr="00CA2385">
        <w:rPr>
          <w:sz w:val="24"/>
          <w:szCs w:val="24"/>
        </w:rPr>
        <w:t>.</w:t>
      </w:r>
    </w:p>
    <w:p w14:paraId="46BF8C23" w14:textId="1422AFE6" w:rsidR="005E6A31" w:rsidRPr="00F10040" w:rsidRDefault="005E6A31" w:rsidP="005E6A31">
      <w:pPr>
        <w:rPr>
          <w:b/>
          <w:bCs/>
          <w:sz w:val="24"/>
          <w:szCs w:val="24"/>
        </w:rPr>
      </w:pPr>
      <w:r w:rsidRPr="00F10040">
        <w:rPr>
          <w:b/>
          <w:bCs/>
          <w:sz w:val="24"/>
          <w:szCs w:val="24"/>
        </w:rPr>
        <w:t>Dėl žaliojo pirkimo kriterijų</w:t>
      </w:r>
    </w:p>
    <w:p w14:paraId="4E81BE60" w14:textId="0677DF9D" w:rsidR="005E6A31" w:rsidRDefault="005E6A31" w:rsidP="00F10040">
      <w:pPr>
        <w:rPr>
          <w:sz w:val="24"/>
          <w:szCs w:val="24"/>
        </w:rPr>
      </w:pPr>
      <w:r>
        <w:rPr>
          <w:sz w:val="24"/>
          <w:szCs w:val="24"/>
        </w:rPr>
        <w:t xml:space="preserve">Pirkimo sąlygų specialiosios dalies 1 skyriuje nurodyta, kad </w:t>
      </w:r>
      <w:r w:rsidRPr="00F10040">
        <w:rPr>
          <w:sz w:val="24"/>
          <w:szCs w:val="24"/>
        </w:rPr>
        <w:t xml:space="preserve">Pirkimas vykdomas vadovaujantis 2011 m. birželio 28 d. Lietuvos Respublikos aplinkos ministro įsakymu Nr. D1-508 „Dėl aplinkos apsaugos kriterijų taikymo, vykdant žaliuosius pirkimus, tvarkos aprašo patvirtinimo“ (aktualia redakcija) </w:t>
      </w:r>
      <w:sdt>
        <w:sdtPr>
          <w:rPr>
            <w:sz w:val="24"/>
            <w:szCs w:val="24"/>
          </w:rPr>
          <w:id w:val="-927654570"/>
          <w:placeholder>
            <w:docPart w:val="221D583B73B247A69031917889D34074"/>
          </w:placeholder>
          <w:dropDownList>
            <w:listItem w:value="[Pasirinkite]"/>
            <w:listItem w:displayText="4.1. punktu" w:value="4.1. punktu"/>
            <w:listItem w:displayText="4.2. punktu" w:value="4.2. punktu"/>
            <w:listItem w:displayText="4.3. punktu" w:value="4.3. punktu"/>
            <w:listItem w:displayText="4.4.1. punktu" w:value="4.4.1. punktu"/>
            <w:listItem w:displayText="4.4.2. punktu" w:value="4.4.2. punktu"/>
            <w:listItem w:displayText="4.4.3. punktu" w:value="4.4.3. punktu"/>
            <w:listItem w:displayText="4.4.4. punktu" w:value="4.4.4. punktu"/>
            <w:listItem w:displayText="4.4.4.1 punktu" w:value="4.4.4.1 punktu"/>
            <w:listItem w:displayText="4.4.4.2  punktu" w:value="4.4.4.2  punktu"/>
            <w:listItem w:displayText="4.4.4.3  punktu" w:value="4.4.4.3  punktu"/>
            <w:listItem w:displayText="4.4.4.4  punktu" w:value="4.4.4.4  punktu"/>
            <w:listItem w:displayText="4.4.4.5  punktu" w:value="4.4.4.5  punktu"/>
          </w:dropDownList>
        </w:sdtPr>
        <w:sdtContent>
          <w:r w:rsidRPr="00F10040">
            <w:rPr>
              <w:sz w:val="24"/>
              <w:szCs w:val="24"/>
            </w:rPr>
            <w:t>4.3. punktu</w:t>
          </w:r>
        </w:sdtContent>
      </w:sdt>
      <w:r w:rsidRPr="00F10040">
        <w:rPr>
          <w:sz w:val="24"/>
          <w:szCs w:val="24"/>
        </w:rPr>
        <w:t>, tok</w:t>
      </w:r>
      <w:r w:rsidR="00F10040" w:rsidRPr="00F10040">
        <w:rPr>
          <w:sz w:val="24"/>
          <w:szCs w:val="24"/>
        </w:rPr>
        <w:t>ia</w:t>
      </w:r>
      <w:r w:rsidRPr="00F10040">
        <w:rPr>
          <w:sz w:val="24"/>
          <w:szCs w:val="24"/>
        </w:rPr>
        <w:t xml:space="preserve"> pati informacija pateikta ir skelbime apie pirkimą</w:t>
      </w:r>
      <w:r w:rsidR="0064280A" w:rsidRPr="00F10040">
        <w:rPr>
          <w:sz w:val="24"/>
          <w:szCs w:val="24"/>
        </w:rPr>
        <w:t xml:space="preserve"> bei Priedo Nr. I lentelės Nr. 3 1.1 punkte nustatytas reikalavimas tiekėjui laikytis aplinkos apsaugos vadybos sistemos reikalavimų. Pažymėtina, kad Pirkimo vykdytojas</w:t>
      </w:r>
      <w:r w:rsidR="00F10040" w:rsidRPr="00F10040">
        <w:rPr>
          <w:sz w:val="24"/>
          <w:szCs w:val="24"/>
        </w:rPr>
        <w:t>,</w:t>
      </w:r>
      <w:r w:rsidR="0064280A" w:rsidRPr="00F10040">
        <w:rPr>
          <w:sz w:val="24"/>
          <w:szCs w:val="24"/>
        </w:rPr>
        <w:t xml:space="preserve"> </w:t>
      </w:r>
      <w:r w:rsidR="00F10040" w:rsidRPr="00F10040">
        <w:rPr>
          <w:sz w:val="24"/>
          <w:szCs w:val="24"/>
        </w:rPr>
        <w:t>siekdamas Pirkimą vykdyti kaip žaliąjį pirkimą, neturi nustatyti tik deklaratyvių reikalavimų, todėl rekomenduo</w:t>
      </w:r>
      <w:r w:rsidR="00F10040">
        <w:rPr>
          <w:sz w:val="24"/>
          <w:szCs w:val="24"/>
        </w:rPr>
        <w:t>tin</w:t>
      </w:r>
      <w:r w:rsidR="00F10040" w:rsidRPr="00F10040">
        <w:rPr>
          <w:sz w:val="24"/>
          <w:szCs w:val="24"/>
        </w:rPr>
        <w:t xml:space="preserve">a </w:t>
      </w:r>
      <w:r w:rsidR="005168D2">
        <w:rPr>
          <w:sz w:val="24"/>
          <w:szCs w:val="24"/>
        </w:rPr>
        <w:t>S</w:t>
      </w:r>
      <w:r w:rsidR="00F10040" w:rsidRPr="00F10040">
        <w:rPr>
          <w:sz w:val="24"/>
          <w:szCs w:val="24"/>
        </w:rPr>
        <w:t>utart</w:t>
      </w:r>
      <w:r w:rsidR="005168D2">
        <w:rPr>
          <w:sz w:val="24"/>
          <w:szCs w:val="24"/>
        </w:rPr>
        <w:t>ies sąlygose</w:t>
      </w:r>
      <w:r w:rsidR="00F10040" w:rsidRPr="00F10040">
        <w:rPr>
          <w:sz w:val="24"/>
          <w:szCs w:val="24"/>
        </w:rPr>
        <w:t xml:space="preserve"> numatyti aiškų priežiūros ir kontrolės mechanizmą, kaip Pirkimo vykdytojas kontroliuos tiekėjo pareigą </w:t>
      </w:r>
      <w:r w:rsidR="003D4EBF">
        <w:rPr>
          <w:sz w:val="24"/>
          <w:szCs w:val="24"/>
        </w:rPr>
        <w:t>S</w:t>
      </w:r>
      <w:r w:rsidR="00F10040" w:rsidRPr="00F10040">
        <w:rPr>
          <w:sz w:val="24"/>
          <w:szCs w:val="24"/>
        </w:rPr>
        <w:t>utarties vykdymo metu taikyti aplinkos apsaugos vadybos priemones ir laikytis aplinkos apsaugos vadybos sistemos standartų reikalavimų bei kokios bus taikomos sankcijos, jeigu tiekėjas pastarųjų įsipareigojimų nevykdys.</w:t>
      </w:r>
    </w:p>
    <w:p w14:paraId="5265A54B" w14:textId="2FE037B6" w:rsidR="00F10040" w:rsidRPr="00F10040" w:rsidRDefault="00F10040" w:rsidP="00F10040">
      <w:pPr>
        <w:rPr>
          <w:b/>
          <w:bCs/>
          <w:sz w:val="24"/>
          <w:szCs w:val="24"/>
        </w:rPr>
      </w:pPr>
      <w:r w:rsidRPr="00F10040">
        <w:rPr>
          <w:b/>
          <w:bCs/>
          <w:sz w:val="24"/>
          <w:szCs w:val="24"/>
        </w:rPr>
        <w:t xml:space="preserve">Dėl </w:t>
      </w:r>
      <w:r w:rsidR="003D4EBF">
        <w:rPr>
          <w:b/>
          <w:bCs/>
          <w:sz w:val="24"/>
          <w:szCs w:val="24"/>
        </w:rPr>
        <w:t>pasiūlymų vertinimo kriterijaus</w:t>
      </w:r>
      <w:r w:rsidR="00786798">
        <w:rPr>
          <w:b/>
          <w:bCs/>
          <w:sz w:val="24"/>
          <w:szCs w:val="24"/>
        </w:rPr>
        <w:t xml:space="preserve"> perkėlimo į sutartį</w:t>
      </w:r>
    </w:p>
    <w:p w14:paraId="390F6504" w14:textId="3E2954C6" w:rsidR="00F10040" w:rsidRDefault="00786798" w:rsidP="00F10040">
      <w:pPr>
        <w:rPr>
          <w:sz w:val="24"/>
          <w:szCs w:val="24"/>
          <w:lang w:val="lt"/>
        </w:rPr>
      </w:pPr>
      <w:r>
        <w:rPr>
          <w:sz w:val="24"/>
          <w:szCs w:val="24"/>
        </w:rPr>
        <w:t>Pažymėtina</w:t>
      </w:r>
      <w:r w:rsidRPr="00B74993">
        <w:rPr>
          <w:sz w:val="24"/>
          <w:szCs w:val="24"/>
          <w:lang w:val="lt"/>
        </w:rPr>
        <w:t>, kad kai</w:t>
      </w:r>
      <w:r w:rsidRPr="00786798">
        <w:rPr>
          <w:sz w:val="24"/>
          <w:szCs w:val="24"/>
          <w:lang w:val="lt"/>
        </w:rPr>
        <w:t xml:space="preserve"> tiekėjas, pripažintas laimėtoju dėl to, kad jo pasiūlymas geriau už kitų pirkimo dalyvių pasiūlymus atitiko ekonominio naudingumo reikalavimus, toks jo pranašumas turi </w:t>
      </w:r>
      <w:r w:rsidRPr="00B74993">
        <w:rPr>
          <w:sz w:val="24"/>
          <w:szCs w:val="24"/>
          <w:lang w:val="lt"/>
        </w:rPr>
        <w:t>tiesiogiai atsispindėti ir sutartyje</w:t>
      </w:r>
      <w:r w:rsidRPr="00786798">
        <w:rPr>
          <w:sz w:val="24"/>
          <w:szCs w:val="24"/>
          <w:lang w:val="lt"/>
        </w:rPr>
        <w:t>, t. y.</w:t>
      </w:r>
      <w:r>
        <w:rPr>
          <w:sz w:val="24"/>
          <w:szCs w:val="24"/>
          <w:lang w:val="lt"/>
        </w:rPr>
        <w:t xml:space="preserve"> į </w:t>
      </w:r>
      <w:r w:rsidR="00BA20FD">
        <w:rPr>
          <w:sz w:val="24"/>
          <w:szCs w:val="24"/>
          <w:lang w:val="lt"/>
        </w:rPr>
        <w:t>S</w:t>
      </w:r>
      <w:r>
        <w:rPr>
          <w:sz w:val="24"/>
          <w:szCs w:val="24"/>
          <w:lang w:val="lt"/>
        </w:rPr>
        <w:t xml:space="preserve">utarties </w:t>
      </w:r>
      <w:r w:rsidR="00BA20FD">
        <w:rPr>
          <w:sz w:val="24"/>
          <w:szCs w:val="24"/>
          <w:lang w:val="lt"/>
        </w:rPr>
        <w:t>sąlygas</w:t>
      </w:r>
      <w:r>
        <w:rPr>
          <w:sz w:val="24"/>
          <w:szCs w:val="24"/>
          <w:lang w:val="lt"/>
        </w:rPr>
        <w:t xml:space="preserve"> turi būti perkelti tiekėjo įsipareigojimai dėl siūlomo </w:t>
      </w:r>
      <w:r w:rsidR="005168D2">
        <w:rPr>
          <w:sz w:val="24"/>
          <w:szCs w:val="24"/>
          <w:lang w:val="lt"/>
        </w:rPr>
        <w:t xml:space="preserve">statinio </w:t>
      </w:r>
      <w:r>
        <w:rPr>
          <w:sz w:val="24"/>
          <w:szCs w:val="24"/>
          <w:lang w:val="lt"/>
        </w:rPr>
        <w:t>statybos vadovo, aiškiai aprašytos šio specialisto keitimo sąlygos</w:t>
      </w:r>
      <w:r w:rsidR="00B74993">
        <w:rPr>
          <w:sz w:val="24"/>
          <w:szCs w:val="24"/>
          <w:lang w:val="lt"/>
        </w:rPr>
        <w:t xml:space="preserve">. </w:t>
      </w:r>
      <w:r w:rsidR="00BA20FD">
        <w:rPr>
          <w:sz w:val="24"/>
          <w:szCs w:val="24"/>
          <w:lang w:val="lt"/>
        </w:rPr>
        <w:t xml:space="preserve">Sutarties bendrųjų sąlygų 25.1.1 punkte nurodyta, kad </w:t>
      </w:r>
      <w:r w:rsidRPr="00786798">
        <w:rPr>
          <w:sz w:val="24"/>
          <w:szCs w:val="24"/>
          <w:lang w:val="lt"/>
        </w:rPr>
        <w:t xml:space="preserve">keičiamas specialistas </w:t>
      </w:r>
      <w:r w:rsidR="00BA20FD" w:rsidRPr="00B74993">
        <w:rPr>
          <w:sz w:val="24"/>
          <w:szCs w:val="24"/>
          <w:lang w:val="lt"/>
        </w:rPr>
        <w:t xml:space="preserve">turi turėti ne žemesnę nei buvo keliama </w:t>
      </w:r>
      <w:r w:rsidR="003D4EBF">
        <w:rPr>
          <w:sz w:val="24"/>
          <w:szCs w:val="24"/>
          <w:lang w:val="lt"/>
        </w:rPr>
        <w:t>P</w:t>
      </w:r>
      <w:r w:rsidR="00BA20FD" w:rsidRPr="00B74993">
        <w:rPr>
          <w:sz w:val="24"/>
          <w:szCs w:val="24"/>
          <w:lang w:val="lt"/>
        </w:rPr>
        <w:t>irkimo dokumentuose kvalifikaciją</w:t>
      </w:r>
      <w:r w:rsidR="00BA20FD" w:rsidRPr="00786798">
        <w:rPr>
          <w:sz w:val="24"/>
          <w:szCs w:val="24"/>
          <w:lang w:val="lt"/>
        </w:rPr>
        <w:t xml:space="preserve"> </w:t>
      </w:r>
      <w:r w:rsidR="00BA20FD">
        <w:rPr>
          <w:sz w:val="24"/>
          <w:szCs w:val="24"/>
          <w:lang w:val="lt"/>
        </w:rPr>
        <w:t xml:space="preserve">– </w:t>
      </w:r>
      <w:r w:rsidRPr="00786798">
        <w:rPr>
          <w:sz w:val="24"/>
          <w:szCs w:val="24"/>
          <w:lang w:val="lt"/>
        </w:rPr>
        <w:t xml:space="preserve">šiuo atveju </w:t>
      </w:r>
      <w:r w:rsidR="00BA20FD">
        <w:rPr>
          <w:sz w:val="24"/>
          <w:szCs w:val="24"/>
          <w:lang w:val="lt"/>
        </w:rPr>
        <w:t xml:space="preserve">kvalifikacijos reikalavimas specialistui buvo nustatytas tik dėl </w:t>
      </w:r>
      <w:r w:rsidRPr="00786798">
        <w:rPr>
          <w:sz w:val="24"/>
          <w:szCs w:val="24"/>
          <w:lang w:val="lt"/>
        </w:rPr>
        <w:t>teis</w:t>
      </w:r>
      <w:r w:rsidR="00BA20FD">
        <w:rPr>
          <w:sz w:val="24"/>
          <w:szCs w:val="24"/>
          <w:lang w:val="lt"/>
        </w:rPr>
        <w:t>ės</w:t>
      </w:r>
      <w:r w:rsidRPr="00786798">
        <w:rPr>
          <w:sz w:val="24"/>
          <w:szCs w:val="24"/>
          <w:lang w:val="lt"/>
        </w:rPr>
        <w:t xml:space="preserve"> eiti nurodytas pareigas</w:t>
      </w:r>
      <w:r w:rsidR="005168D2">
        <w:rPr>
          <w:sz w:val="24"/>
          <w:szCs w:val="24"/>
          <w:lang w:val="lt"/>
        </w:rPr>
        <w:t xml:space="preserve">. Pažymėtina, kad </w:t>
      </w:r>
      <w:r w:rsidR="00B74993">
        <w:rPr>
          <w:sz w:val="24"/>
          <w:szCs w:val="24"/>
          <w:lang w:val="lt"/>
        </w:rPr>
        <w:t xml:space="preserve">pasiūlymo vertinimo kriterijus – šio specialisto patirtis vadovavus 1-5 objektams, todėl Tarnyba rekomenduoja Sutarties sąlygose aiškiai nurodyti, kad keičiamas </w:t>
      </w:r>
      <w:r w:rsidR="00F168B9">
        <w:rPr>
          <w:sz w:val="24"/>
          <w:szCs w:val="24"/>
          <w:lang w:val="lt"/>
        </w:rPr>
        <w:t>statinio darbų vadovas</w:t>
      </w:r>
      <w:r w:rsidR="00B74993">
        <w:rPr>
          <w:sz w:val="24"/>
          <w:szCs w:val="24"/>
          <w:lang w:val="lt"/>
        </w:rPr>
        <w:t xml:space="preserve"> turi</w:t>
      </w:r>
      <w:r w:rsidRPr="00786798">
        <w:rPr>
          <w:sz w:val="24"/>
          <w:szCs w:val="24"/>
          <w:lang w:val="lt"/>
        </w:rPr>
        <w:t xml:space="preserve"> turėti tokią pat patirtį, už kurią tiekėjas gavo papildomus balus vertinant pasiūlymą</w:t>
      </w:r>
      <w:r>
        <w:rPr>
          <w:sz w:val="24"/>
          <w:szCs w:val="24"/>
          <w:lang w:val="lt"/>
        </w:rPr>
        <w:t>, taip pat numatyt</w:t>
      </w:r>
      <w:r w:rsidR="00B74993">
        <w:rPr>
          <w:sz w:val="24"/>
          <w:szCs w:val="24"/>
          <w:lang w:val="lt"/>
        </w:rPr>
        <w:t>i</w:t>
      </w:r>
      <w:r>
        <w:rPr>
          <w:sz w:val="24"/>
          <w:szCs w:val="24"/>
          <w:lang w:val="lt"/>
        </w:rPr>
        <w:t xml:space="preserve"> sankcij</w:t>
      </w:r>
      <w:r w:rsidR="00B74993">
        <w:rPr>
          <w:sz w:val="24"/>
          <w:szCs w:val="24"/>
          <w:lang w:val="lt"/>
        </w:rPr>
        <w:t>a</w:t>
      </w:r>
      <w:r>
        <w:rPr>
          <w:sz w:val="24"/>
          <w:szCs w:val="24"/>
          <w:lang w:val="lt"/>
        </w:rPr>
        <w:t>s</w:t>
      </w:r>
      <w:r w:rsidR="00B74993">
        <w:rPr>
          <w:sz w:val="24"/>
          <w:szCs w:val="24"/>
          <w:lang w:val="lt"/>
        </w:rPr>
        <w:t>, jei tiekėjas šio įsipareigojimo nesilaikys.</w:t>
      </w:r>
    </w:p>
    <w:p w14:paraId="74513D86" w14:textId="5C9937F9" w:rsidR="00B74993" w:rsidRPr="002D3C87" w:rsidRDefault="005168D2" w:rsidP="00F10040">
      <w:pPr>
        <w:rPr>
          <w:b/>
          <w:bCs/>
          <w:sz w:val="24"/>
          <w:szCs w:val="24"/>
          <w:lang w:val="lt"/>
        </w:rPr>
      </w:pPr>
      <w:r w:rsidRPr="002D3C87">
        <w:rPr>
          <w:b/>
          <w:bCs/>
          <w:sz w:val="24"/>
          <w:szCs w:val="24"/>
          <w:lang w:val="lt"/>
        </w:rPr>
        <w:t>Dėl sąvokų Sutarties bendrosiose sąlygose</w:t>
      </w:r>
    </w:p>
    <w:p w14:paraId="4E14F100" w14:textId="6C875E75" w:rsidR="005168D2" w:rsidRDefault="002D3C87" w:rsidP="00F10040">
      <w:pPr>
        <w:rPr>
          <w:rFonts w:cstheme="minorHAnsi"/>
          <w:sz w:val="24"/>
          <w:szCs w:val="24"/>
          <w:lang w:eastAsia="lt-LT"/>
        </w:rPr>
      </w:pPr>
      <w:r w:rsidRPr="002F307F">
        <w:rPr>
          <w:rFonts w:cstheme="minorHAnsi"/>
          <w:sz w:val="24"/>
          <w:szCs w:val="24"/>
          <w:lang w:eastAsia="lt-LT"/>
        </w:rPr>
        <w:lastRenderedPageBreak/>
        <w:t xml:space="preserve">Pirkimo sąlygų bendrojoje dalyje apibrėžta Subtiekėjo sąvoka </w:t>
      </w:r>
      <w:r w:rsidR="002F307F" w:rsidRPr="002F307F">
        <w:rPr>
          <w:rFonts w:cstheme="minorHAnsi"/>
          <w:sz w:val="24"/>
          <w:szCs w:val="24"/>
          <w:lang w:eastAsia="lt-LT"/>
        </w:rPr>
        <w:t xml:space="preserve">– </w:t>
      </w:r>
      <w:r w:rsidR="00F168B9">
        <w:rPr>
          <w:rFonts w:cstheme="minorHAnsi"/>
          <w:sz w:val="24"/>
          <w:szCs w:val="24"/>
          <w:lang w:eastAsia="lt-LT"/>
        </w:rPr>
        <w:t>„</w:t>
      </w:r>
      <w:r w:rsidR="002F307F" w:rsidRPr="002F307F">
        <w:rPr>
          <w:rFonts w:cstheme="minorHAnsi"/>
          <w:sz w:val="24"/>
          <w:szCs w:val="24"/>
        </w:rPr>
        <w:t>Tiekėjo Sutarties vykdymui planuojamas pasitelkti ūkio subjektas, kurio pajėgumais Tiekėjas nesiremia ir kuris atliks darbus, tieks prekes ir (ar) teiks paslaugas</w:t>
      </w:r>
      <w:r w:rsidR="00F168B9">
        <w:rPr>
          <w:rFonts w:cstheme="minorHAnsi"/>
          <w:sz w:val="24"/>
          <w:szCs w:val="24"/>
        </w:rPr>
        <w:t>“</w:t>
      </w:r>
      <w:r w:rsidR="002F307F">
        <w:rPr>
          <w:rFonts w:cstheme="minorHAnsi"/>
          <w:sz w:val="24"/>
          <w:szCs w:val="24"/>
        </w:rPr>
        <w:t xml:space="preserve">, tačiau </w:t>
      </w:r>
      <w:r w:rsidR="005168D2" w:rsidRPr="002F307F">
        <w:rPr>
          <w:rFonts w:cstheme="minorHAnsi"/>
          <w:sz w:val="24"/>
          <w:szCs w:val="24"/>
          <w:lang w:val="lt"/>
        </w:rPr>
        <w:t>Sutarties bendrųjų sąlygų 25.2</w:t>
      </w:r>
      <w:r w:rsidR="005168D2" w:rsidRPr="002F307F">
        <w:rPr>
          <w:rStyle w:val="Puslapioinaosnuoroda"/>
          <w:rFonts w:cstheme="minorHAnsi"/>
          <w:sz w:val="24"/>
          <w:szCs w:val="24"/>
          <w:lang w:val="lt"/>
        </w:rPr>
        <w:footnoteReference w:id="1"/>
      </w:r>
      <w:r w:rsidR="005168D2" w:rsidRPr="002F307F">
        <w:rPr>
          <w:rFonts w:cstheme="minorHAnsi"/>
          <w:sz w:val="24"/>
          <w:szCs w:val="24"/>
          <w:lang w:val="lt"/>
        </w:rPr>
        <w:t xml:space="preserve"> ir 25.2.3</w:t>
      </w:r>
      <w:r w:rsidR="005168D2" w:rsidRPr="002F307F">
        <w:rPr>
          <w:rStyle w:val="Puslapioinaosnuoroda"/>
          <w:rFonts w:cstheme="minorHAnsi"/>
          <w:sz w:val="24"/>
          <w:szCs w:val="24"/>
          <w:lang w:val="lt"/>
        </w:rPr>
        <w:footnoteReference w:id="2"/>
      </w:r>
      <w:r w:rsidR="005168D2" w:rsidRPr="002F307F">
        <w:rPr>
          <w:rFonts w:cstheme="minorHAnsi"/>
          <w:sz w:val="24"/>
          <w:szCs w:val="24"/>
          <w:lang w:val="lt"/>
        </w:rPr>
        <w:t xml:space="preserve"> punktuose vartojama sąvoka „subrangovai, kurie nėra ūkio subjektai“</w:t>
      </w:r>
      <w:r w:rsidRPr="002F307F">
        <w:rPr>
          <w:rFonts w:cstheme="minorHAnsi"/>
          <w:sz w:val="24"/>
          <w:szCs w:val="24"/>
          <w:lang w:val="lt"/>
        </w:rPr>
        <w:t xml:space="preserve">. </w:t>
      </w:r>
      <w:r w:rsidRPr="002F307F">
        <w:rPr>
          <w:rFonts w:cstheme="minorHAnsi"/>
          <w:sz w:val="24"/>
          <w:szCs w:val="24"/>
          <w:lang w:eastAsia="lt-LT"/>
        </w:rPr>
        <w:t xml:space="preserve">Tarnyba prašo paaiškinti, kas laikytini subrangovais pagal </w:t>
      </w:r>
      <w:r w:rsidR="00F168B9">
        <w:rPr>
          <w:rFonts w:cstheme="minorHAnsi"/>
          <w:sz w:val="24"/>
          <w:szCs w:val="24"/>
          <w:lang w:eastAsia="lt-LT"/>
        </w:rPr>
        <w:t>š</w:t>
      </w:r>
      <w:r w:rsidRPr="002F307F">
        <w:rPr>
          <w:rFonts w:cstheme="minorHAnsi"/>
          <w:sz w:val="24"/>
          <w:szCs w:val="24"/>
          <w:lang w:eastAsia="lt-LT"/>
        </w:rPr>
        <w:t>ias Sutarties bendr</w:t>
      </w:r>
      <w:r w:rsidR="00F168B9">
        <w:rPr>
          <w:rFonts w:cstheme="minorHAnsi"/>
          <w:sz w:val="24"/>
          <w:szCs w:val="24"/>
          <w:lang w:eastAsia="lt-LT"/>
        </w:rPr>
        <w:t xml:space="preserve">ąsias </w:t>
      </w:r>
      <w:r w:rsidRPr="002F307F">
        <w:rPr>
          <w:rFonts w:cstheme="minorHAnsi"/>
          <w:sz w:val="24"/>
          <w:szCs w:val="24"/>
          <w:lang w:eastAsia="lt-LT"/>
        </w:rPr>
        <w:t>sąlyg</w:t>
      </w:r>
      <w:r w:rsidR="002F307F">
        <w:rPr>
          <w:rFonts w:cstheme="minorHAnsi"/>
          <w:sz w:val="24"/>
          <w:szCs w:val="24"/>
          <w:lang w:eastAsia="lt-LT"/>
        </w:rPr>
        <w:t>as, kas gali dalyvauti Sutarties vykdyme nebūdami ūkio subjektais</w:t>
      </w:r>
      <w:r w:rsidR="002F307F">
        <w:rPr>
          <w:rStyle w:val="Puslapioinaosnuoroda"/>
          <w:rFonts w:cstheme="minorHAnsi"/>
          <w:sz w:val="24"/>
          <w:szCs w:val="24"/>
          <w:lang w:eastAsia="lt-LT"/>
        </w:rPr>
        <w:footnoteReference w:id="3"/>
      </w:r>
      <w:r w:rsidR="002F307F">
        <w:rPr>
          <w:rFonts w:cstheme="minorHAnsi"/>
          <w:sz w:val="24"/>
          <w:szCs w:val="24"/>
          <w:lang w:eastAsia="lt-LT"/>
        </w:rPr>
        <w:t xml:space="preserve"> (nei fiziniais, nei juridiniais asmenimis)?</w:t>
      </w:r>
      <w:r w:rsidRPr="002F307F">
        <w:rPr>
          <w:rFonts w:cstheme="minorHAnsi"/>
          <w:sz w:val="24"/>
          <w:szCs w:val="24"/>
          <w:lang w:eastAsia="lt-LT"/>
        </w:rPr>
        <w:t xml:space="preserve">  </w:t>
      </w:r>
    </w:p>
    <w:p w14:paraId="6083FBEF" w14:textId="2427CFEB" w:rsidR="00F168B9" w:rsidRPr="00F168B9" w:rsidRDefault="00F168B9" w:rsidP="00F168B9">
      <w:pPr>
        <w:rPr>
          <w:rFonts w:cstheme="minorHAnsi"/>
          <w:sz w:val="24"/>
          <w:szCs w:val="24"/>
        </w:rPr>
      </w:pPr>
      <w:r w:rsidRPr="00F168B9">
        <w:rPr>
          <w:rFonts w:cstheme="minorHAnsi"/>
          <w:sz w:val="24"/>
          <w:szCs w:val="24"/>
        </w:rPr>
        <w:t xml:space="preserve">Atsižvelgdama į tai, kas nurodyta, Tarnyba rekomenduoja peržiūrėti ir patikslinti Pirkimų dokumentus pagal šioje Rekomendacijoje pateiktas pastabas. Primename, kad </w:t>
      </w:r>
      <w:r w:rsidRPr="00F10040">
        <w:rPr>
          <w:sz w:val="24"/>
          <w:szCs w:val="24"/>
        </w:rPr>
        <w:t>Pirkimo vykdytojas</w:t>
      </w:r>
      <w:r w:rsidRPr="00F168B9">
        <w:rPr>
          <w:rFonts w:cstheme="minorHAnsi"/>
          <w:sz w:val="24"/>
          <w:szCs w:val="24"/>
        </w:rPr>
        <w:t>, patikslinęs Pirkim</w:t>
      </w:r>
      <w:r>
        <w:rPr>
          <w:rFonts w:cstheme="minorHAnsi"/>
          <w:sz w:val="24"/>
          <w:szCs w:val="24"/>
        </w:rPr>
        <w:t>o</w:t>
      </w:r>
      <w:r w:rsidRPr="00F168B9">
        <w:rPr>
          <w:rFonts w:cstheme="minorHAnsi"/>
          <w:sz w:val="24"/>
          <w:szCs w:val="24"/>
        </w:rPr>
        <w:t xml:space="preserve">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4264F995" w14:textId="154AB205" w:rsidR="00F168B9" w:rsidRPr="00F168B9" w:rsidRDefault="00F168B9" w:rsidP="00F168B9">
      <w:pPr>
        <w:rPr>
          <w:rFonts w:cstheme="minorHAnsi"/>
          <w:sz w:val="24"/>
          <w:szCs w:val="24"/>
        </w:rPr>
      </w:pPr>
      <w:r w:rsidRPr="00F168B9">
        <w:rPr>
          <w:rFonts w:cstheme="minorHAnsi"/>
          <w:sz w:val="24"/>
          <w:szCs w:val="24"/>
        </w:rPr>
        <w:t>Pažymėtina, kad visais atvejais sprendimą dėl tolimesnio Pirkim</w:t>
      </w:r>
      <w:r>
        <w:rPr>
          <w:rFonts w:cstheme="minorHAnsi"/>
          <w:sz w:val="24"/>
          <w:szCs w:val="24"/>
        </w:rPr>
        <w:t>o</w:t>
      </w:r>
      <w:r w:rsidRPr="00F168B9">
        <w:rPr>
          <w:rFonts w:cstheme="minorHAnsi"/>
          <w:sz w:val="24"/>
          <w:szCs w:val="24"/>
        </w:rPr>
        <w:t xml:space="preserve"> procedūrų vykdymo ar nutraukimo priima pats </w:t>
      </w:r>
      <w:r w:rsidRPr="00F10040">
        <w:rPr>
          <w:sz w:val="24"/>
          <w:szCs w:val="24"/>
        </w:rPr>
        <w:t>Pirkimo vykdytojas</w:t>
      </w:r>
      <w:r w:rsidRPr="00F168B9">
        <w:rPr>
          <w:rFonts w:cstheme="minorHAnsi"/>
          <w:sz w:val="24"/>
          <w:szCs w:val="24"/>
        </w:rPr>
        <w:t>, vadovaudamasis Įstatymo 41 straipsnio 3</w:t>
      </w:r>
      <w:r w:rsidRPr="00F168B9">
        <w:rPr>
          <w:rFonts w:cstheme="minorHAnsi"/>
          <w:sz w:val="24"/>
          <w:szCs w:val="24"/>
          <w:vertAlign w:val="superscript"/>
        </w:rPr>
        <w:footnoteReference w:id="4"/>
      </w:r>
      <w:r w:rsidRPr="00F168B9">
        <w:rPr>
          <w:rFonts w:cstheme="minorHAnsi"/>
          <w:sz w:val="24"/>
          <w:szCs w:val="24"/>
        </w:rPr>
        <w:t xml:space="preserve"> ir 4</w:t>
      </w:r>
      <w:r w:rsidRPr="00F168B9">
        <w:rPr>
          <w:rFonts w:cstheme="minorHAnsi"/>
          <w:sz w:val="24"/>
          <w:szCs w:val="24"/>
          <w:vertAlign w:val="superscript"/>
        </w:rPr>
        <w:footnoteReference w:id="5"/>
      </w:r>
      <w:r w:rsidRPr="00F168B9">
        <w:rPr>
          <w:rFonts w:cstheme="minorHAnsi"/>
          <w:sz w:val="24"/>
          <w:szCs w:val="24"/>
          <w:vertAlign w:val="superscript"/>
        </w:rPr>
        <w:t xml:space="preserve"> </w:t>
      </w:r>
      <w:r w:rsidRPr="00F168B9">
        <w:rPr>
          <w:rFonts w:cstheme="minorHAnsi"/>
          <w:sz w:val="24"/>
          <w:szCs w:val="24"/>
        </w:rPr>
        <w:t>dalių nuostatomis.</w:t>
      </w:r>
    </w:p>
    <w:p w14:paraId="46BF2042" w14:textId="77777777" w:rsidR="00F168B9" w:rsidRPr="002F307F" w:rsidRDefault="00F168B9" w:rsidP="00F10040">
      <w:pPr>
        <w:rPr>
          <w:rFonts w:cstheme="minorHAnsi"/>
          <w:sz w:val="24"/>
          <w:szCs w:val="24"/>
          <w:lang w:val="lt"/>
        </w:rPr>
      </w:pPr>
    </w:p>
    <w:sectPr w:rsidR="00F168B9" w:rsidRPr="002F307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8F920" w14:textId="77777777" w:rsidR="002014EC" w:rsidRDefault="002014EC" w:rsidP="005168D2">
      <w:pPr>
        <w:spacing w:after="0" w:line="240" w:lineRule="auto"/>
      </w:pPr>
      <w:r>
        <w:separator/>
      </w:r>
    </w:p>
  </w:endnote>
  <w:endnote w:type="continuationSeparator" w:id="0">
    <w:p w14:paraId="2E8D4361" w14:textId="77777777" w:rsidR="002014EC" w:rsidRDefault="002014EC" w:rsidP="0051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C85A" w14:textId="77777777" w:rsidR="002014EC" w:rsidRDefault="002014EC" w:rsidP="005168D2">
      <w:pPr>
        <w:spacing w:after="0" w:line="240" w:lineRule="auto"/>
      </w:pPr>
      <w:r>
        <w:separator/>
      </w:r>
    </w:p>
  </w:footnote>
  <w:footnote w:type="continuationSeparator" w:id="0">
    <w:p w14:paraId="4F690E6D" w14:textId="77777777" w:rsidR="002014EC" w:rsidRDefault="002014EC" w:rsidP="005168D2">
      <w:pPr>
        <w:spacing w:after="0" w:line="240" w:lineRule="auto"/>
      </w:pPr>
      <w:r>
        <w:continuationSeparator/>
      </w:r>
    </w:p>
  </w:footnote>
  <w:footnote w:id="1">
    <w:p w14:paraId="20F59E01" w14:textId="0D5AFCA3" w:rsidR="005168D2" w:rsidRDefault="005168D2" w:rsidP="005168D2">
      <w:pPr>
        <w:pStyle w:val="Puslapioinaostekstas"/>
      </w:pPr>
      <w:r>
        <w:rPr>
          <w:rStyle w:val="Puslapioinaosnuoroda"/>
        </w:rPr>
        <w:footnoteRef/>
      </w:r>
      <w:r>
        <w:t xml:space="preserve"> 25.2. </w:t>
      </w:r>
      <w:r w:rsidRPr="005168D2">
        <w:t xml:space="preserve">Vykdant Sutartį taikoma tokia subrangovų, </w:t>
      </w:r>
      <w:r w:rsidRPr="005168D2">
        <w:rPr>
          <w:b/>
          <w:bCs/>
        </w:rPr>
        <w:t>kurie nėra ūkio subjektai</w:t>
      </w:r>
      <w:r w:rsidRPr="005168D2">
        <w:t>, ir kurie vykdys Sutartį, keitimo ar pasitelkimo tvarka</w:t>
      </w:r>
      <w:r>
        <w:t xml:space="preserve"> &lt;...&gt;</w:t>
      </w:r>
    </w:p>
  </w:footnote>
  <w:footnote w:id="2">
    <w:p w14:paraId="714D589A" w14:textId="26937D50" w:rsidR="005168D2" w:rsidRDefault="005168D2" w:rsidP="005168D2">
      <w:pPr>
        <w:pStyle w:val="Puslapioinaostekstas"/>
      </w:pPr>
      <w:r>
        <w:rPr>
          <w:rStyle w:val="Puslapioinaosnuoroda"/>
        </w:rPr>
        <w:footnoteRef/>
      </w:r>
      <w:r>
        <w:t xml:space="preserve"> 25.2.3. </w:t>
      </w:r>
      <w:r w:rsidRPr="005168D2">
        <w:t xml:space="preserve">Užsakovas netikrins subrangovų, </w:t>
      </w:r>
      <w:r w:rsidRPr="005168D2">
        <w:rPr>
          <w:b/>
          <w:bCs/>
        </w:rPr>
        <w:t>kurie nėra ūkio subjektai</w:t>
      </w:r>
      <w:r w:rsidRPr="005168D2">
        <w:t>, kvalifikacijos ir pašalinimo pagrindų</w:t>
      </w:r>
      <w:r>
        <w:t xml:space="preserve"> &lt;...&gt;</w:t>
      </w:r>
    </w:p>
  </w:footnote>
  <w:footnote w:id="3">
    <w:p w14:paraId="18661444" w14:textId="4D73E264" w:rsidR="002F307F" w:rsidRDefault="002F307F" w:rsidP="003D4EBF">
      <w:pPr>
        <w:spacing w:after="0" w:line="240" w:lineRule="auto"/>
      </w:pPr>
      <w:r w:rsidRPr="002F307F">
        <w:rPr>
          <w:rStyle w:val="Puslapioinaosnuoroda"/>
          <w:sz w:val="20"/>
          <w:szCs w:val="20"/>
        </w:rPr>
        <w:footnoteRef/>
      </w:r>
      <w:r w:rsidRPr="002F307F">
        <w:rPr>
          <w:sz w:val="20"/>
          <w:szCs w:val="20"/>
        </w:rPr>
        <w:t xml:space="preserve"> </w:t>
      </w:r>
      <w:r w:rsidRPr="003D4EBF">
        <w:rPr>
          <w:b/>
          <w:bCs/>
          <w:sz w:val="20"/>
          <w:szCs w:val="20"/>
        </w:rPr>
        <w:t>Ūkio subjektas</w:t>
      </w:r>
      <w:r w:rsidRPr="002F307F">
        <w:rPr>
          <w:sz w:val="20"/>
          <w:szCs w:val="20"/>
        </w:rPr>
        <w:t xml:space="preserve"> – fizinis ar juridinis asmuo arba kita organizacija, juridinio asmens ar kitos organizacijos filialas, Lietuvos Respublikos teritorijoje vykdantis teisės aktų reglamentuojamą ūkinę veiklą, kurią prižiūri subjektai (priežiūros institucijos) įstatymų nustatyta tvarka įgalioti atlikti viešąjį administravimą (Lietuvos Respublikos ekonomikos ir inovacijų ministerijos pateiktas </w:t>
      </w:r>
      <w:r w:rsidR="003D4EBF">
        <w:rPr>
          <w:sz w:val="20"/>
          <w:szCs w:val="20"/>
        </w:rPr>
        <w:t xml:space="preserve">ūkio subjekto </w:t>
      </w:r>
      <w:r w:rsidRPr="002F307F">
        <w:rPr>
          <w:sz w:val="20"/>
          <w:szCs w:val="20"/>
        </w:rPr>
        <w:t>sąvokos apibrėžimas)</w:t>
      </w:r>
      <w:r w:rsidR="00F168B9">
        <w:rPr>
          <w:sz w:val="20"/>
          <w:szCs w:val="20"/>
        </w:rPr>
        <w:t>.</w:t>
      </w:r>
    </w:p>
  </w:footnote>
  <w:footnote w:id="4">
    <w:p w14:paraId="24B82AC6" w14:textId="77777777" w:rsidR="00F168B9" w:rsidRPr="00387995" w:rsidRDefault="00F168B9" w:rsidP="003D4EBF">
      <w:pPr>
        <w:pStyle w:val="Puslapioinaostekstas"/>
        <w:rPr>
          <w:rFonts w:cstheme="minorHAnsi"/>
        </w:rPr>
      </w:pPr>
      <w:r w:rsidRPr="00914700">
        <w:rPr>
          <w:rStyle w:val="Puslapioinaosnuoroda"/>
          <w:rFonts w:cstheme="minorHAnsi"/>
        </w:rPr>
        <w:footnoteRef/>
      </w:r>
      <w:r w:rsidRPr="00914700">
        <w:rPr>
          <w:rFonts w:cstheme="minorHAnsi"/>
        </w:rPr>
        <w:t xml:space="preserve"> Įstatymo </w:t>
      </w:r>
      <w:r>
        <w:rPr>
          <w:rFonts w:cstheme="minorHAnsi"/>
        </w:rPr>
        <w:t>41</w:t>
      </w:r>
      <w:r w:rsidRPr="00914700">
        <w:rPr>
          <w:rFonts w:cstheme="minorHAnsi"/>
        </w:rPr>
        <w:t xml:space="preserve"> straipsnio 3 </w:t>
      </w:r>
      <w:r w:rsidRPr="00387995">
        <w:rPr>
          <w:rFonts w:cstheme="minorHAnsi"/>
        </w:rPr>
        <w:t>dalis „Perkantysis subjektas privalo nutraukti pradėtas pirkimo ar projekto konkurso procedūras, jeigu buvo pažeisti šio įstatymo 29 straipsnio 1 dalyje nustatyti principai ir atitinkamos padėties negalima ištaisyti“.</w:t>
      </w:r>
    </w:p>
  </w:footnote>
  <w:footnote w:id="5">
    <w:p w14:paraId="484DC24C" w14:textId="77777777" w:rsidR="00F168B9" w:rsidRPr="00387995" w:rsidRDefault="00F168B9" w:rsidP="00F168B9">
      <w:pPr>
        <w:pStyle w:val="Puslapioinaostekstas"/>
        <w:rPr>
          <w:rFonts w:cstheme="minorHAnsi"/>
        </w:rPr>
      </w:pPr>
      <w:r w:rsidRPr="00387995">
        <w:rPr>
          <w:rStyle w:val="Puslapioinaosnuoroda"/>
          <w:rFonts w:cstheme="minorHAnsi"/>
        </w:rPr>
        <w:footnoteRef/>
      </w:r>
      <w:r w:rsidRPr="00387995">
        <w:rPr>
          <w:rFonts w:cstheme="minorHAnsi"/>
        </w:rPr>
        <w:t xml:space="preserve"> Įstatymo 41 straipsnio 4 dalis „Perkantysis subjektas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31"/>
    <w:rsid w:val="000B01FF"/>
    <w:rsid w:val="002014EC"/>
    <w:rsid w:val="002D3C87"/>
    <w:rsid w:val="002F1C26"/>
    <w:rsid w:val="002F307F"/>
    <w:rsid w:val="003D4EBF"/>
    <w:rsid w:val="005168D2"/>
    <w:rsid w:val="005E6A31"/>
    <w:rsid w:val="0064280A"/>
    <w:rsid w:val="00786798"/>
    <w:rsid w:val="00B74993"/>
    <w:rsid w:val="00BA20FD"/>
    <w:rsid w:val="00F10040"/>
    <w:rsid w:val="00F136C2"/>
    <w:rsid w:val="00F16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949F"/>
  <w15:chartTrackingRefBased/>
  <w15:docId w15:val="{FF3424B1-B8C2-4B6A-BEEA-6BB11514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A31"/>
    <w:rPr>
      <w:kern w:val="0"/>
      <w14:ligatures w14:val="none"/>
    </w:rPr>
  </w:style>
  <w:style w:type="paragraph" w:styleId="Antrat5">
    <w:name w:val="heading 5"/>
    <w:basedOn w:val="prastasis"/>
    <w:next w:val="prastasis"/>
    <w:link w:val="Antrat5Diagrama"/>
    <w:uiPriority w:val="9"/>
    <w:semiHidden/>
    <w:unhideWhenUsed/>
    <w:qFormat/>
    <w:rsid w:val="002F307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10040"/>
    <w:rPr>
      <w:color w:val="0563C1" w:themeColor="hyperlink"/>
      <w:u w:val="single"/>
    </w:rPr>
  </w:style>
  <w:style w:type="character" w:styleId="Neapdorotaspaminjimas">
    <w:name w:val="Unresolved Mention"/>
    <w:basedOn w:val="Numatytasispastraiposriftas"/>
    <w:uiPriority w:val="99"/>
    <w:semiHidden/>
    <w:unhideWhenUsed/>
    <w:rsid w:val="00F10040"/>
    <w:rPr>
      <w:color w:val="605E5C"/>
      <w:shd w:val="clear" w:color="auto" w:fill="E1DFDD"/>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5168D2"/>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semiHidden/>
    <w:rsid w:val="005168D2"/>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5168D2"/>
    <w:rPr>
      <w:vertAlign w:val="superscript"/>
    </w:rPr>
  </w:style>
  <w:style w:type="character" w:styleId="Grietas">
    <w:name w:val="Strong"/>
    <w:basedOn w:val="Numatytasispastraiposriftas"/>
    <w:uiPriority w:val="22"/>
    <w:qFormat/>
    <w:rsid w:val="002F307F"/>
    <w:rPr>
      <w:b/>
      <w:bCs/>
    </w:rPr>
  </w:style>
  <w:style w:type="character" w:customStyle="1" w:styleId="Antrat5Diagrama">
    <w:name w:val="Antraštė 5 Diagrama"/>
    <w:basedOn w:val="Numatytasispastraiposriftas"/>
    <w:link w:val="Antrat5"/>
    <w:uiPriority w:val="9"/>
    <w:semiHidden/>
    <w:rsid w:val="002F307F"/>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6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D583B73B247A69031917889D34074"/>
        <w:category>
          <w:name w:val="Bendrosios nuostatos"/>
          <w:gallery w:val="placeholder"/>
        </w:category>
        <w:types>
          <w:type w:val="bbPlcHdr"/>
        </w:types>
        <w:behaviors>
          <w:behavior w:val="content"/>
        </w:behaviors>
        <w:guid w:val="{F5FA0356-673C-4DE9-8E8F-3442C830382F}"/>
      </w:docPartPr>
      <w:docPartBody>
        <w:p w:rsidR="00795297" w:rsidRDefault="00795297" w:rsidP="00795297">
          <w:pPr>
            <w:pStyle w:val="221D583B73B247A69031917889D34074"/>
          </w:pPr>
          <w:r w:rsidRPr="00905761">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97"/>
    <w:rsid w:val="00795297"/>
    <w:rsid w:val="00C50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5297"/>
    <w:rPr>
      <w:color w:val="808080"/>
    </w:rPr>
  </w:style>
  <w:style w:type="paragraph" w:customStyle="1" w:styleId="221D583B73B247A69031917889D34074">
    <w:name w:val="221D583B73B247A69031917889D34074"/>
    <w:rsid w:val="00795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BB201-08DF-4C0F-9304-A6D7305B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2779</Words>
  <Characters>1585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2024-05-06T11:17:00Z</dcterms:created>
  <dcterms:modified xsi:type="dcterms:W3CDTF">2024-05-08T07:21:00Z</dcterms:modified>
</cp:coreProperties>
</file>