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677A3" w14:textId="77777777" w:rsidR="00153B6D" w:rsidRPr="0065334E" w:rsidRDefault="00153B6D" w:rsidP="00153B6D">
      <w:pPr>
        <w:spacing w:after="0" w:line="276" w:lineRule="auto"/>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8E8A6EC" w14:textId="77777777" w:rsidR="00153B6D" w:rsidRPr="0065334E" w:rsidRDefault="00153B6D" w:rsidP="00153B6D">
      <w:pPr>
        <w:spacing w:after="0" w:line="276" w:lineRule="auto"/>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79569C">
        <w:rPr>
          <w:rFonts w:eastAsia="Times New Roman" w:cstheme="minorHAnsi"/>
          <w:b/>
          <w:bCs/>
          <w:sz w:val="24"/>
          <w:szCs w:val="24"/>
          <w:lang w:val="lt"/>
        </w:rPr>
        <w:t>I</w:t>
      </w:r>
      <w:r>
        <w:rPr>
          <w:rFonts w:eastAsia="Times New Roman" w:cstheme="minorHAnsi"/>
          <w:b/>
          <w:bCs/>
          <w:sz w:val="24"/>
          <w:szCs w:val="24"/>
          <w:lang w:val="lt"/>
        </w:rPr>
        <w:t>gnalinos rajono savivaldybės administracijos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719464</w:t>
      </w:r>
      <w:r w:rsidRPr="0065334E">
        <w:rPr>
          <w:rFonts w:cstheme="minorHAnsi"/>
          <w:b/>
          <w:bCs/>
          <w:sz w:val="24"/>
          <w:szCs w:val="24"/>
          <w:lang w:eastAsia="lt-LT"/>
        </w:rPr>
        <w:t xml:space="preserve"> „</w:t>
      </w:r>
      <w:r>
        <w:rPr>
          <w:rFonts w:cstheme="minorHAnsi"/>
          <w:b/>
          <w:bCs/>
          <w:sz w:val="24"/>
          <w:szCs w:val="24"/>
          <w:lang w:eastAsia="lt-LT"/>
        </w:rPr>
        <w:t xml:space="preserve">Vietinės reikšmės kelio Nr. 4-1 Ignalina – </w:t>
      </w:r>
      <w:proofErr w:type="spellStart"/>
      <w:r>
        <w:rPr>
          <w:rFonts w:cstheme="minorHAnsi"/>
          <w:b/>
          <w:bCs/>
          <w:sz w:val="24"/>
          <w:szCs w:val="24"/>
          <w:lang w:eastAsia="lt-LT"/>
        </w:rPr>
        <w:t>Antagavė</w:t>
      </w:r>
      <w:proofErr w:type="spellEnd"/>
      <w:r>
        <w:rPr>
          <w:rFonts w:cstheme="minorHAnsi"/>
          <w:b/>
          <w:bCs/>
          <w:sz w:val="24"/>
          <w:szCs w:val="24"/>
          <w:lang w:eastAsia="lt-LT"/>
        </w:rPr>
        <w:t xml:space="preserve"> – </w:t>
      </w:r>
      <w:proofErr w:type="spellStart"/>
      <w:r>
        <w:rPr>
          <w:rFonts w:cstheme="minorHAnsi"/>
          <w:b/>
          <w:bCs/>
          <w:sz w:val="24"/>
          <w:szCs w:val="24"/>
          <w:lang w:eastAsia="lt-LT"/>
        </w:rPr>
        <w:t>Garbūnai</w:t>
      </w:r>
      <w:proofErr w:type="spellEnd"/>
      <w:r>
        <w:rPr>
          <w:rFonts w:cstheme="minorHAnsi"/>
          <w:b/>
          <w:bCs/>
          <w:sz w:val="24"/>
          <w:szCs w:val="24"/>
          <w:lang w:eastAsia="lt-LT"/>
        </w:rPr>
        <w:t xml:space="preserve"> – </w:t>
      </w:r>
      <w:proofErr w:type="spellStart"/>
      <w:r>
        <w:rPr>
          <w:rFonts w:cstheme="minorHAnsi"/>
          <w:b/>
          <w:bCs/>
          <w:sz w:val="24"/>
          <w:szCs w:val="24"/>
          <w:lang w:eastAsia="lt-LT"/>
        </w:rPr>
        <w:t>Dindos</w:t>
      </w:r>
      <w:proofErr w:type="spellEnd"/>
      <w:r>
        <w:rPr>
          <w:rFonts w:cstheme="minorHAnsi"/>
          <w:b/>
          <w:bCs/>
          <w:sz w:val="24"/>
          <w:szCs w:val="24"/>
          <w:lang w:eastAsia="lt-LT"/>
        </w:rPr>
        <w:t>, esančio Ignalinos sen., Ignalinos raj. Rekonstravimas (II etapas)</w:t>
      </w:r>
      <w:r w:rsidRPr="0065334E">
        <w:rPr>
          <w:rFonts w:cstheme="minorHAnsi"/>
          <w:b/>
          <w:bCs/>
          <w:sz w:val="24"/>
          <w:szCs w:val="24"/>
          <w:lang w:eastAsia="lt-LT"/>
        </w:rPr>
        <w:t>“</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60586534" w14:textId="77777777" w:rsidR="00153B6D" w:rsidRDefault="00153B6D" w:rsidP="00153B6D">
      <w:pPr>
        <w:spacing w:after="0" w:line="276" w:lineRule="auto"/>
        <w:rPr>
          <w:rFonts w:cstheme="minorHAnsi"/>
          <w:sz w:val="24"/>
          <w:szCs w:val="24"/>
          <w:lang w:eastAsia="lt-LT"/>
        </w:rPr>
      </w:pPr>
      <w:r w:rsidRPr="0065334E">
        <w:rPr>
          <w:rFonts w:cstheme="minorHAnsi"/>
          <w:sz w:val="24"/>
          <w:szCs w:val="24"/>
          <w:lang w:eastAsia="lt-LT"/>
        </w:rPr>
        <w:t>Tarnyba, prevencine tvarka peržiūrėjusi Pirkimo dokumentus ir atsižvelgdama į galiojantį teisinį reglamentavimą, teikia</w:t>
      </w:r>
      <w:r>
        <w:rPr>
          <w:rFonts w:cstheme="minorHAnsi"/>
          <w:sz w:val="24"/>
          <w:szCs w:val="24"/>
          <w:lang w:eastAsia="lt-LT"/>
        </w:rPr>
        <w:t xml:space="preserve"> klausimus, </w:t>
      </w:r>
      <w:r w:rsidRPr="007647F1">
        <w:rPr>
          <w:rFonts w:cstheme="minorHAnsi"/>
          <w:sz w:val="24"/>
          <w:szCs w:val="24"/>
          <w:lang w:eastAsia="lt-LT"/>
        </w:rPr>
        <w:t>pastabas ir rekomendacijas</w:t>
      </w:r>
      <w:r w:rsidRPr="0065334E">
        <w:rPr>
          <w:rFonts w:cstheme="minorHAnsi"/>
          <w:sz w:val="24"/>
          <w:szCs w:val="24"/>
          <w:lang w:eastAsia="lt-LT"/>
        </w:rPr>
        <w:t xml:space="preserve"> (toliau – Rekomendacija) dėl Pirkimo dokumentų nuostatų.</w:t>
      </w:r>
    </w:p>
    <w:p w14:paraId="46CD4386" w14:textId="77777777" w:rsidR="00153B6D" w:rsidRPr="002C6AE1" w:rsidRDefault="00153B6D" w:rsidP="00153B6D">
      <w:pPr>
        <w:pStyle w:val="Sraopastraipa"/>
        <w:numPr>
          <w:ilvl w:val="0"/>
          <w:numId w:val="1"/>
        </w:numPr>
        <w:tabs>
          <w:tab w:val="clear" w:pos="360"/>
          <w:tab w:val="num" w:pos="284"/>
          <w:tab w:val="left" w:pos="993"/>
        </w:tabs>
        <w:spacing w:after="0" w:line="276" w:lineRule="auto"/>
        <w:ind w:left="0" w:firstLine="0"/>
        <w:jc w:val="both"/>
        <w:textAlignment w:val="baseline"/>
        <w:rPr>
          <w:rFonts w:eastAsia="Times New Roman" w:cstheme="minorHAnsi"/>
          <w:sz w:val="24"/>
          <w:szCs w:val="24"/>
          <w:lang w:eastAsia="lt-LT"/>
        </w:rPr>
      </w:pPr>
      <w:r w:rsidRPr="002C6AE1">
        <w:rPr>
          <w:rFonts w:eastAsia="Times New Roman" w:cstheme="minorHAnsi"/>
          <w:b/>
          <w:bCs/>
          <w:color w:val="000000"/>
          <w:sz w:val="24"/>
          <w:szCs w:val="24"/>
          <w:lang w:eastAsia="lt-LT"/>
        </w:rPr>
        <w:t>Dėl Europos bendrojo viešųjų pirkimų dokumento (toliau – EBVPD)</w:t>
      </w:r>
    </w:p>
    <w:p w14:paraId="4BA457E0" w14:textId="77777777" w:rsidR="00153B6D" w:rsidRPr="002C6AE1" w:rsidRDefault="00153B6D" w:rsidP="00153B6D">
      <w:pPr>
        <w:tabs>
          <w:tab w:val="num" w:pos="284"/>
        </w:tabs>
        <w:spacing w:after="0" w:line="276" w:lineRule="auto"/>
        <w:textAlignment w:val="baseline"/>
        <w:rPr>
          <w:rFonts w:eastAsia="Times New Roman" w:cstheme="minorHAnsi"/>
          <w:sz w:val="24"/>
          <w:szCs w:val="24"/>
          <w:lang w:eastAsia="lt-LT"/>
        </w:rPr>
      </w:pPr>
      <w:r w:rsidRPr="002C6AE1">
        <w:rPr>
          <w:rFonts w:eastAsia="Times New Roman" w:cstheme="minorHAnsi"/>
          <w:color w:val="000000"/>
          <w:sz w:val="24"/>
          <w:szCs w:val="24"/>
          <w:lang w:eastAsia="lt-LT"/>
        </w:rPr>
        <w:t xml:space="preserve">Pažymėtina, kad EBVPD formoje nurodyti tiekėjų pašalinimo pagrindai turi sutapti su tiekėjų pašalinimo pagrindais, nurodytais Specialiųjų pirkimo sąlygų </w:t>
      </w:r>
      <w:r>
        <w:rPr>
          <w:rFonts w:eastAsia="Times New Roman" w:cstheme="minorHAnsi"/>
          <w:color w:val="000000"/>
          <w:sz w:val="24"/>
          <w:szCs w:val="24"/>
          <w:lang w:eastAsia="lt-LT"/>
        </w:rPr>
        <w:t>3</w:t>
      </w:r>
      <w:r w:rsidRPr="002C6AE1">
        <w:rPr>
          <w:rFonts w:eastAsia="Times New Roman" w:cstheme="minorHAnsi"/>
          <w:color w:val="000000"/>
          <w:sz w:val="24"/>
          <w:szCs w:val="24"/>
          <w:lang w:eastAsia="lt-LT"/>
        </w:rPr>
        <w:t xml:space="preserve"> priedo „Tiekėjų pašalinimo pagrindai“ lentelėje (toliau – Tiekėjų pašalinimo pagrindai). Nagrinėjamu atveju EBVPD esanti informacija nesutampa, pavyzdžiui, EBVPD </w:t>
      </w:r>
      <w:r>
        <w:rPr>
          <w:rFonts w:eastAsia="Times New Roman" w:cstheme="minorHAnsi"/>
          <w:color w:val="000000"/>
          <w:sz w:val="24"/>
          <w:szCs w:val="24"/>
          <w:lang w:eastAsia="lt-LT"/>
        </w:rPr>
        <w:t>yra</w:t>
      </w:r>
      <w:r w:rsidRPr="002C6AE1">
        <w:rPr>
          <w:rFonts w:eastAsia="Times New Roman" w:cstheme="minorHAnsi"/>
          <w:color w:val="000000"/>
          <w:sz w:val="24"/>
          <w:szCs w:val="24"/>
          <w:lang w:eastAsia="lt-LT"/>
        </w:rPr>
        <w:t xml:space="preserve"> nurodyti Įstatymo 46 straipsnio 6 dalies 1</w:t>
      </w:r>
      <w:r w:rsidRPr="002C6AE1">
        <w:rPr>
          <w:rFonts w:cstheme="minorHAnsi"/>
          <w:sz w:val="24"/>
          <w:szCs w:val="24"/>
          <w:vertAlign w:val="superscript"/>
          <w:lang w:eastAsia="lt-LT"/>
        </w:rPr>
        <w:footnoteReference w:id="1"/>
      </w:r>
      <w:r w:rsidRPr="002C6AE1">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ir 2</w:t>
      </w:r>
      <w:r>
        <w:rPr>
          <w:rStyle w:val="Puslapioinaosnuoroda"/>
          <w:rFonts w:eastAsia="Times New Roman" w:cstheme="minorHAnsi"/>
          <w:color w:val="000000"/>
          <w:sz w:val="24"/>
          <w:szCs w:val="24"/>
          <w:lang w:eastAsia="lt-LT"/>
        </w:rPr>
        <w:footnoteReference w:id="2"/>
      </w:r>
      <w:r>
        <w:rPr>
          <w:rFonts w:eastAsia="Times New Roman" w:cstheme="minorHAnsi"/>
          <w:color w:val="000000"/>
          <w:sz w:val="24"/>
          <w:szCs w:val="24"/>
          <w:lang w:eastAsia="lt-LT"/>
        </w:rPr>
        <w:t xml:space="preserve"> </w:t>
      </w:r>
      <w:r w:rsidRPr="002C6AE1">
        <w:rPr>
          <w:rFonts w:eastAsia="Times New Roman" w:cstheme="minorHAnsi"/>
          <w:color w:val="000000"/>
          <w:sz w:val="24"/>
          <w:szCs w:val="24"/>
          <w:lang w:eastAsia="lt-LT"/>
        </w:rPr>
        <w:t>punkt</w:t>
      </w:r>
      <w:r>
        <w:rPr>
          <w:rFonts w:eastAsia="Times New Roman" w:cstheme="minorHAnsi"/>
          <w:color w:val="000000"/>
          <w:sz w:val="24"/>
          <w:szCs w:val="24"/>
          <w:lang w:eastAsia="lt-LT"/>
        </w:rPr>
        <w:t>ų</w:t>
      </w:r>
      <w:r w:rsidRPr="002C6AE1">
        <w:rPr>
          <w:rFonts w:eastAsia="Times New Roman" w:cstheme="minorHAnsi"/>
          <w:color w:val="000000"/>
          <w:sz w:val="24"/>
          <w:szCs w:val="24"/>
          <w:lang w:eastAsia="lt-LT"/>
        </w:rPr>
        <w:t xml:space="preserve"> reikalavimai, kuri</w:t>
      </w:r>
      <w:r>
        <w:rPr>
          <w:rFonts w:eastAsia="Times New Roman" w:cstheme="minorHAnsi"/>
          <w:color w:val="000000"/>
          <w:sz w:val="24"/>
          <w:szCs w:val="24"/>
          <w:lang w:eastAsia="lt-LT"/>
        </w:rPr>
        <w:t>ų</w:t>
      </w:r>
      <w:r w:rsidRPr="002C6AE1">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nėra</w:t>
      </w:r>
      <w:r w:rsidRPr="002C6AE1">
        <w:rPr>
          <w:rFonts w:eastAsia="Times New Roman" w:cstheme="minorHAnsi"/>
          <w:color w:val="000000"/>
          <w:sz w:val="24"/>
          <w:szCs w:val="24"/>
          <w:lang w:eastAsia="lt-LT"/>
        </w:rPr>
        <w:t xml:space="preserve"> Tiekėjų pašalinimo pagrinduose.</w:t>
      </w:r>
    </w:p>
    <w:p w14:paraId="7ACC114D" w14:textId="77777777" w:rsidR="00153B6D" w:rsidRPr="0038729C" w:rsidRDefault="00153B6D" w:rsidP="00153B6D">
      <w:pPr>
        <w:tabs>
          <w:tab w:val="num" w:pos="284"/>
        </w:tabs>
        <w:spacing w:after="0" w:line="276" w:lineRule="auto"/>
        <w:textAlignment w:val="baseline"/>
        <w:rPr>
          <w:rFonts w:eastAsia="Times New Roman" w:cstheme="minorHAnsi"/>
          <w:sz w:val="24"/>
          <w:szCs w:val="24"/>
          <w:lang w:eastAsia="lt-LT"/>
        </w:rPr>
      </w:pPr>
      <w:r w:rsidRPr="002C6AE1">
        <w:rPr>
          <w:rFonts w:eastAsia="Times New Roman" w:cstheme="minorHAnsi"/>
          <w:sz w:val="24"/>
          <w:szCs w:val="24"/>
          <w:lang w:eastAsia="lt-LT"/>
        </w:rPr>
        <w:t>Atsižvelgiant</w:t>
      </w:r>
      <w:r w:rsidRPr="0038729C">
        <w:rPr>
          <w:rFonts w:eastAsia="Times New Roman" w:cstheme="minorHAnsi"/>
          <w:sz w:val="24"/>
          <w:szCs w:val="24"/>
          <w:lang w:eastAsia="lt-LT"/>
        </w:rPr>
        <w:t xml:space="preserve"> į nurodytą ir vadovaujantis Įstatymo 35 straipsnio 4 dalies nuostata, kad </w:t>
      </w:r>
      <w:r w:rsidRPr="00A52421">
        <w:rPr>
          <w:rFonts w:eastAsia="Times New Roman" w:cstheme="minorHAnsi"/>
          <w:sz w:val="24"/>
          <w:szCs w:val="24"/>
          <w:lang w:eastAsia="lt-LT"/>
        </w:rPr>
        <w:t>„&lt;...&gt; Pirkimo dokumentai turi būti tikslūs, aiškūs, be dviprasmybių &lt;...&gt;</w:t>
      </w:r>
      <w:r w:rsidRPr="0038729C">
        <w:rPr>
          <w:rFonts w:eastAsia="Times New Roman" w:cstheme="minorHAnsi"/>
          <w:sz w:val="24"/>
          <w:szCs w:val="24"/>
          <w:lang w:eastAsia="lt-LT"/>
        </w:rPr>
        <w:t>“, Tarnyba rekomenduoja:</w:t>
      </w:r>
    </w:p>
    <w:p w14:paraId="01C0AA84" w14:textId="77777777" w:rsidR="00153B6D" w:rsidRPr="0038729C" w:rsidRDefault="00153B6D" w:rsidP="00153B6D">
      <w:pPr>
        <w:tabs>
          <w:tab w:val="num" w:pos="284"/>
        </w:tabs>
        <w:spacing w:after="0" w:line="276" w:lineRule="auto"/>
        <w:textAlignment w:val="baseline"/>
        <w:rPr>
          <w:rFonts w:eastAsia="Times New Roman" w:cstheme="minorHAnsi"/>
          <w:sz w:val="24"/>
          <w:szCs w:val="24"/>
          <w:lang w:eastAsia="lt-LT"/>
        </w:rPr>
      </w:pPr>
      <w:r w:rsidRPr="0038729C">
        <w:rPr>
          <w:rFonts w:eastAsia="Times New Roman" w:cstheme="minorHAnsi"/>
          <w:sz w:val="24"/>
          <w:szCs w:val="24"/>
          <w:lang w:eastAsia="lt-LT"/>
        </w:rPr>
        <w:t xml:space="preserve">a) </w:t>
      </w:r>
      <w:r>
        <w:rPr>
          <w:rFonts w:eastAsia="Times New Roman" w:cstheme="minorHAnsi"/>
          <w:sz w:val="24"/>
          <w:szCs w:val="24"/>
          <w:lang w:eastAsia="lt-LT"/>
        </w:rPr>
        <w:t xml:space="preserve">arba </w:t>
      </w:r>
      <w:r w:rsidRPr="0038729C">
        <w:rPr>
          <w:rFonts w:eastAsia="Times New Roman" w:cstheme="minorHAnsi"/>
          <w:sz w:val="24"/>
          <w:szCs w:val="24"/>
          <w:lang w:eastAsia="lt-LT"/>
        </w:rPr>
        <w:t xml:space="preserve">patikslinti (pakeisti) EBVPD formą taip, kad ji atitiktų Tiekėjų pašalinimo pagrindus, t. y. EBVPD formoje </w:t>
      </w:r>
      <w:r>
        <w:rPr>
          <w:rFonts w:eastAsia="Times New Roman" w:cstheme="minorHAnsi"/>
          <w:sz w:val="24"/>
          <w:szCs w:val="24"/>
          <w:lang w:eastAsia="lt-LT"/>
        </w:rPr>
        <w:t>atsisakyti</w:t>
      </w:r>
      <w:r w:rsidRPr="0038729C">
        <w:rPr>
          <w:rFonts w:eastAsia="Times New Roman" w:cstheme="minorHAnsi"/>
          <w:sz w:val="24"/>
          <w:szCs w:val="24"/>
          <w:lang w:eastAsia="lt-LT"/>
        </w:rPr>
        <w:t xml:space="preserve"> </w:t>
      </w:r>
      <w:r w:rsidRPr="0038729C">
        <w:rPr>
          <w:rFonts w:eastAsia="Times New Roman" w:cstheme="minorHAnsi"/>
          <w:color w:val="000000"/>
          <w:sz w:val="24"/>
          <w:szCs w:val="24"/>
          <w:lang w:eastAsia="lt-LT"/>
        </w:rPr>
        <w:t xml:space="preserve">Įstatymo 46 straipsnio 6 dalies </w:t>
      </w:r>
      <w:r>
        <w:rPr>
          <w:rFonts w:eastAsia="Times New Roman" w:cstheme="minorHAnsi"/>
          <w:color w:val="000000"/>
          <w:sz w:val="24"/>
          <w:szCs w:val="24"/>
          <w:lang w:eastAsia="lt-LT"/>
        </w:rPr>
        <w:t>1</w:t>
      </w:r>
      <w:r w:rsidRPr="0038729C">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 xml:space="preserve">ir 2 </w:t>
      </w:r>
      <w:r w:rsidRPr="0038729C">
        <w:rPr>
          <w:rFonts w:eastAsia="Times New Roman" w:cstheme="minorHAnsi"/>
          <w:color w:val="000000"/>
          <w:sz w:val="24"/>
          <w:szCs w:val="24"/>
          <w:lang w:eastAsia="lt-LT"/>
        </w:rPr>
        <w:t>punkt</w:t>
      </w:r>
      <w:r>
        <w:rPr>
          <w:rFonts w:eastAsia="Times New Roman" w:cstheme="minorHAnsi"/>
          <w:color w:val="000000"/>
          <w:sz w:val="24"/>
          <w:szCs w:val="24"/>
          <w:lang w:eastAsia="lt-LT"/>
        </w:rPr>
        <w:t>ų</w:t>
      </w:r>
      <w:r w:rsidRPr="0038729C">
        <w:rPr>
          <w:rFonts w:eastAsia="Times New Roman" w:cstheme="minorHAnsi"/>
          <w:color w:val="000000"/>
          <w:sz w:val="24"/>
          <w:szCs w:val="24"/>
          <w:lang w:eastAsia="lt-LT"/>
        </w:rPr>
        <w:t xml:space="preserve"> reikalavim</w:t>
      </w:r>
      <w:r>
        <w:rPr>
          <w:rFonts w:eastAsia="Times New Roman" w:cstheme="minorHAnsi"/>
          <w:color w:val="000000"/>
          <w:sz w:val="24"/>
          <w:szCs w:val="24"/>
          <w:lang w:eastAsia="lt-LT"/>
        </w:rPr>
        <w:t>ų</w:t>
      </w:r>
      <w:r w:rsidRPr="0038729C">
        <w:rPr>
          <w:rFonts w:eastAsia="Times New Roman" w:cstheme="minorHAnsi"/>
          <w:color w:val="000000"/>
          <w:sz w:val="24"/>
          <w:szCs w:val="24"/>
          <w:lang w:eastAsia="lt-LT"/>
        </w:rPr>
        <w:t>;</w:t>
      </w:r>
    </w:p>
    <w:p w14:paraId="575A4106" w14:textId="77777777" w:rsidR="00153B6D" w:rsidRDefault="00153B6D" w:rsidP="00153B6D">
      <w:pPr>
        <w:tabs>
          <w:tab w:val="num" w:pos="284"/>
        </w:tabs>
        <w:spacing w:after="0" w:line="276" w:lineRule="auto"/>
        <w:textAlignment w:val="baseline"/>
        <w:rPr>
          <w:rFonts w:eastAsia="Times New Roman" w:cstheme="minorHAnsi"/>
          <w:color w:val="000000"/>
          <w:sz w:val="24"/>
          <w:szCs w:val="24"/>
          <w:lang w:eastAsia="lt-LT"/>
        </w:rPr>
      </w:pPr>
      <w:r w:rsidRPr="0038729C">
        <w:rPr>
          <w:rFonts w:eastAsia="Times New Roman" w:cstheme="minorHAnsi"/>
          <w:sz w:val="24"/>
          <w:szCs w:val="24"/>
          <w:lang w:eastAsia="lt-LT"/>
        </w:rPr>
        <w:t xml:space="preserve">b) arba patikslinti Tiekėjų pašalinimo pagrindus </w:t>
      </w:r>
      <w:r>
        <w:rPr>
          <w:rFonts w:eastAsia="Times New Roman" w:cstheme="minorHAnsi"/>
          <w:sz w:val="24"/>
          <w:szCs w:val="24"/>
          <w:lang w:eastAsia="lt-LT"/>
        </w:rPr>
        <w:t>įrašant</w:t>
      </w:r>
      <w:r w:rsidRPr="0038729C">
        <w:rPr>
          <w:rFonts w:eastAsia="Times New Roman" w:cstheme="minorHAnsi"/>
          <w:sz w:val="24"/>
          <w:szCs w:val="24"/>
          <w:lang w:eastAsia="lt-LT"/>
        </w:rPr>
        <w:t xml:space="preserve"> Įstatymo</w:t>
      </w:r>
      <w:r w:rsidRPr="0038729C">
        <w:rPr>
          <w:rFonts w:eastAsia="Times New Roman" w:cstheme="minorHAnsi"/>
          <w:color w:val="000000"/>
          <w:sz w:val="24"/>
          <w:szCs w:val="24"/>
          <w:lang w:eastAsia="lt-LT"/>
        </w:rPr>
        <w:t xml:space="preserve"> 46 straipsnio 6 dalies </w:t>
      </w:r>
      <w:r>
        <w:rPr>
          <w:rFonts w:eastAsia="Times New Roman" w:cstheme="minorHAnsi"/>
          <w:color w:val="000000"/>
          <w:sz w:val="24"/>
          <w:szCs w:val="24"/>
          <w:lang w:eastAsia="lt-LT"/>
        </w:rPr>
        <w:t>1</w:t>
      </w:r>
      <w:r w:rsidRPr="0038729C">
        <w:rPr>
          <w:rFonts w:eastAsia="Times New Roman" w:cstheme="minorHAnsi"/>
          <w:color w:val="000000"/>
          <w:sz w:val="24"/>
          <w:szCs w:val="24"/>
          <w:lang w:eastAsia="lt-LT"/>
        </w:rPr>
        <w:t xml:space="preserve"> </w:t>
      </w:r>
      <w:r>
        <w:rPr>
          <w:rFonts w:eastAsia="Times New Roman" w:cstheme="minorHAnsi"/>
          <w:color w:val="000000"/>
          <w:sz w:val="24"/>
          <w:szCs w:val="24"/>
          <w:lang w:eastAsia="lt-LT"/>
        </w:rPr>
        <w:t xml:space="preserve">ir 2 </w:t>
      </w:r>
      <w:r w:rsidRPr="0038729C">
        <w:rPr>
          <w:rFonts w:eastAsia="Times New Roman" w:cstheme="minorHAnsi"/>
          <w:color w:val="000000"/>
          <w:sz w:val="24"/>
          <w:szCs w:val="24"/>
          <w:lang w:eastAsia="lt-LT"/>
        </w:rPr>
        <w:t>punkt</w:t>
      </w:r>
      <w:r>
        <w:rPr>
          <w:rFonts w:eastAsia="Times New Roman" w:cstheme="minorHAnsi"/>
          <w:color w:val="000000"/>
          <w:sz w:val="24"/>
          <w:szCs w:val="24"/>
          <w:lang w:eastAsia="lt-LT"/>
        </w:rPr>
        <w:t>us</w:t>
      </w:r>
      <w:r w:rsidRPr="0038729C">
        <w:rPr>
          <w:rFonts w:eastAsia="Times New Roman" w:cstheme="minorHAnsi"/>
          <w:color w:val="000000"/>
          <w:sz w:val="24"/>
          <w:szCs w:val="24"/>
          <w:lang w:eastAsia="lt-LT"/>
        </w:rPr>
        <w:t>.</w:t>
      </w:r>
    </w:p>
    <w:p w14:paraId="3C7D706E" w14:textId="77777777" w:rsidR="00153B6D" w:rsidRPr="00CE395B" w:rsidRDefault="00153B6D" w:rsidP="00153B6D">
      <w:pPr>
        <w:pStyle w:val="Sraopastraipa"/>
        <w:numPr>
          <w:ilvl w:val="0"/>
          <w:numId w:val="1"/>
        </w:numPr>
        <w:tabs>
          <w:tab w:val="num" w:pos="284"/>
        </w:tabs>
        <w:spacing w:after="0" w:line="276" w:lineRule="auto"/>
        <w:textAlignment w:val="baseline"/>
        <w:rPr>
          <w:rFonts w:eastAsia="Times New Roman" w:cstheme="minorHAnsi"/>
          <w:b/>
          <w:bCs/>
          <w:color w:val="000000"/>
          <w:sz w:val="24"/>
          <w:szCs w:val="24"/>
          <w:lang w:eastAsia="lt-LT"/>
        </w:rPr>
      </w:pPr>
      <w:r w:rsidRPr="00CE395B">
        <w:rPr>
          <w:rFonts w:eastAsia="Times New Roman" w:cstheme="minorHAnsi"/>
          <w:b/>
          <w:bCs/>
          <w:color w:val="000000"/>
          <w:sz w:val="24"/>
          <w:szCs w:val="24"/>
          <w:lang w:eastAsia="lt-LT"/>
        </w:rPr>
        <w:t>Dėl kvalifikacijos reikalavimų</w:t>
      </w:r>
    </w:p>
    <w:p w14:paraId="334EEFFF" w14:textId="77777777" w:rsidR="00153B6D" w:rsidRPr="0042784B" w:rsidRDefault="00153B6D" w:rsidP="00153B6D">
      <w:pPr>
        <w:spacing w:after="0" w:line="276" w:lineRule="auto"/>
      </w:pPr>
      <w:r w:rsidRPr="57AEC566">
        <w:rPr>
          <w:rFonts w:ascii="Calibri" w:eastAsia="Calibri" w:hAnsi="Calibri" w:cs="Calibri"/>
          <w:sz w:val="24"/>
          <w:szCs w:val="24"/>
          <w:lang w:val="lt"/>
        </w:rPr>
        <w:lastRenderedPageBreak/>
        <w:t>Įstatymo 47 straipsnio 7 dalyje nustatyta, kad Tiekėjo kvalifikacijos reikalavimai nustatomi pagal Viešųjų pirkimų tarnybos patvirtintą tiekėjo kvalifikacijos reikalavimų nustatymo metodiką</w:t>
      </w:r>
      <w:r>
        <w:rPr>
          <w:rStyle w:val="Puslapioinaosnuoroda"/>
          <w:rFonts w:ascii="Calibri" w:eastAsia="Calibri" w:hAnsi="Calibri" w:cs="Calibri"/>
          <w:sz w:val="24"/>
          <w:szCs w:val="24"/>
          <w:lang w:val="lt"/>
        </w:rPr>
        <w:footnoteReference w:id="3"/>
      </w:r>
      <w:r w:rsidRPr="57AEC566">
        <w:rPr>
          <w:rFonts w:ascii="Calibri" w:eastAsia="Calibri" w:hAnsi="Calibri" w:cs="Calibri"/>
          <w:sz w:val="24"/>
          <w:szCs w:val="24"/>
          <w:lang w:val="lt"/>
        </w:rPr>
        <w:t xml:space="preserve"> (toliau – Metodika). Metodikos 21 punkte nustatyta, kad „Pirkimo vykdytojas tiksliai ir aiškiai pirkimo dokumentuose nurodo, kokią kvalifikaciją turi turėti tiekėjo personalas. Kvalifikacijos</w:t>
      </w:r>
      <w:r w:rsidRPr="57AEC566">
        <w:rPr>
          <w:rFonts w:ascii="Calibri" w:eastAsia="Calibri" w:hAnsi="Calibri" w:cs="Calibri"/>
          <w:i/>
          <w:iCs/>
          <w:sz w:val="24"/>
          <w:szCs w:val="24"/>
          <w:lang w:val="lt"/>
        </w:rPr>
        <w:t xml:space="preserve"> </w:t>
      </w:r>
      <w:r w:rsidRPr="57AEC566">
        <w:rPr>
          <w:rFonts w:ascii="Calibri" w:eastAsia="Calibri" w:hAnsi="Calibri" w:cs="Calibri"/>
          <w:sz w:val="24"/>
          <w:szCs w:val="24"/>
          <w:lang w:val="lt"/>
        </w:rPr>
        <w:t xml:space="preserve">reikalavimai turi būti nustatomi atsižvelgiant į pirkimo vykdytojo nurodytas kompetencijas galintiems sutartį vykdyti asmenims įvertinus norminiuose teisės aktuose nustatomus reikalavimus (pavyzdžiui, statybos techninės veiklos pagrindinių sričių vadovams kvalifikacijos reikalavimai nustatomi atsižvelgiant į Lietuvos Respublikos statybos įstatyme nurodytus reikalavimus)“. Lietuvos Respublikos Statybos įstatymo (toliau – Statybos įstatymas) 12 straipsnio 9 dalyje nustatyta, jog „vadovauti </w:t>
      </w:r>
      <w:r w:rsidRPr="57AEC566">
        <w:rPr>
          <w:rFonts w:ascii="Calibri" w:eastAsia="Calibri" w:hAnsi="Calibri" w:cs="Calibri"/>
          <w:b/>
          <w:bCs/>
          <w:sz w:val="24"/>
          <w:szCs w:val="24"/>
          <w:lang w:val="lt"/>
        </w:rPr>
        <w:t>nesudėtingojo statinio</w:t>
      </w:r>
      <w:r w:rsidRPr="57AEC566">
        <w:rPr>
          <w:rFonts w:ascii="Calibri" w:eastAsia="Calibri" w:hAnsi="Calibri" w:cs="Calibri"/>
          <w:sz w:val="24"/>
          <w:szCs w:val="24"/>
          <w:lang w:val="lt"/>
        </w:rPr>
        <w:t xml:space="preserve"> projektavimui, statinio projekto vykdymo priežiūrai, statinio statybos techninei priežiūrai ir </w:t>
      </w:r>
      <w:r w:rsidRPr="57AEC566">
        <w:rPr>
          <w:rFonts w:ascii="Calibri" w:eastAsia="Calibri" w:hAnsi="Calibri" w:cs="Calibri"/>
          <w:b/>
          <w:bCs/>
          <w:sz w:val="24"/>
          <w:szCs w:val="24"/>
          <w:lang w:val="lt"/>
        </w:rPr>
        <w:t>statybai</w:t>
      </w:r>
      <w:r w:rsidRPr="57AEC566">
        <w:rPr>
          <w:rFonts w:ascii="Calibri" w:eastAsia="Calibri" w:hAnsi="Calibri" w:cs="Calibri"/>
          <w:sz w:val="24"/>
          <w:szCs w:val="24"/>
          <w:lang w:val="lt"/>
        </w:rPr>
        <w:t xml:space="preserve"> turi teisę asmenys, įgiję šio įstatymo 2 straipsnio 1 arba 92 dalyje nurodytą išsilavinimą“ (architekto ar statybos inžinieriaus), taip pat Statybos techninio reglamento STR 1.06.01:2016 „Statybos darbai. Statinio statybos priežiūra“ 15.4 papunktyje nurodyta, kad </w:t>
      </w:r>
      <w:r w:rsidRPr="57AEC566">
        <w:rPr>
          <w:rFonts w:ascii="Calibri" w:eastAsia="Calibri" w:hAnsi="Calibri" w:cs="Calibri"/>
          <w:b/>
          <w:bCs/>
          <w:sz w:val="24"/>
          <w:szCs w:val="24"/>
          <w:lang w:val="lt"/>
        </w:rPr>
        <w:t>vadovauti nesudėtingojo statinio statybai turi teisę neatestuoti asmenys.</w:t>
      </w:r>
    </w:p>
    <w:p w14:paraId="7659E0C6" w14:textId="77777777" w:rsidR="00153B6D" w:rsidRPr="0042784B" w:rsidRDefault="00153B6D" w:rsidP="00153B6D">
      <w:pPr>
        <w:pStyle w:val="prastasiniatinklio"/>
        <w:shd w:val="clear" w:color="auto" w:fill="FFFFFF"/>
        <w:spacing w:before="0" w:beforeAutospacing="0" w:after="0" w:afterAutospacing="0"/>
        <w:ind w:left="29"/>
      </w:pPr>
      <w:r w:rsidRPr="57AEC566">
        <w:rPr>
          <w:rFonts w:ascii="Calibri" w:eastAsia="Calibri" w:hAnsi="Calibri" w:cs="Calibri"/>
          <w:sz w:val="24"/>
          <w:szCs w:val="24"/>
          <w:lang w:val="lt"/>
        </w:rPr>
        <w:t xml:space="preserve">Atsižvelgiant į </w:t>
      </w:r>
      <w:r>
        <w:rPr>
          <w:rFonts w:ascii="Calibri" w:eastAsia="Calibri" w:hAnsi="Calibri" w:cs="Calibri"/>
          <w:sz w:val="24"/>
          <w:szCs w:val="24"/>
          <w:lang w:val="lt"/>
        </w:rPr>
        <w:t>tai, kad šio Pirkimo objektas yra nesudėtingasis statinys</w:t>
      </w:r>
      <w:r>
        <w:rPr>
          <w:rStyle w:val="Puslapioinaosnuoroda"/>
          <w:rFonts w:ascii="Calibri" w:eastAsia="Calibri" w:hAnsi="Calibri" w:cs="Calibri"/>
          <w:sz w:val="24"/>
          <w:szCs w:val="24"/>
          <w:lang w:val="lt"/>
        </w:rPr>
        <w:footnoteReference w:id="4"/>
      </w:r>
      <w:r>
        <w:rPr>
          <w:rFonts w:ascii="Calibri" w:eastAsia="Calibri" w:hAnsi="Calibri" w:cs="Calibri"/>
          <w:sz w:val="24"/>
          <w:szCs w:val="24"/>
          <w:lang w:val="lt"/>
        </w:rPr>
        <w:t xml:space="preserve">, bei į </w:t>
      </w:r>
      <w:r w:rsidRPr="57AEC566">
        <w:rPr>
          <w:rFonts w:ascii="Calibri" w:eastAsia="Calibri" w:hAnsi="Calibri" w:cs="Calibri"/>
          <w:sz w:val="24"/>
          <w:szCs w:val="24"/>
          <w:lang w:val="lt"/>
        </w:rPr>
        <w:t xml:space="preserve">galiojantį statybos srities teisinį reglamentavimą, t. y. į tai, jog vadovauti nesudėtingojo statinio statybai turi teisę neatestuoti asmenys, </w:t>
      </w:r>
      <w:r w:rsidRPr="009942BE">
        <w:rPr>
          <w:rFonts w:eastAsia="Times New Roman" w:cstheme="minorHAnsi"/>
          <w:color w:val="000000"/>
          <w:sz w:val="24"/>
          <w:szCs w:val="24"/>
        </w:rPr>
        <w:t xml:space="preserve">Specialiųjų pirkimo sąlygų 4 priedo </w:t>
      </w:r>
      <w:r w:rsidRPr="009942BE">
        <w:rPr>
          <w:rFonts w:eastAsia="Calibri" w:cstheme="minorHAnsi"/>
          <w:sz w:val="24"/>
          <w:szCs w:val="24"/>
        </w:rPr>
        <w:t xml:space="preserve">„Tiekėjų kvalifikacijos reikalavimai ir reikalaujami kokybės bei aplinkos apsaugos vadybos sistemų standartai“ </w:t>
      </w:r>
      <w:r w:rsidRPr="009942BE">
        <w:rPr>
          <w:rFonts w:eastAsia="Calibri"/>
          <w:sz w:val="24"/>
          <w:szCs w:val="24"/>
        </w:rPr>
        <w:t>1 lentelės „Tiekėjams keliami kvalifikaciniai reikalavimai“</w:t>
      </w:r>
      <w:r>
        <w:rPr>
          <w:rFonts w:eastAsia="Calibri"/>
          <w:sz w:val="24"/>
          <w:szCs w:val="24"/>
        </w:rPr>
        <w:t xml:space="preserve"> 2.1 eilutėje </w:t>
      </w:r>
      <w:r w:rsidRPr="57AEC566">
        <w:rPr>
          <w:rFonts w:ascii="Calibri" w:eastAsia="Calibri" w:hAnsi="Calibri" w:cs="Calibri"/>
          <w:sz w:val="24"/>
          <w:szCs w:val="24"/>
          <w:lang w:val="lt"/>
        </w:rPr>
        <w:t xml:space="preserve">nustatytas kvalifikacijos reikalavimas tiekėjui </w:t>
      </w:r>
      <w:r>
        <w:rPr>
          <w:rFonts w:ascii="Calibri" w:eastAsia="Calibri" w:hAnsi="Calibri" w:cs="Calibri"/>
          <w:sz w:val="24"/>
          <w:szCs w:val="24"/>
          <w:lang w:val="lt"/>
        </w:rPr>
        <w:t>turėti</w:t>
      </w:r>
      <w:r w:rsidRPr="57AEC566">
        <w:rPr>
          <w:rFonts w:ascii="Calibri" w:eastAsia="Calibri" w:hAnsi="Calibri" w:cs="Calibri"/>
          <w:sz w:val="24"/>
          <w:szCs w:val="24"/>
          <w:lang w:val="lt"/>
        </w:rPr>
        <w:t xml:space="preserve"> „</w:t>
      </w:r>
      <w:r w:rsidRPr="000D662C">
        <w:rPr>
          <w:rFonts w:cstheme="minorHAnsi"/>
          <w:bCs/>
          <w:sz w:val="24"/>
          <w:szCs w:val="24"/>
        </w:rPr>
        <w:t xml:space="preserve">bent 1 (vieną) statybos darbų vadovą, turintį teisę būti </w:t>
      </w:r>
      <w:r w:rsidRPr="00E54401">
        <w:rPr>
          <w:rFonts w:cstheme="minorHAnsi"/>
          <w:b/>
          <w:sz w:val="24"/>
          <w:szCs w:val="24"/>
        </w:rPr>
        <w:t xml:space="preserve">neypatingų </w:t>
      </w:r>
      <w:r w:rsidRPr="000D662C">
        <w:rPr>
          <w:rFonts w:cstheme="minorHAnsi"/>
          <w:bCs/>
          <w:sz w:val="24"/>
          <w:szCs w:val="24"/>
        </w:rPr>
        <w:t>statinių statybos darbų vadovu ir vykdyti sutartyje nurodytus darbus (statinių grupė: susisiekimo komunikacijos, pogrupis – keliai, darbų sritis – bendrieji statybos darbai)</w:t>
      </w:r>
      <w:r>
        <w:rPr>
          <w:rFonts w:cstheme="minorHAnsi"/>
          <w:bCs/>
          <w:sz w:val="24"/>
          <w:szCs w:val="24"/>
        </w:rPr>
        <w:t xml:space="preserve">“, </w:t>
      </w:r>
      <w:r w:rsidRPr="57AEC566">
        <w:rPr>
          <w:rFonts w:ascii="Calibri" w:eastAsia="Calibri" w:hAnsi="Calibri" w:cs="Calibri"/>
          <w:sz w:val="24"/>
          <w:szCs w:val="24"/>
          <w:lang w:val="lt"/>
        </w:rPr>
        <w:t xml:space="preserve">bei reikalavimai pateikti atitiktį patvirtinančius dokumentus: </w:t>
      </w:r>
      <w:r w:rsidRPr="004B110A">
        <w:rPr>
          <w:rFonts w:eastAsia="Calibri" w:cstheme="minorHAnsi"/>
          <w:sz w:val="24"/>
          <w:szCs w:val="24"/>
          <w:lang w:val="lt"/>
        </w:rPr>
        <w:t>„</w:t>
      </w:r>
      <w:r w:rsidRPr="004B110A">
        <w:rPr>
          <w:rFonts w:cstheme="minorHAnsi"/>
          <w:color w:val="000000"/>
          <w:sz w:val="24"/>
          <w:szCs w:val="24"/>
          <w:bdr w:val="none" w:sz="0" w:space="0" w:color="auto" w:frame="1"/>
        </w:rPr>
        <w:t xml:space="preserve">Lietuvos Respublikos Aplinkos ministerijos ar VĮ Statybos produkcijos sertifikavimo centro ar VŠĮ Statybos sektoriaus vystymo agentūros išduotų </w:t>
      </w:r>
      <w:r w:rsidRPr="00E54401">
        <w:rPr>
          <w:rFonts w:cstheme="minorHAnsi"/>
          <w:b/>
          <w:bCs/>
          <w:color w:val="000000"/>
          <w:sz w:val="24"/>
          <w:szCs w:val="24"/>
          <w:bdr w:val="none" w:sz="0" w:space="0" w:color="auto" w:frame="1"/>
        </w:rPr>
        <w:t>neypatingo</w:t>
      </w:r>
      <w:r w:rsidRPr="004B110A">
        <w:rPr>
          <w:rFonts w:cstheme="minorHAnsi"/>
          <w:color w:val="000000"/>
          <w:sz w:val="24"/>
          <w:szCs w:val="24"/>
          <w:bdr w:val="none" w:sz="0" w:space="0" w:color="auto" w:frame="1"/>
        </w:rPr>
        <w:t xml:space="preserve"> statinio statybos vadovo </w:t>
      </w:r>
      <w:r w:rsidRPr="004B110A">
        <w:rPr>
          <w:rFonts w:cstheme="minorHAnsi"/>
          <w:b/>
          <w:bCs/>
          <w:color w:val="000000"/>
          <w:sz w:val="24"/>
          <w:szCs w:val="24"/>
          <w:bdr w:val="none" w:sz="0" w:space="0" w:color="auto" w:frame="1"/>
        </w:rPr>
        <w:t>atestatų</w:t>
      </w:r>
      <w:r w:rsidRPr="004B110A">
        <w:rPr>
          <w:rFonts w:cstheme="minorHAnsi"/>
          <w:color w:val="000000"/>
          <w:sz w:val="24"/>
          <w:szCs w:val="24"/>
          <w:bdr w:val="none" w:sz="0" w:space="0" w:color="auto" w:frame="1"/>
        </w:rPr>
        <w:t xml:space="preserve">, suteikiančių teisę dirbti nurodytuose statiniuose, turinčių tokią pačią teisinę galią ir suteikiančių teisę atlikti atitinkamas pareigas, kopijos, ar atitinkamo užsienio šalies institucijos išduoto dokumento kopija. </w:t>
      </w:r>
      <w:r w:rsidRPr="007E628C">
        <w:rPr>
          <w:rFonts w:cstheme="minorHAnsi"/>
          <w:color w:val="000000"/>
          <w:sz w:val="24"/>
          <w:szCs w:val="24"/>
          <w:bdr w:val="none" w:sz="0" w:space="0" w:color="auto" w:frame="1"/>
        </w:rPr>
        <w:t>&lt;...&gt;. Jei dalyvauja kitos šalies tiekėjas – jis turi pateikti Lietuvos Respublikos Aplinkos ministerijos arba VĮ Statybos produkcijos sertifikavimo centro </w:t>
      </w:r>
      <w:hyperlink r:id="rId7" w:tgtFrame="_blank" w:history="1">
        <w:r w:rsidRPr="007E628C">
          <w:rPr>
            <w:rStyle w:val="Hipersaitas"/>
            <w:rFonts w:cstheme="minorHAnsi"/>
            <w:sz w:val="24"/>
            <w:szCs w:val="24"/>
            <w:bdr w:val="none" w:sz="0" w:space="0" w:color="auto" w:frame="1"/>
          </w:rPr>
          <w:t>http://www.spsc.lt</w:t>
        </w:r>
      </w:hyperlink>
      <w:r w:rsidRPr="007E628C">
        <w:rPr>
          <w:rFonts w:cstheme="minorHAnsi"/>
          <w:color w:val="000000"/>
          <w:sz w:val="24"/>
          <w:szCs w:val="24"/>
          <w:bdr w:val="none" w:sz="0" w:space="0" w:color="auto" w:frame="1"/>
        </w:rPr>
        <w:t xml:space="preserve"> arba VŠĮ Statybos sektoriaus vystymo agentūros išduotą </w:t>
      </w:r>
      <w:r w:rsidRPr="00894EF9">
        <w:rPr>
          <w:rFonts w:cstheme="minorHAnsi"/>
          <w:b/>
          <w:bCs/>
          <w:color w:val="000000"/>
          <w:sz w:val="24"/>
          <w:szCs w:val="24"/>
          <w:bdr w:val="none" w:sz="0" w:space="0" w:color="auto" w:frame="1"/>
        </w:rPr>
        <w:t>pažymą apie Teisės pripažinimą</w:t>
      </w:r>
      <w:r w:rsidRPr="007E628C">
        <w:rPr>
          <w:rFonts w:cstheme="minorHAnsi"/>
          <w:color w:val="000000"/>
          <w:sz w:val="24"/>
          <w:szCs w:val="24"/>
          <w:bdr w:val="none" w:sz="0" w:space="0" w:color="auto" w:frame="1"/>
        </w:rPr>
        <w:t xml:space="preserve"> arba atitinkamo </w:t>
      </w:r>
      <w:r w:rsidRPr="00894EF9">
        <w:rPr>
          <w:rFonts w:cstheme="minorHAnsi"/>
          <w:b/>
          <w:bCs/>
          <w:color w:val="000000"/>
          <w:sz w:val="24"/>
          <w:szCs w:val="24"/>
          <w:bdr w:val="none" w:sz="0" w:space="0" w:color="auto" w:frame="1"/>
        </w:rPr>
        <w:t>atestato</w:t>
      </w:r>
      <w:r w:rsidRPr="007E628C">
        <w:rPr>
          <w:rFonts w:cstheme="minorHAnsi"/>
          <w:color w:val="000000"/>
          <w:sz w:val="24"/>
          <w:szCs w:val="24"/>
          <w:bdr w:val="none" w:sz="0" w:space="0" w:color="auto" w:frame="1"/>
        </w:rPr>
        <w:t>, patvirtinančio, kad pagal šalies, kurioje dalyvis yra registruotas, įstatymus specialistams (kitos valstybės specialistams) suteikta teisė atlikti pirkimo sąlygose nurodytas pareigas, kopiją</w:t>
      </w:r>
      <w:r>
        <w:rPr>
          <w:rFonts w:cstheme="minorHAnsi"/>
          <w:color w:val="000000"/>
          <w:sz w:val="24"/>
          <w:szCs w:val="24"/>
          <w:bdr w:val="none" w:sz="0" w:space="0" w:color="auto" w:frame="1"/>
        </w:rPr>
        <w:t xml:space="preserve">“ </w:t>
      </w:r>
      <w:r w:rsidRPr="57AEC566">
        <w:rPr>
          <w:rFonts w:ascii="Calibri" w:eastAsia="Calibri" w:hAnsi="Calibri" w:cs="Calibri"/>
          <w:sz w:val="24"/>
          <w:szCs w:val="24"/>
          <w:lang w:val="lt"/>
        </w:rPr>
        <w:t xml:space="preserve">laikytini pertekliniais, neatitinkančiais Statybos įstatymo nuostatų ir Įstatymo 47 straipsnio 1 dalies </w:t>
      </w:r>
      <w:r w:rsidRPr="57AEC566">
        <w:rPr>
          <w:rFonts w:ascii="Calibri" w:eastAsia="Calibri" w:hAnsi="Calibri" w:cs="Calibri"/>
          <w:sz w:val="24"/>
          <w:szCs w:val="24"/>
          <w:lang w:val="lt"/>
        </w:rPr>
        <w:lastRenderedPageBreak/>
        <w:t>nuostatos, kad „Perkančioji organizacija &lt;...&gt; turi teisę &lt;...&gt;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p w14:paraId="711115A5" w14:textId="77777777" w:rsidR="00153B6D" w:rsidRPr="0042784B" w:rsidRDefault="00153B6D" w:rsidP="00153B6D">
      <w:pPr>
        <w:spacing w:after="0" w:line="276" w:lineRule="auto"/>
      </w:pPr>
      <w:r w:rsidRPr="57AEC566">
        <w:rPr>
          <w:rFonts w:ascii="Calibri" w:eastAsia="Calibri" w:hAnsi="Calibri" w:cs="Calibri"/>
          <w:sz w:val="24"/>
          <w:szCs w:val="24"/>
          <w:lang w:val="lt"/>
        </w:rPr>
        <w:t xml:space="preserve">Įvertinus aukščiau išdėstytą, Tarnyba rekomenduoja patikslinti reikalavimą, </w:t>
      </w:r>
      <w:r>
        <w:rPr>
          <w:rFonts w:ascii="Calibri" w:eastAsia="Calibri" w:hAnsi="Calibri" w:cs="Calibri"/>
          <w:sz w:val="24"/>
          <w:szCs w:val="24"/>
          <w:lang w:val="lt"/>
        </w:rPr>
        <w:t>kadangi</w:t>
      </w:r>
      <w:r w:rsidRPr="57AEC566">
        <w:rPr>
          <w:rFonts w:ascii="Calibri" w:eastAsia="Calibri" w:hAnsi="Calibri" w:cs="Calibri"/>
          <w:sz w:val="24"/>
          <w:szCs w:val="24"/>
          <w:lang w:val="lt"/>
        </w:rPr>
        <w:t xml:space="preserve"> šiuo atveju </w:t>
      </w:r>
      <w:r w:rsidRPr="57AEC566">
        <w:rPr>
          <w:rFonts w:ascii="Calibri" w:eastAsia="Calibri" w:hAnsi="Calibri" w:cs="Calibri"/>
          <w:b/>
          <w:bCs/>
          <w:sz w:val="24"/>
          <w:szCs w:val="24"/>
          <w:lang w:val="lt"/>
        </w:rPr>
        <w:t>nesudėtingojo statinio</w:t>
      </w:r>
      <w:r w:rsidRPr="57AEC566">
        <w:rPr>
          <w:rFonts w:ascii="Calibri" w:eastAsia="Calibri" w:hAnsi="Calibri" w:cs="Calibri"/>
          <w:sz w:val="24"/>
          <w:szCs w:val="24"/>
          <w:lang w:val="lt"/>
        </w:rPr>
        <w:t xml:space="preserve"> statybos vadovui (taip pat ir užsienio šalių specialistui) pakanka turėti architekto ar statybos inžinieriaus išsilavinimą ir pateikti išsilavinimą liudijančių diplomų kopijas. </w:t>
      </w:r>
      <w:r w:rsidRPr="57AEC566">
        <w:rPr>
          <w:rFonts w:ascii="Calibri" w:eastAsia="Calibri" w:hAnsi="Calibri" w:cs="Calibri"/>
          <w:b/>
          <w:bCs/>
          <w:sz w:val="24"/>
          <w:szCs w:val="24"/>
          <w:lang w:val="lt"/>
        </w:rPr>
        <w:t>Galimybė (bet ne pareiga)</w:t>
      </w:r>
      <w:r w:rsidRPr="57AEC566">
        <w:rPr>
          <w:rFonts w:ascii="Calibri" w:eastAsia="Calibri" w:hAnsi="Calibri" w:cs="Calibri"/>
          <w:sz w:val="24"/>
          <w:szCs w:val="24"/>
          <w:lang w:val="lt"/>
        </w:rPr>
        <w:t xml:space="preserve"> tiekėjui pateikti siūlomo specialisto kvalifikacijos dokumentus (atestatus ir teisės pripažinimo dokumentus), įrodančius aukštesnę nei nesudėtingojo statinio statybos vadovo kvalifikaciją, gali būti nurodyta tik pastaboje.</w:t>
      </w:r>
    </w:p>
    <w:p w14:paraId="377855C0" w14:textId="77777777" w:rsidR="00153B6D" w:rsidRPr="00C95C49" w:rsidRDefault="00153B6D" w:rsidP="00153B6D">
      <w:pPr>
        <w:pStyle w:val="paragraph"/>
        <w:numPr>
          <w:ilvl w:val="0"/>
          <w:numId w:val="1"/>
        </w:numPr>
        <w:tabs>
          <w:tab w:val="left" w:pos="426"/>
        </w:tabs>
        <w:spacing w:before="0" w:beforeAutospacing="0" w:after="0" w:afterAutospacing="0" w:line="276" w:lineRule="auto"/>
        <w:textAlignment w:val="baseline"/>
        <w:rPr>
          <w:rFonts w:asciiTheme="minorHAnsi" w:hAnsiTheme="minorHAnsi" w:cstheme="minorHAnsi"/>
          <w:b/>
          <w:bCs/>
          <w:lang w:val="lt-LT"/>
        </w:rPr>
      </w:pPr>
      <w:r w:rsidRPr="00C95C49">
        <w:rPr>
          <w:rFonts w:asciiTheme="minorHAnsi" w:hAnsiTheme="minorHAnsi" w:cstheme="minorHAnsi"/>
          <w:b/>
          <w:bCs/>
          <w:lang w:val="lt-LT"/>
        </w:rPr>
        <w:t>Dėl žaliojo pirkimo kriterijų taikymo</w:t>
      </w:r>
    </w:p>
    <w:p w14:paraId="1E7E7581" w14:textId="77777777" w:rsidR="00153B6D" w:rsidRPr="00CE395B" w:rsidRDefault="00153B6D" w:rsidP="00153B6D">
      <w:pPr>
        <w:pStyle w:val="Sraopastraipa"/>
        <w:numPr>
          <w:ilvl w:val="1"/>
          <w:numId w:val="2"/>
        </w:numPr>
        <w:tabs>
          <w:tab w:val="left" w:pos="567"/>
          <w:tab w:val="left" w:pos="1276"/>
        </w:tabs>
        <w:spacing w:after="0" w:line="276" w:lineRule="auto"/>
        <w:ind w:left="0" w:firstLine="0"/>
        <w:textAlignment w:val="baseline"/>
        <w:rPr>
          <w:rFonts w:eastAsia="Times New Roman" w:cstheme="minorHAnsi"/>
          <w:sz w:val="24"/>
          <w:szCs w:val="24"/>
        </w:rPr>
      </w:pPr>
      <w:r w:rsidRPr="00CE395B">
        <w:rPr>
          <w:rFonts w:eastAsia="Times New Roman" w:cstheme="minorHAnsi"/>
          <w:sz w:val="24"/>
          <w:szCs w:val="24"/>
        </w:rPr>
        <w:t xml:space="preserve">Skelbime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w:t>
      </w:r>
      <w:r w:rsidRPr="00CE395B">
        <w:rPr>
          <w:rFonts w:eastAsia="Times New Roman" w:cstheme="minorHAnsi"/>
          <w:b/>
          <w:bCs/>
          <w:sz w:val="24"/>
          <w:szCs w:val="24"/>
        </w:rPr>
        <w:t>4.3 papunktį</w:t>
      </w:r>
      <w:r w:rsidRPr="00CE395B">
        <w:rPr>
          <w:rFonts w:eastAsia="Times New Roman" w:cstheme="minorHAnsi"/>
          <w:sz w:val="24"/>
          <w:szCs w:val="24"/>
        </w:rPr>
        <w:t xml:space="preserve"> („</w:t>
      </w:r>
      <w:r w:rsidRPr="00CE395B">
        <w:rPr>
          <w:rFonts w:eastAsia="Times New Roman" w:cstheme="minorHAnsi"/>
          <w:b/>
          <w:bCs/>
          <w:sz w:val="24"/>
          <w:szCs w:val="24"/>
        </w:rPr>
        <w:t>nėra produktų sąraše</w:t>
      </w:r>
      <w:r w:rsidRPr="00CE395B">
        <w:rPr>
          <w:rFonts w:eastAsia="Times New Roman" w:cstheme="minorHAnsi"/>
          <w:sz w:val="24"/>
          <w:szCs w:val="24"/>
        </w:rPr>
        <w:t>, bet perkamai paslaugai ar darbui tiekėjas taiko aplinkos apsaugos vadybos sistemos reikalavimus pagal standartą &lt;...&gt;“).</w:t>
      </w:r>
    </w:p>
    <w:p w14:paraId="746E85AA" w14:textId="77777777" w:rsidR="00153B6D" w:rsidRPr="00DB1234" w:rsidRDefault="00153B6D" w:rsidP="00153B6D">
      <w:pPr>
        <w:spacing w:after="0" w:line="276" w:lineRule="auto"/>
        <w:textAlignment w:val="baseline"/>
        <w:rPr>
          <w:rFonts w:eastAsia="Times New Roman" w:cstheme="minorHAnsi"/>
          <w:sz w:val="24"/>
          <w:szCs w:val="24"/>
        </w:rPr>
      </w:pPr>
      <w:r w:rsidRPr="00AD40F5">
        <w:rPr>
          <w:rFonts w:eastAsia="Times New Roman" w:cstheme="minorHAnsi"/>
          <w:sz w:val="24"/>
          <w:szCs w:val="24"/>
        </w:rPr>
        <w:t>Pažymima, kad Pirkimo objektas (</w:t>
      </w:r>
      <w:r>
        <w:rPr>
          <w:rFonts w:eastAsia="Times New Roman" w:cstheme="minorHAnsi"/>
          <w:sz w:val="24"/>
          <w:szCs w:val="24"/>
        </w:rPr>
        <w:t xml:space="preserve">kelio </w:t>
      </w:r>
      <w:r w:rsidRPr="00AD40F5">
        <w:rPr>
          <w:rFonts w:eastAsia="Times New Roman" w:cstheme="minorHAnsi"/>
          <w:sz w:val="24"/>
          <w:szCs w:val="24"/>
        </w:rPr>
        <w:t>re</w:t>
      </w:r>
      <w:r>
        <w:rPr>
          <w:rFonts w:eastAsia="Times New Roman" w:cstheme="minorHAnsi"/>
          <w:sz w:val="24"/>
          <w:szCs w:val="24"/>
        </w:rPr>
        <w:t>konstravimo</w:t>
      </w:r>
      <w:r w:rsidRPr="00AD40F5">
        <w:rPr>
          <w:rFonts w:eastAsia="Times New Roman" w:cstheme="minorHAnsi"/>
          <w:sz w:val="24"/>
          <w:szCs w:val="24"/>
        </w:rPr>
        <w:t xml:space="preserve"> darbai) patenka į Tvarkos aprašo priede Nr. 1 „Produktų, kurių viešiesiems pirkimams ir pirkimams taikytini minimalūs aplinkos apsaugos kriterijai, sąrašas“ nurodytą sąrašą, t. y. 17.1 papunktį „Kelių</w:t>
      </w:r>
      <w:r w:rsidRPr="00AD40F5">
        <w:rPr>
          <w:rFonts w:eastAsia="Times New Roman" w:cstheme="minorHAnsi"/>
          <w:i/>
          <w:iCs/>
          <w:sz w:val="24"/>
          <w:szCs w:val="24"/>
        </w:rPr>
        <w:t xml:space="preserve"> </w:t>
      </w:r>
      <w:r w:rsidRPr="00AD40F5">
        <w:rPr>
          <w:rFonts w:eastAsia="Times New Roman" w:cstheme="minorHAnsi"/>
          <w:sz w:val="24"/>
          <w:szCs w:val="24"/>
        </w:rPr>
        <w:t>projektavimo paslaugos ir jų statybos darbai“. Tvarkos aprašo 4 punkte nustatyta, kad pirkimas laikomas žaliuoju, kai perkama prekė, paslauga arba darbas tenkina bent vieną iš žemiau esančių papunkčių:</w:t>
      </w:r>
      <w:r w:rsidRPr="00AD40F5">
        <w:rPr>
          <w:rFonts w:eastAsia="Times New Roman" w:cstheme="minorHAnsi"/>
          <w:b/>
          <w:bCs/>
          <w:sz w:val="24"/>
          <w:szCs w:val="24"/>
        </w:rPr>
        <w:t>  4.1. „</w:t>
      </w:r>
      <w:r w:rsidRPr="00CF6D24">
        <w:rPr>
          <w:rFonts w:eastAsia="Times New Roman" w:cstheme="minorHAnsi"/>
          <w:b/>
          <w:bCs/>
          <w:sz w:val="24"/>
          <w:szCs w:val="24"/>
        </w:rPr>
        <w:t> yra Produktų</w:t>
      </w:r>
      <w:r w:rsidRPr="00AD40F5">
        <w:rPr>
          <w:rFonts w:eastAsia="Times New Roman" w:cstheme="minorHAnsi"/>
          <w:sz w:val="24"/>
          <w:szCs w:val="24"/>
        </w:rPr>
        <w:t xml:space="preserve">, kurių viešiesiems pirkimams ir pirkimams taikytini minimalūs aplinkos apsaugos kriterijai, </w:t>
      </w:r>
      <w:r w:rsidRPr="00CF6D24">
        <w:rPr>
          <w:rFonts w:eastAsia="Times New Roman" w:cstheme="minorHAnsi"/>
          <w:b/>
          <w:bCs/>
          <w:sz w:val="24"/>
          <w:szCs w:val="24"/>
        </w:rPr>
        <w:t>sąraše</w:t>
      </w:r>
      <w:r w:rsidRPr="00AD40F5">
        <w:rPr>
          <w:rFonts w:eastAsia="Times New Roman" w:cstheme="minorHAnsi"/>
          <w:sz w:val="24"/>
          <w:szCs w:val="24"/>
        </w:rPr>
        <w:t>, nurodytame Tvarkos aprašo 1 priede ir atitinka visus produktui nustatytus ir aplinkos ministro įsakymu patvirtintus minimalius aplinkos apsaugos kriterijus, nurodytus Tvarkos aprašo 2 priede“. </w:t>
      </w:r>
    </w:p>
    <w:p w14:paraId="4F0AC69D" w14:textId="77777777" w:rsidR="00153B6D" w:rsidRPr="00775D8C" w:rsidRDefault="00153B6D" w:rsidP="00153B6D">
      <w:pPr>
        <w:spacing w:after="0" w:line="276" w:lineRule="auto"/>
        <w:contextualSpacing/>
        <w:rPr>
          <w:rFonts w:eastAsia="Times New Roman" w:cstheme="minorHAnsi"/>
          <w:bCs/>
          <w:sz w:val="24"/>
          <w:szCs w:val="24"/>
        </w:rPr>
      </w:pPr>
      <w:r>
        <w:rPr>
          <w:rFonts w:eastAsia="Times New Roman" w:cstheme="minorHAnsi"/>
          <w:sz w:val="24"/>
          <w:szCs w:val="24"/>
        </w:rPr>
        <w:t>Atsižvelgiant į aukščiau nurodytą, s</w:t>
      </w:r>
      <w:r w:rsidRPr="00AD40F5">
        <w:rPr>
          <w:rFonts w:eastAsia="Times New Roman" w:cstheme="minorHAnsi"/>
          <w:sz w:val="24"/>
          <w:szCs w:val="24"/>
        </w:rPr>
        <w:t>kelbim</w:t>
      </w:r>
      <w:r>
        <w:rPr>
          <w:rFonts w:eastAsia="Times New Roman" w:cstheme="minorHAnsi"/>
          <w:sz w:val="24"/>
          <w:szCs w:val="24"/>
        </w:rPr>
        <w:t>e</w:t>
      </w:r>
      <w:r w:rsidRPr="00AD40F5">
        <w:rPr>
          <w:rFonts w:eastAsia="Times New Roman" w:cstheme="minorHAnsi"/>
          <w:sz w:val="24"/>
          <w:szCs w:val="24"/>
        </w:rPr>
        <w:t xml:space="preserve"> apie </w:t>
      </w:r>
      <w:r>
        <w:rPr>
          <w:rFonts w:eastAsia="Times New Roman" w:cstheme="minorHAnsi"/>
          <w:sz w:val="24"/>
          <w:szCs w:val="24"/>
        </w:rPr>
        <w:t>p</w:t>
      </w:r>
      <w:r w:rsidRPr="00AD40F5">
        <w:rPr>
          <w:rFonts w:eastAsia="Times New Roman" w:cstheme="minorHAnsi"/>
          <w:sz w:val="24"/>
          <w:szCs w:val="24"/>
        </w:rPr>
        <w:t xml:space="preserve">irkimą informacija nurodyta neteisingai. </w:t>
      </w:r>
      <w:r>
        <w:rPr>
          <w:rFonts w:eastAsia="Times New Roman" w:cstheme="minorHAnsi"/>
          <w:bCs/>
          <w:sz w:val="24"/>
          <w:szCs w:val="24"/>
        </w:rPr>
        <w:t>Pažymėtina</w:t>
      </w:r>
      <w:r w:rsidRPr="00365FE8">
        <w:rPr>
          <w:rFonts w:eastAsia="Times New Roman" w:cstheme="minorHAnsi"/>
          <w:bCs/>
          <w:sz w:val="24"/>
          <w:szCs w:val="24"/>
        </w:rPr>
        <w:t xml:space="preserve">, kad patikslinti šios informacijos </w:t>
      </w:r>
      <w:r>
        <w:rPr>
          <w:rFonts w:eastAsia="Times New Roman" w:cstheme="minorHAnsi"/>
          <w:bCs/>
          <w:sz w:val="24"/>
          <w:szCs w:val="24"/>
        </w:rPr>
        <w:t>s</w:t>
      </w:r>
      <w:r w:rsidRPr="00365FE8">
        <w:rPr>
          <w:rFonts w:eastAsia="Times New Roman" w:cstheme="minorHAnsi"/>
          <w:bCs/>
          <w:sz w:val="24"/>
          <w:szCs w:val="24"/>
        </w:rPr>
        <w:t xml:space="preserve">kelbime apie pirkimą užpildant Klaidų ištaisymo skelbimus galimybės nėra, rekomenduotina ateityje </w:t>
      </w:r>
      <w:r>
        <w:rPr>
          <w:rFonts w:eastAsia="Times New Roman" w:cstheme="minorHAnsi"/>
          <w:bCs/>
          <w:sz w:val="24"/>
          <w:szCs w:val="24"/>
        </w:rPr>
        <w:t>s</w:t>
      </w:r>
      <w:r w:rsidRPr="00365FE8">
        <w:rPr>
          <w:rFonts w:eastAsia="Times New Roman" w:cstheme="minorHAnsi"/>
          <w:bCs/>
          <w:sz w:val="24"/>
          <w:szCs w:val="24"/>
        </w:rPr>
        <w:t xml:space="preserve">kelbimų apie pirkimą skiltyje „Žalia informacija“ atidžiai pildyti informaciją apie taikomus aplinkosauginius kriterijus, nes būtent perkančiųjų organizacijų skelbimuose apie pirkimą pateiktų duomenų pagrindu įgyvendinama </w:t>
      </w:r>
      <w:r w:rsidRPr="00775D8C">
        <w:rPr>
          <w:rFonts w:eastAsia="Times New Roman" w:cstheme="minorHAnsi"/>
          <w:bCs/>
          <w:sz w:val="24"/>
          <w:szCs w:val="24"/>
        </w:rPr>
        <w:t xml:space="preserve">galimybė analizuoti informaciją apie žaliuosius pirkimus Centriniame viešųjų pirkimų portale (CVPP) ir analitiniame stebėsenos įrankyje „Žalieji pirkimai pagal pirkimų skelbimuose pildomą informaciją“. Detalesnė informacija apie laukų pildymą skelbimų formose pateikta </w:t>
      </w:r>
      <w:hyperlink r:id="rId8" w:history="1">
        <w:r w:rsidRPr="00775D8C">
          <w:rPr>
            <w:rStyle w:val="Hipersaitas"/>
            <w:rFonts w:eastAsia="Times New Roman" w:cstheme="minorHAnsi"/>
            <w:bCs/>
            <w:sz w:val="24"/>
            <w:szCs w:val="24"/>
          </w:rPr>
          <w:t>čia</w:t>
        </w:r>
      </w:hyperlink>
      <w:r w:rsidRPr="00775D8C">
        <w:rPr>
          <w:rFonts w:eastAsia="Times New Roman" w:cstheme="minorHAnsi"/>
          <w:bCs/>
          <w:sz w:val="24"/>
          <w:szCs w:val="24"/>
        </w:rPr>
        <w:t>.</w:t>
      </w:r>
    </w:p>
    <w:p w14:paraId="6B72589D" w14:textId="77777777" w:rsidR="00153B6D" w:rsidRDefault="00153B6D" w:rsidP="00153B6D">
      <w:pPr>
        <w:pStyle w:val="Sraopastraipa"/>
        <w:numPr>
          <w:ilvl w:val="1"/>
          <w:numId w:val="2"/>
        </w:numPr>
        <w:tabs>
          <w:tab w:val="left" w:pos="567"/>
        </w:tabs>
        <w:autoSpaceDE w:val="0"/>
        <w:autoSpaceDN w:val="0"/>
        <w:adjustRightInd w:val="0"/>
        <w:spacing w:after="0" w:line="276" w:lineRule="auto"/>
        <w:ind w:left="5" w:firstLine="0"/>
        <w:contextualSpacing w:val="0"/>
        <w:textAlignment w:val="baseline"/>
        <w:rPr>
          <w:bCs/>
          <w:color w:val="000000"/>
          <w:sz w:val="24"/>
          <w:szCs w:val="24"/>
        </w:rPr>
      </w:pPr>
      <w:r w:rsidRPr="00386F21">
        <w:rPr>
          <w:rFonts w:eastAsia="Times New Roman" w:cstheme="minorHAnsi"/>
          <w:color w:val="000000"/>
          <w:sz w:val="24"/>
          <w:szCs w:val="24"/>
          <w:lang w:eastAsia="lt-LT"/>
        </w:rPr>
        <w:t xml:space="preserve">Specialiųjų pirkimo sąlygų 4 priedo </w:t>
      </w:r>
      <w:r w:rsidRPr="00386F21">
        <w:rPr>
          <w:rFonts w:eastAsia="Calibri" w:cstheme="minorHAnsi"/>
          <w:sz w:val="24"/>
          <w:szCs w:val="24"/>
        </w:rPr>
        <w:t xml:space="preserve">„Tiekėjų kvalifikacijos reikalavimai ir reikalaujami kokybės bei aplinkos apsaugos vadybos sistemų standartai“ </w:t>
      </w:r>
      <w:r w:rsidRPr="00386F21">
        <w:rPr>
          <w:rFonts w:cstheme="minorHAnsi"/>
          <w:sz w:val="24"/>
          <w:szCs w:val="24"/>
        </w:rPr>
        <w:t xml:space="preserve">2 lentelės „Aplinkos apsaugos vadybos sistemos standartų reikalavimai“ </w:t>
      </w:r>
      <w:r w:rsidRPr="00386F21">
        <w:rPr>
          <w:rFonts w:eastAsia="Calibri" w:cstheme="minorHAnsi"/>
          <w:sz w:val="24"/>
          <w:szCs w:val="24"/>
        </w:rPr>
        <w:t xml:space="preserve">(toliau – </w:t>
      </w:r>
      <w:r w:rsidRPr="00386F21">
        <w:rPr>
          <w:rFonts w:eastAsia="Times New Roman" w:cstheme="minorHAnsi"/>
          <w:kern w:val="2"/>
          <w:sz w:val="24"/>
          <w:szCs w:val="24"/>
          <w:lang w:eastAsia="lt-LT"/>
        </w:rPr>
        <w:t>Aplinkos apsaugos reikalavimai) 1.1 eilutės antrame stulpelyje „</w:t>
      </w:r>
      <w:r w:rsidRPr="00386F21">
        <w:rPr>
          <w:sz w:val="24"/>
          <w:szCs w:val="24"/>
        </w:rPr>
        <w:t xml:space="preserve">Reikalavimas dėl </w:t>
      </w:r>
      <w:r w:rsidRPr="00386F21">
        <w:rPr>
          <w:rFonts w:eastAsia="Calibri"/>
          <w:iCs/>
          <w:sz w:val="24"/>
          <w:szCs w:val="24"/>
        </w:rPr>
        <w:t>aplinkos apsaugos vadybos sistemos standartų</w:t>
      </w:r>
      <w:r w:rsidRPr="00386F21">
        <w:rPr>
          <w:sz w:val="24"/>
          <w:szCs w:val="24"/>
        </w:rPr>
        <w:t xml:space="preserve"> laikymosi“ nustatyta, kad „</w:t>
      </w:r>
      <w:r w:rsidRPr="00386F21">
        <w:rPr>
          <w:bCs/>
          <w:color w:val="000000"/>
          <w:sz w:val="24"/>
          <w:szCs w:val="24"/>
        </w:rPr>
        <w:t>Tiekėjas (</w:t>
      </w:r>
      <w:r w:rsidRPr="00386F21">
        <w:rPr>
          <w:b/>
          <w:color w:val="000000"/>
          <w:sz w:val="24"/>
          <w:szCs w:val="24"/>
        </w:rPr>
        <w:t>bent vienas iš tiekėjų grupės partnerių, kitas ūkio subjektas, subtiekėjas atsižvelgiant į jų prisiimamus įsipareigojimus pirkimo sutarčiai vykdyti</w:t>
      </w:r>
      <w:r w:rsidRPr="00386F21">
        <w:rPr>
          <w:bCs/>
          <w:color w:val="000000"/>
          <w:sz w:val="24"/>
          <w:szCs w:val="24"/>
        </w:rPr>
        <w:t xml:space="preserve">) vykdydamas darbus statinių grupėje „Susisiekimo komunikacijos“ (pogrupyje keliai turi būti įdiegęs aplinkos apsaugos vadybos sistemą </w:t>
      </w:r>
      <w:r w:rsidRPr="00386F21">
        <w:rPr>
          <w:bCs/>
          <w:i/>
          <w:iCs/>
          <w:color w:val="000000"/>
          <w:sz w:val="24"/>
          <w:szCs w:val="24"/>
        </w:rPr>
        <w:t xml:space="preserve">EMAS </w:t>
      </w:r>
      <w:r w:rsidRPr="00386F21">
        <w:rPr>
          <w:bCs/>
          <w:color w:val="000000"/>
          <w:sz w:val="24"/>
          <w:szCs w:val="24"/>
        </w:rPr>
        <w:t xml:space="preserve">arba kitą aplinkos apsaugos vadybos sistemą, įdiegtą pagal standartą </w:t>
      </w:r>
      <w:r w:rsidRPr="00386F21">
        <w:rPr>
          <w:bCs/>
          <w:i/>
          <w:iCs/>
          <w:color w:val="000000"/>
          <w:sz w:val="24"/>
          <w:szCs w:val="24"/>
        </w:rPr>
        <w:t>LST EN ISO 14001</w:t>
      </w:r>
      <w:r w:rsidRPr="00386F21">
        <w:rPr>
          <w:bCs/>
          <w:color w:val="000000"/>
          <w:sz w:val="24"/>
          <w:szCs w:val="24"/>
        </w:rPr>
        <w:t xml:space="preserve"> ar kitus aplinkos apsaugos vadybos standartus, &lt;...&gt;, arba taiko kitas </w:t>
      </w:r>
      <w:r w:rsidRPr="00816FC7">
        <w:rPr>
          <w:b/>
          <w:color w:val="000000"/>
          <w:sz w:val="24"/>
          <w:szCs w:val="24"/>
        </w:rPr>
        <w:t>lygiavertes aplinkos apsaugos vadybos užtikrinimo priemones</w:t>
      </w:r>
      <w:r w:rsidRPr="00386F21">
        <w:rPr>
          <w:bCs/>
          <w:color w:val="000000"/>
          <w:sz w:val="24"/>
          <w:szCs w:val="24"/>
        </w:rPr>
        <w:t xml:space="preserve">: </w:t>
      </w:r>
      <w:r>
        <w:rPr>
          <w:bCs/>
          <w:color w:val="000000"/>
          <w:sz w:val="24"/>
          <w:szCs w:val="24"/>
        </w:rPr>
        <w:t>&lt;...&gt;</w:t>
      </w:r>
      <w:r w:rsidRPr="00386F21">
        <w:rPr>
          <w:bCs/>
          <w:color w:val="000000"/>
          <w:sz w:val="24"/>
          <w:szCs w:val="24"/>
        </w:rPr>
        <w:t>“.</w:t>
      </w:r>
    </w:p>
    <w:p w14:paraId="1CBE683D" w14:textId="77777777" w:rsidR="00153B6D" w:rsidRDefault="00153B6D" w:rsidP="00153B6D">
      <w:pPr>
        <w:pStyle w:val="Sraopastraipa"/>
        <w:tabs>
          <w:tab w:val="left" w:pos="567"/>
        </w:tabs>
        <w:autoSpaceDE w:val="0"/>
        <w:autoSpaceDN w:val="0"/>
        <w:adjustRightInd w:val="0"/>
        <w:spacing w:after="0" w:line="276" w:lineRule="auto"/>
        <w:ind w:left="5"/>
        <w:contextualSpacing w:val="0"/>
        <w:textAlignment w:val="baseline"/>
        <w:rPr>
          <w:bCs/>
          <w:iCs/>
          <w:color w:val="000000"/>
          <w:sz w:val="24"/>
          <w:szCs w:val="24"/>
        </w:rPr>
      </w:pPr>
      <w:r w:rsidRPr="00386F21">
        <w:rPr>
          <w:rStyle w:val="normaltextrun"/>
          <w:color w:val="000000"/>
          <w:sz w:val="24"/>
          <w:szCs w:val="24"/>
          <w:shd w:val="clear" w:color="auto" w:fill="FFFFFF"/>
        </w:rPr>
        <w:t>Atitiktį reikalavimui įrodantys dokumentai:</w:t>
      </w:r>
      <w:r>
        <w:rPr>
          <w:rStyle w:val="normaltextrun"/>
          <w:color w:val="000000"/>
          <w:sz w:val="24"/>
          <w:szCs w:val="24"/>
          <w:shd w:val="clear" w:color="auto" w:fill="FFFFFF"/>
        </w:rPr>
        <w:t xml:space="preserve"> „</w:t>
      </w:r>
      <w:r w:rsidRPr="00386F21">
        <w:rPr>
          <w:bCs/>
          <w:i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w:t>
      </w:r>
      <w:r w:rsidRPr="00816FC7">
        <w:rPr>
          <w:b/>
          <w:iCs/>
          <w:color w:val="000000"/>
          <w:sz w:val="24"/>
          <w:szCs w:val="24"/>
        </w:rPr>
        <w:t>aplinkos apsaugos vadybos priemonių aprašymą,</w:t>
      </w:r>
      <w:r w:rsidRPr="00386F21">
        <w:rPr>
          <w:bCs/>
          <w:iCs/>
          <w:color w:val="000000"/>
          <w:sz w:val="24"/>
          <w:szCs w:val="24"/>
        </w:rPr>
        <w:t xml:space="preserve">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perkančiosios organizacijos ir perkantieji subjektai turi taikyti pirkdami prekes, paslaugas ar darbus, taikymo tvarkos aprašo reikalavimus, arba kitus lygiaverčius įrodymus</w:t>
      </w:r>
      <w:r>
        <w:rPr>
          <w:bCs/>
          <w:iCs/>
          <w:color w:val="000000"/>
          <w:sz w:val="24"/>
          <w:szCs w:val="24"/>
        </w:rPr>
        <w:t>“</w:t>
      </w:r>
      <w:r w:rsidRPr="00386F21">
        <w:rPr>
          <w:bCs/>
          <w:iCs/>
          <w:color w:val="000000"/>
          <w:sz w:val="24"/>
          <w:szCs w:val="24"/>
        </w:rPr>
        <w:t>.</w:t>
      </w:r>
    </w:p>
    <w:p w14:paraId="4FB1A089" w14:textId="77777777" w:rsidR="00153B6D" w:rsidRDefault="00153B6D" w:rsidP="00153B6D">
      <w:pPr>
        <w:tabs>
          <w:tab w:val="left" w:pos="567"/>
          <w:tab w:val="left" w:pos="1276"/>
        </w:tabs>
        <w:autoSpaceDE w:val="0"/>
        <w:autoSpaceDN w:val="0"/>
        <w:adjustRightInd w:val="0"/>
        <w:spacing w:after="0" w:line="276" w:lineRule="auto"/>
        <w:textAlignment w:val="baseline"/>
        <w:rPr>
          <w:rStyle w:val="FontStyle14"/>
          <w:rFonts w:cstheme="minorHAnsi"/>
          <w:sz w:val="24"/>
          <w:szCs w:val="24"/>
        </w:rPr>
      </w:pPr>
      <w:r w:rsidRPr="00386F21">
        <w:rPr>
          <w:rStyle w:val="FontStyle14"/>
          <w:rFonts w:cstheme="minorHAnsi"/>
          <w:sz w:val="24"/>
          <w:szCs w:val="24"/>
        </w:rPr>
        <w:t>Tarnyba rekomenduoja tikslinti sąlygą „Tiekėjas (</w:t>
      </w:r>
      <w:r w:rsidRPr="00386F21">
        <w:rPr>
          <w:rStyle w:val="FontStyle14"/>
          <w:rFonts w:cstheme="minorHAnsi"/>
          <w:b/>
          <w:bCs/>
          <w:sz w:val="24"/>
          <w:szCs w:val="24"/>
        </w:rPr>
        <w:t>bent vienas</w:t>
      </w:r>
      <w:r w:rsidRPr="00386F21">
        <w:rPr>
          <w:rStyle w:val="FontStyle14"/>
          <w:rFonts w:cstheme="minorHAnsi"/>
          <w:sz w:val="24"/>
          <w:szCs w:val="24"/>
        </w:rPr>
        <w:t xml:space="preserve"> </w:t>
      </w:r>
      <w:r w:rsidRPr="008A0B37">
        <w:rPr>
          <w:rStyle w:val="FontStyle14"/>
          <w:rFonts w:cstheme="minorHAnsi"/>
          <w:b/>
          <w:bCs/>
          <w:sz w:val="24"/>
          <w:szCs w:val="24"/>
        </w:rPr>
        <w:t>iš tiekėjų grupės partnerių,</w:t>
      </w:r>
      <w:r>
        <w:rPr>
          <w:rStyle w:val="FontStyle14"/>
          <w:rFonts w:cstheme="minorHAnsi"/>
          <w:sz w:val="24"/>
          <w:szCs w:val="24"/>
        </w:rPr>
        <w:t xml:space="preserve"> </w:t>
      </w:r>
      <w:r w:rsidRPr="00386F21">
        <w:rPr>
          <w:b/>
          <w:color w:val="000000"/>
          <w:sz w:val="24"/>
          <w:szCs w:val="24"/>
        </w:rPr>
        <w:t>kitas ūkio subjektas, subtiekėjas atsižvelgiant į jų prisiimamus įsipareigojimus pirkimo sutarčiai vykdyti</w:t>
      </w:r>
      <w:r w:rsidRPr="00386F21">
        <w:rPr>
          <w:rStyle w:val="FontStyle14"/>
          <w:rFonts w:cstheme="minorHAnsi"/>
          <w:sz w:val="24"/>
          <w:szCs w:val="24"/>
        </w:rPr>
        <w:t xml:space="preserve">)“, kadangi </w:t>
      </w:r>
      <w:r w:rsidRPr="00386F21">
        <w:rPr>
          <w:rStyle w:val="FontStyle14"/>
          <w:rFonts w:cstheme="minorHAnsi"/>
          <w:b/>
          <w:bCs/>
          <w:sz w:val="24"/>
          <w:szCs w:val="24"/>
        </w:rPr>
        <w:t>kiekvienas</w:t>
      </w:r>
      <w:r w:rsidRPr="00386F21">
        <w:rPr>
          <w:rStyle w:val="FontStyle14"/>
          <w:rFonts w:cstheme="minorHAnsi"/>
          <w:sz w:val="24"/>
          <w:szCs w:val="24"/>
        </w:rPr>
        <w:t xml:space="preserve"> (ne bent vienas ir ne visi kartu) tiekėjų grupės narys privalo atitikti reikalavimą </w:t>
      </w:r>
      <w:r w:rsidRPr="00386F21">
        <w:rPr>
          <w:rStyle w:val="FontStyle14"/>
          <w:rFonts w:cstheme="minorHAnsi"/>
          <w:b/>
          <w:bCs/>
          <w:sz w:val="24"/>
          <w:szCs w:val="24"/>
        </w:rPr>
        <w:t>pagal jų prisiimamus įsipareigojimus pirkimo sutarčiai vykdyti</w:t>
      </w:r>
      <w:r w:rsidRPr="00386F21">
        <w:rPr>
          <w:rStyle w:val="FontStyle14"/>
          <w:rFonts w:cstheme="minorHAnsi"/>
          <w:sz w:val="24"/>
          <w:szCs w:val="24"/>
        </w:rPr>
        <w:t>.</w:t>
      </w:r>
    </w:p>
    <w:p w14:paraId="6C688055" w14:textId="77777777" w:rsidR="00153B6D" w:rsidRDefault="00153B6D" w:rsidP="00153B6D">
      <w:pPr>
        <w:pStyle w:val="paragraph"/>
        <w:spacing w:before="0" w:beforeAutospacing="0" w:after="0" w:afterAutospacing="0" w:line="276" w:lineRule="auto"/>
        <w:jc w:val="both"/>
        <w:textAlignment w:val="baseline"/>
        <w:rPr>
          <w:rFonts w:asciiTheme="minorHAnsi" w:hAnsiTheme="minorHAnsi" w:cstheme="minorHAnsi"/>
          <w:lang w:val="lt-LT"/>
        </w:rPr>
      </w:pPr>
      <w:r w:rsidRPr="00816FC7">
        <w:rPr>
          <w:rStyle w:val="normaltextrun"/>
          <w:rFonts w:asciiTheme="minorHAnsi" w:hAnsiTheme="minorHAnsi" w:cstheme="minorHAnsi"/>
          <w:color w:val="000000"/>
          <w:shd w:val="clear" w:color="auto" w:fill="FFFFFF"/>
          <w:lang w:val="lt-LT"/>
        </w:rPr>
        <w:t xml:space="preserve">Atkreiptinas dėmesys, kad minėtame reikalavime </w:t>
      </w:r>
      <w:r w:rsidRPr="00816FC7">
        <w:rPr>
          <w:rFonts w:asciiTheme="minorHAnsi" w:hAnsiTheme="minorHAnsi" w:cstheme="minorHAnsi"/>
          <w:lang w:val="lt-LT"/>
        </w:rPr>
        <w:t xml:space="preserve">išvardintos lygiavertės aplinkos apsaugos vadybos užtikrinimo priemonės – </w:t>
      </w:r>
      <w:r w:rsidRPr="005059BD">
        <w:rPr>
          <w:rFonts w:asciiTheme="minorHAnsi" w:hAnsiTheme="minorHAnsi" w:cstheme="minorHAnsi"/>
          <w:b/>
          <w:color w:val="000000"/>
          <w:lang w:val="lt-LT"/>
        </w:rPr>
        <w:t xml:space="preserve">veiksmingos gyvūnijos ir augalijos apsaugos užtikrinimas </w:t>
      </w:r>
      <w:r w:rsidRPr="00E54401">
        <w:rPr>
          <w:rFonts w:asciiTheme="minorHAnsi" w:hAnsiTheme="minorHAnsi" w:cstheme="minorHAnsi"/>
          <w:b/>
          <w:color w:val="000000"/>
          <w:lang w:val="lt-LT"/>
        </w:rPr>
        <w:t>gatvių</w:t>
      </w:r>
      <w:r w:rsidRPr="005059BD">
        <w:rPr>
          <w:rFonts w:asciiTheme="minorHAnsi" w:hAnsiTheme="minorHAnsi" w:cstheme="minorHAnsi"/>
          <w:b/>
          <w:color w:val="000000"/>
          <w:lang w:val="lt-LT"/>
        </w:rPr>
        <w:t xml:space="preserve"> tiesimo vietoje ir aplink ją; bet kokių kenksmingų atliekų ir pavojingų cheminių medžiagų nuotėkio, galinčio pakenkti aplinkai, prevencija; </w:t>
      </w:r>
      <w:r w:rsidRPr="00E54401">
        <w:rPr>
          <w:rFonts w:asciiTheme="minorHAnsi" w:hAnsiTheme="minorHAnsi" w:cstheme="minorHAnsi"/>
          <w:b/>
          <w:color w:val="000000"/>
          <w:lang w:val="lt-LT"/>
        </w:rPr>
        <w:t>gatvių</w:t>
      </w:r>
      <w:r w:rsidRPr="005059BD">
        <w:rPr>
          <w:rFonts w:asciiTheme="minorHAnsi" w:hAnsiTheme="minorHAnsi" w:cstheme="minorHAnsi"/>
          <w:b/>
          <w:color w:val="000000"/>
          <w:lang w:val="lt-LT"/>
        </w:rPr>
        <w:t xml:space="preserve"> tiesimo vietoje susidarančių atliekų kiekio, skleidžiamo triukšmo ir eismo spūsčių mažinimas; efektyvus elektros energijos ir vandens naudojimas</w:t>
      </w:r>
      <w:r w:rsidRPr="00816FC7">
        <w:rPr>
          <w:rFonts w:asciiTheme="minorHAnsi" w:hAnsiTheme="minorHAnsi" w:cstheme="minorHAnsi"/>
          <w:lang w:val="lt-LT"/>
        </w:rPr>
        <w:t xml:space="preserve"> – neįrodo atitikties visam reikalaujamam aplinkos apsaugos vadybos sistemos standartui. Lygiaverčiai aplinkos apsaugos vadybos užtikrinimo priemonių įrodymai pateikti Tvarkos aprašo 10 punkte.</w:t>
      </w:r>
    </w:p>
    <w:p w14:paraId="0010318C" w14:textId="77777777" w:rsidR="00153B6D" w:rsidRDefault="00153B6D" w:rsidP="00153B6D">
      <w:pPr>
        <w:pStyle w:val="paragraph"/>
        <w:spacing w:before="0" w:beforeAutospacing="0" w:after="0" w:afterAutospacing="0" w:line="276" w:lineRule="auto"/>
        <w:textAlignment w:val="baseline"/>
        <w:rPr>
          <w:rFonts w:asciiTheme="minorHAnsi" w:hAnsiTheme="minorHAnsi" w:cstheme="minorHAnsi"/>
          <w:lang w:val="lt-LT"/>
        </w:rPr>
      </w:pPr>
      <w:r w:rsidRPr="00BB4F6A">
        <w:rPr>
          <w:rFonts w:asciiTheme="minorHAnsi" w:hAnsiTheme="minorHAnsi" w:cstheme="minorHAnsi"/>
          <w:lang w:val="lt-LT"/>
        </w:rPr>
        <w:t xml:space="preserve">Papildoma pastaba: konkrečios aplinkos apsaugos vadybos sistemos priemonės, kokios nurodytos minėtame reikalavime, gali būti nurodomos tuo atveju, kai </w:t>
      </w:r>
      <w:r>
        <w:rPr>
          <w:rFonts w:asciiTheme="minorHAnsi" w:hAnsiTheme="minorHAnsi" w:cstheme="minorHAnsi"/>
          <w:lang w:val="lt-LT"/>
        </w:rPr>
        <w:t>perkančioji organizacija</w:t>
      </w:r>
      <w:r w:rsidRPr="00BB4F6A">
        <w:rPr>
          <w:rFonts w:asciiTheme="minorHAnsi" w:hAnsiTheme="minorHAnsi" w:cstheme="minorHAnsi"/>
          <w:lang w:val="lt-LT"/>
        </w:rPr>
        <w:t xml:space="preserve">, vadovaudamasi </w:t>
      </w:r>
      <w:r>
        <w:rPr>
          <w:rFonts w:asciiTheme="minorHAnsi" w:hAnsiTheme="minorHAnsi" w:cstheme="minorHAnsi"/>
          <w:lang w:val="lt-LT"/>
        </w:rPr>
        <w:t xml:space="preserve">Metodikos </w:t>
      </w:r>
      <w:r w:rsidRPr="00BB4F6A">
        <w:rPr>
          <w:rFonts w:asciiTheme="minorHAnsi" w:hAnsiTheme="minorHAnsi" w:cstheme="minorHAnsi"/>
          <w:lang w:val="lt-LT"/>
        </w:rPr>
        <w:t xml:space="preserve">22 punktu, nustato </w:t>
      </w:r>
      <w:r w:rsidRPr="00BB4F6A">
        <w:rPr>
          <w:rFonts w:asciiTheme="minorHAnsi" w:hAnsiTheme="minorHAnsi" w:cstheme="minorHAnsi"/>
          <w:b/>
          <w:bCs/>
          <w:lang w:val="lt-LT"/>
        </w:rPr>
        <w:t>kvalifikacijos reikalavimą</w:t>
      </w:r>
      <w:r w:rsidRPr="00BB4F6A">
        <w:rPr>
          <w:rFonts w:asciiTheme="minorHAnsi" w:hAnsiTheme="minorHAnsi" w:cstheme="minorHAnsi"/>
          <w:lang w:val="lt-LT"/>
        </w:rPr>
        <w:t xml:space="preserve"> </w:t>
      </w:r>
      <w:r w:rsidRPr="00546493">
        <w:rPr>
          <w:rFonts w:asciiTheme="minorHAnsi" w:hAnsiTheme="minorHAnsi" w:cstheme="minorHAnsi"/>
          <w:lang w:val="lt-LT"/>
        </w:rPr>
        <w:t xml:space="preserve">taikyti tam tikras aplinkos apsaugos vadybos sistemos priemones </w:t>
      </w:r>
      <w:r w:rsidRPr="00BB4F6A">
        <w:rPr>
          <w:rFonts w:asciiTheme="minorHAnsi" w:hAnsiTheme="minorHAnsi" w:cstheme="minorHAnsi"/>
          <w:lang w:val="lt-LT"/>
        </w:rPr>
        <w:t>(pagal Įstatymo 51 str. 7 d. 8 p.), ir nurodo ne reikalaujamą taikyti aplinkos apsaugos vadybos sistemos standartą, bet nustato konkrečias aplinkos apsaugos vadybos užtikrinimo priemones, kurias turės taikyti tiekėjas vykdydamas sutartį. Atitinkamai, kaip kvalifikacijos reikalavimą įrodančių dokumentų negali būti reikalaujama pateikti būtinai nepriklausomų įstaigų išduotus sertifikatus, kurie įrodo visos sistemos standartą (jie tik gali būti pateikiami kaip vienas iš galimų įrodymų), o kaip ir nurodyta Metodikos 22 punkto lentelėje, turi būti prašoma pateikti aplinkos apsaugos vadybos priemonių, kurias tiekėjas taikys vykdydamas pirkimo sutartį, apibūdinimą, įrodantį, kad tiekėjas pirkimo sutarties vykdymo metu galės taikyti nustatytas aplinkos apsaugos priemones (kaip įrodantys dokumentai gali būti teikiami: vadybos priemonių taikymo aprašymas arba nepriklausomų įstaigų išduoti sertifikatai, patvirtinantys, kad tiekėjas laikosi reikalaujamų aplinkos apsaugos priemonių ir kt.).</w:t>
      </w:r>
    </w:p>
    <w:p w14:paraId="0849744C" w14:textId="77777777" w:rsidR="00153B6D" w:rsidRPr="005779F9" w:rsidRDefault="00153B6D" w:rsidP="00153B6D">
      <w:pPr>
        <w:pStyle w:val="Sraopastraipa"/>
        <w:numPr>
          <w:ilvl w:val="1"/>
          <w:numId w:val="2"/>
        </w:numPr>
        <w:tabs>
          <w:tab w:val="left" w:pos="567"/>
        </w:tabs>
        <w:spacing w:after="0" w:line="276" w:lineRule="auto"/>
        <w:ind w:left="0" w:firstLine="0"/>
        <w:rPr>
          <w:rFonts w:eastAsia="Times New Roman" w:cstheme="minorHAnsi"/>
          <w:color w:val="000000" w:themeColor="text1"/>
          <w:kern w:val="2"/>
          <w:sz w:val="24"/>
          <w:szCs w:val="24"/>
          <w14:ligatures w14:val="standardContextual"/>
        </w:rPr>
      </w:pPr>
      <w:r w:rsidRPr="005779F9">
        <w:rPr>
          <w:rFonts w:eastAsia="Calibri" w:cstheme="minorHAnsi"/>
          <w:sz w:val="24"/>
          <w:szCs w:val="24"/>
        </w:rPr>
        <w:t xml:space="preserve">Atsižvelgiant į tai, kad </w:t>
      </w:r>
      <w:r>
        <w:rPr>
          <w:rFonts w:eastAsia="Calibri" w:cstheme="minorHAnsi"/>
          <w:sz w:val="24"/>
          <w:szCs w:val="24"/>
        </w:rPr>
        <w:t>S</w:t>
      </w:r>
      <w:r w:rsidRPr="005779F9">
        <w:rPr>
          <w:rFonts w:eastAsia="Calibri" w:cstheme="minorHAnsi"/>
          <w:sz w:val="24"/>
          <w:szCs w:val="24"/>
        </w:rPr>
        <w:t xml:space="preserve">utarties vykdymo metu Perkančioji organizacija privalo prižiūrėti, kaip tiekėjas laikosi (taiko) nustatytų aplinkos apsaugos reikalavimų, Pirkimo dokumentuose turi būti tiksliai ir aiškiai nustatytas tokios priežiūros (patikros) mechanizmas, t. y. nustatyta, </w:t>
      </w:r>
      <w:r w:rsidRPr="005779F9">
        <w:rPr>
          <w:rFonts w:eastAsia="Times New Roman" w:cstheme="minorHAnsi"/>
          <w:color w:val="000000" w:themeColor="text1"/>
          <w:kern w:val="2"/>
          <w:sz w:val="24"/>
          <w:szCs w:val="24"/>
          <w14:ligatures w14:val="standardContextual"/>
        </w:rPr>
        <w:t xml:space="preserve">kaip </w:t>
      </w:r>
      <w:r>
        <w:rPr>
          <w:rFonts w:eastAsia="Times New Roman" w:cstheme="minorHAnsi"/>
          <w:color w:val="000000" w:themeColor="text1"/>
          <w:kern w:val="2"/>
          <w:sz w:val="24"/>
          <w:szCs w:val="24"/>
          <w14:ligatures w14:val="standardContextual"/>
        </w:rPr>
        <w:t>S</w:t>
      </w:r>
      <w:r w:rsidRPr="005779F9">
        <w:rPr>
          <w:rFonts w:eastAsia="Times New Roman" w:cstheme="minorHAnsi"/>
          <w:color w:val="000000" w:themeColor="text1"/>
          <w:kern w:val="2"/>
          <w:sz w:val="24"/>
          <w:szCs w:val="24"/>
          <w14:ligatures w14:val="standardContextual"/>
        </w:rPr>
        <w:t xml:space="preserve">utarties vykdymo metu bus tikrinama atitiktis nustatytiems reikalavimams bei nurodyta, kada ir kokius dokumentus turės pateikti tiekėjas, siekdamas pagrįsti atitiktį nustatytiems reikalavimams, kokios sankcijos bus taikomos už šių įsipareigojimų nevykdymą. Perkančioji organizacija, siekdama Pirkimą vykdyti kaip žaliąjį pirkimą, neturi nustatyti tik deklaratyvių reikalavimų, o Pirkimo dokumentuose turi tiksliai ir aiškiai nustatyti žaliojo Pirkimo sąlygas ir užtikrinti jų laikymąsi </w:t>
      </w:r>
      <w:r>
        <w:rPr>
          <w:rFonts w:eastAsia="Times New Roman" w:cstheme="minorHAnsi"/>
          <w:color w:val="000000" w:themeColor="text1"/>
          <w:kern w:val="2"/>
          <w:sz w:val="24"/>
          <w:szCs w:val="24"/>
          <w14:ligatures w14:val="standardContextual"/>
        </w:rPr>
        <w:t>s</w:t>
      </w:r>
      <w:r w:rsidRPr="005779F9">
        <w:rPr>
          <w:rFonts w:eastAsia="Times New Roman" w:cstheme="minorHAnsi"/>
          <w:color w:val="000000" w:themeColor="text1"/>
          <w:kern w:val="2"/>
          <w:sz w:val="24"/>
          <w:szCs w:val="24"/>
          <w14:ligatures w14:val="standardContextual"/>
        </w:rPr>
        <w:t>utarties vykdymo metu.</w:t>
      </w:r>
    </w:p>
    <w:p w14:paraId="04FF3013" w14:textId="77777777" w:rsidR="00153B6D" w:rsidRDefault="00153B6D" w:rsidP="00153B6D">
      <w:pPr>
        <w:pStyle w:val="Bodytext2"/>
        <w:tabs>
          <w:tab w:val="left" w:pos="709"/>
          <w:tab w:val="left" w:pos="1560"/>
        </w:tabs>
        <w:spacing w:before="0" w:line="276" w:lineRule="auto"/>
        <w:ind w:firstLine="0"/>
        <w:jc w:val="left"/>
        <w:rPr>
          <w:rFonts w:asciiTheme="minorHAnsi" w:hAnsiTheme="minorHAnsi" w:cstheme="minorHAnsi"/>
          <w:sz w:val="24"/>
          <w:szCs w:val="24"/>
        </w:rPr>
      </w:pPr>
      <w:r>
        <w:rPr>
          <w:rFonts w:asciiTheme="minorHAnsi" w:hAnsiTheme="minorHAnsi" w:cstheme="minorHAnsi"/>
          <w:sz w:val="24"/>
          <w:szCs w:val="24"/>
        </w:rPr>
        <w:t xml:space="preserve">Atsižvelgiant į aukščiau išdėstytą, Tarnyba rekomenduoja pakartotinai peržiūrėti Pirkimo dokumentuose nustatytus aplinkosauginių kriterijų reikalavimus ir atitinkamai patikslinti Pirkimo sutarties projekto (toliau – Sutarties projektas) nuostatas, aiškiai nurodant </w:t>
      </w:r>
      <w:r w:rsidRPr="002246BE">
        <w:rPr>
          <w:rFonts w:asciiTheme="minorHAnsi" w:hAnsiTheme="minorHAnsi" w:cstheme="minorHAnsi"/>
          <w:b/>
          <w:bCs/>
          <w:sz w:val="24"/>
          <w:szCs w:val="24"/>
        </w:rPr>
        <w:t>visų</w:t>
      </w:r>
      <w:r>
        <w:rPr>
          <w:rFonts w:asciiTheme="minorHAnsi" w:hAnsiTheme="minorHAnsi" w:cstheme="minorHAnsi"/>
          <w:sz w:val="24"/>
          <w:szCs w:val="24"/>
        </w:rPr>
        <w:t xml:space="preserve"> aplinkosauginių įsipareigojimų tikrinimo, priežiūros ir sankcijų mechanizmus.</w:t>
      </w:r>
    </w:p>
    <w:p w14:paraId="4CE40D55" w14:textId="77777777" w:rsidR="00153B6D" w:rsidRPr="003F7CFB" w:rsidRDefault="00153B6D" w:rsidP="00153B6D">
      <w:pPr>
        <w:pStyle w:val="Sraopastraipa"/>
        <w:numPr>
          <w:ilvl w:val="0"/>
          <w:numId w:val="2"/>
        </w:numPr>
        <w:tabs>
          <w:tab w:val="left" w:pos="993"/>
        </w:tabs>
        <w:spacing w:after="0" w:line="276" w:lineRule="auto"/>
        <w:rPr>
          <w:rFonts w:cstheme="minorHAnsi"/>
          <w:b/>
          <w:bCs/>
          <w:sz w:val="24"/>
          <w:szCs w:val="24"/>
        </w:rPr>
      </w:pPr>
      <w:r w:rsidRPr="003F7CFB">
        <w:rPr>
          <w:rFonts w:cstheme="minorHAnsi"/>
          <w:b/>
          <w:bCs/>
          <w:sz w:val="24"/>
          <w:szCs w:val="24"/>
        </w:rPr>
        <w:t>Dėl ekonomiškai naudingiausio pasiūlymo vertinimo</w:t>
      </w:r>
    </w:p>
    <w:p w14:paraId="63E041A6" w14:textId="77777777" w:rsidR="00153B6D" w:rsidRDefault="00153B6D" w:rsidP="00153B6D">
      <w:pPr>
        <w:spacing w:after="0" w:line="276" w:lineRule="auto"/>
        <w:textAlignment w:val="baseline"/>
        <w:rPr>
          <w:rFonts w:eastAsia="Times New Roman" w:cstheme="minorHAnsi"/>
          <w:sz w:val="24"/>
          <w:szCs w:val="24"/>
          <w:lang w:val="lt"/>
        </w:rPr>
      </w:pPr>
      <w:r w:rsidRPr="003F7CFB">
        <w:rPr>
          <w:rFonts w:eastAsia="Times New Roman" w:cstheme="minorHAnsi"/>
          <w:sz w:val="24"/>
          <w:szCs w:val="24"/>
          <w:lang w:val="lt"/>
        </w:rPr>
        <w:t xml:space="preserve">Specialiųjų pirkimo sąlygų </w:t>
      </w:r>
      <w:r>
        <w:rPr>
          <w:rFonts w:eastAsia="Times New Roman" w:cstheme="minorHAnsi"/>
          <w:sz w:val="24"/>
          <w:szCs w:val="24"/>
          <w:lang w:val="lt"/>
        </w:rPr>
        <w:t xml:space="preserve">7 priede „Pasiūlymų vertinimo kriterijai ir sąlygos“ nurodyti pasiūlymų vertinimo kriterijai. Kainos kriterijui (C) </w:t>
      </w:r>
      <w:r w:rsidRPr="003F7CFB">
        <w:rPr>
          <w:rFonts w:eastAsia="Times New Roman" w:cstheme="minorHAnsi"/>
          <w:sz w:val="24"/>
          <w:szCs w:val="24"/>
          <w:lang w:val="lt"/>
        </w:rPr>
        <w:t xml:space="preserve">suteikiant lyginamąjį svorį 90, </w:t>
      </w:r>
      <w:r>
        <w:rPr>
          <w:rFonts w:eastAsia="Times New Roman" w:cstheme="minorHAnsi"/>
          <w:sz w:val="24"/>
          <w:szCs w:val="24"/>
          <w:lang w:val="lt"/>
        </w:rPr>
        <w:t>Darbams taikomam statinio papildomam garantiniam terminui, įskaitant tiems darbams atlikti būtinas medžiagas, įrangą, įrenginius ir kt. m</w:t>
      </w:r>
      <w:r w:rsidRPr="003F7CFB">
        <w:rPr>
          <w:rFonts w:eastAsia="Times New Roman" w:cstheme="minorHAnsi"/>
          <w:sz w:val="24"/>
          <w:szCs w:val="24"/>
          <w:lang w:val="lt"/>
        </w:rPr>
        <w:t>etais</w:t>
      </w:r>
      <w:r>
        <w:rPr>
          <w:rFonts w:eastAsia="Times New Roman" w:cstheme="minorHAnsi"/>
          <w:sz w:val="24"/>
          <w:szCs w:val="24"/>
          <w:lang w:val="lt"/>
        </w:rPr>
        <w:t xml:space="preserve"> (T) suteikiant lyginamąjį svorį 10.</w:t>
      </w:r>
    </w:p>
    <w:p w14:paraId="2D4367C7" w14:textId="77777777" w:rsidR="00153B6D" w:rsidRPr="00317E9C" w:rsidRDefault="00153B6D" w:rsidP="00153B6D">
      <w:pPr>
        <w:spacing w:after="0" w:line="276" w:lineRule="auto"/>
        <w:textAlignment w:val="baseline"/>
        <w:rPr>
          <w:rFonts w:cstheme="minorHAnsi"/>
          <w:sz w:val="24"/>
          <w:szCs w:val="24"/>
        </w:rPr>
      </w:pPr>
      <w:r w:rsidRPr="003F7CFB">
        <w:rPr>
          <w:rFonts w:eastAsia="Times New Roman" w:cstheme="minorHAnsi"/>
          <w:sz w:val="24"/>
          <w:szCs w:val="24"/>
          <w:lang w:val="lt"/>
        </w:rPr>
        <w:t>Pasiūlymų vertinimo kriterijų lyginamųjų svorių nustatymo ir balų sut</w:t>
      </w:r>
      <w:r w:rsidRPr="00317E9C">
        <w:rPr>
          <w:rFonts w:eastAsia="Times New Roman" w:cstheme="minorHAnsi"/>
          <w:sz w:val="24"/>
          <w:szCs w:val="24"/>
          <w:lang w:val="lt"/>
        </w:rPr>
        <w:t>eikimo tvarkos derinys lemia, kiek svarbus yra kiekvienas pasiūlymų vertinimo kriterijus, užtikrinant geriausią P</w:t>
      </w:r>
      <w:r>
        <w:rPr>
          <w:rFonts w:eastAsia="Times New Roman" w:cstheme="minorHAnsi"/>
          <w:sz w:val="24"/>
          <w:szCs w:val="24"/>
          <w:lang w:val="lt"/>
        </w:rPr>
        <w:t>erkančiosios organizacijos</w:t>
      </w:r>
      <w:r w:rsidRPr="00317E9C">
        <w:rPr>
          <w:rFonts w:eastAsia="Times New Roman" w:cstheme="minorHAnsi"/>
          <w:sz w:val="24"/>
          <w:szCs w:val="24"/>
          <w:lang w:val="lt"/>
        </w:rPr>
        <w:t xml:space="preserve"> mokamos kainos ir pagal pasiūlymus gaunamos kokybės santykį. Šis derinys taip pat parodo, kiek daugiau P</w:t>
      </w:r>
      <w:r>
        <w:rPr>
          <w:rFonts w:eastAsia="Times New Roman" w:cstheme="minorHAnsi"/>
          <w:sz w:val="24"/>
          <w:szCs w:val="24"/>
          <w:lang w:val="lt"/>
        </w:rPr>
        <w:t>erkančioji organizacija</w:t>
      </w:r>
      <w:r w:rsidRPr="00317E9C">
        <w:rPr>
          <w:rFonts w:eastAsia="Times New Roman" w:cstheme="minorHAnsi"/>
          <w:sz w:val="24"/>
          <w:szCs w:val="24"/>
          <w:lang w:val="lt"/>
        </w:rPr>
        <w:t xml:space="preserve"> yra pasirengusi mokėti už kokybiškesnius pasiūlymus, todėl, siekiant racionaliai naudoti pirkimui skirtas lėšas, pasiūlymų vertinimo kriterijų lyginamųjų svorių nustatymą ir balų suteikimo tvarką turėtų lemti ne P</w:t>
      </w:r>
      <w:r>
        <w:rPr>
          <w:rFonts w:eastAsia="Times New Roman" w:cstheme="minorHAnsi"/>
          <w:sz w:val="24"/>
          <w:szCs w:val="24"/>
          <w:lang w:val="lt"/>
        </w:rPr>
        <w:t>erkančiosios organizacijos</w:t>
      </w:r>
      <w:r w:rsidRPr="00317E9C">
        <w:rPr>
          <w:rFonts w:eastAsia="Times New Roman" w:cstheme="minorHAnsi"/>
          <w:sz w:val="24"/>
          <w:szCs w:val="24"/>
          <w:lang w:val="lt"/>
        </w:rPr>
        <w:t xml:space="preserve"> intuicija, o tinkama analizė bei simuliacijos, atliekamos prieš paskelbiant apie pirkimą, rezultatai. Tarnybos nuomone, nors duomenų simuliacijos parodo tik hipotetinius pasiūlymo vertinimo atvejus, tačiau tokie skaičiavimai įrodo, kokia pinigine išraiška yra vertinamas vienas ar kitas ekonominio naudingumo kriterijus.</w:t>
      </w:r>
    </w:p>
    <w:p w14:paraId="0DF11B68" w14:textId="77777777" w:rsidR="00153B6D" w:rsidRDefault="00153B6D" w:rsidP="00153B6D">
      <w:pPr>
        <w:spacing w:after="0" w:line="276" w:lineRule="auto"/>
        <w:textAlignment w:val="baseline"/>
        <w:rPr>
          <w:rFonts w:eastAsia="Times New Roman" w:cstheme="minorHAnsi"/>
          <w:color w:val="000000" w:themeColor="text1"/>
          <w:sz w:val="24"/>
          <w:szCs w:val="24"/>
          <w:lang w:val="lt"/>
        </w:rPr>
      </w:pPr>
      <w:r w:rsidRPr="00317E9C">
        <w:rPr>
          <w:rFonts w:eastAsia="Times New Roman" w:cstheme="minorHAnsi"/>
          <w:color w:val="000000" w:themeColor="text1"/>
          <w:sz w:val="24"/>
          <w:szCs w:val="24"/>
          <w:lang w:val="lt"/>
        </w:rPr>
        <w:t xml:space="preserve">Perkančioji organizacija turi įsivertinti, kokia yra T kriterijaus piniginė vertė (eurais), kiek daugiau Perkančioji organizacija yra linkusi mokėti už kokybę ir kokią papildomą ekonominę naudą suteiks laimėjusiame pasiūlyme tiekėjo prisiimti įsipareigojimai. Daugiau informacijos apie tai rasite </w:t>
      </w:r>
      <w:hyperlink r:id="rId9" w:history="1">
        <w:r w:rsidRPr="00E55C7C">
          <w:rPr>
            <w:rStyle w:val="Hipersaitas"/>
            <w:rFonts w:eastAsia="Times New Roman" w:cstheme="minorHAnsi"/>
            <w:sz w:val="24"/>
            <w:szCs w:val="24"/>
            <w:lang w:val="lt"/>
          </w:rPr>
          <w:t>https://vpt.lrv.lt/lt/naujienos-3/kainos-ir-kokybes-santykio-vertinimo-formuliu-taikomu-isrenkant-ekonomiskai-naudingiausia-pasiulyma-mokomoji-skaiciuokle/</w:t>
        </w:r>
      </w:hyperlink>
      <w:r>
        <w:rPr>
          <w:rFonts w:eastAsia="Times New Roman" w:cstheme="minorHAnsi"/>
          <w:color w:val="000000" w:themeColor="text1"/>
          <w:sz w:val="24"/>
          <w:szCs w:val="24"/>
          <w:lang w:val="lt"/>
        </w:rPr>
        <w:t>.</w:t>
      </w:r>
    </w:p>
    <w:p w14:paraId="75B51DA6" w14:textId="77777777" w:rsidR="00153B6D" w:rsidRPr="00317E9C" w:rsidRDefault="00153B6D" w:rsidP="00153B6D">
      <w:pPr>
        <w:spacing w:after="0" w:line="276" w:lineRule="auto"/>
        <w:textAlignment w:val="baseline"/>
        <w:rPr>
          <w:rFonts w:cstheme="minorHAnsi"/>
          <w:sz w:val="24"/>
          <w:szCs w:val="24"/>
        </w:rPr>
      </w:pPr>
      <w:r w:rsidRPr="00317E9C">
        <w:rPr>
          <w:rFonts w:eastAsia="Times New Roman" w:cstheme="minorHAnsi"/>
          <w:color w:val="000000" w:themeColor="text1"/>
          <w:sz w:val="24"/>
          <w:szCs w:val="24"/>
          <w:lang w:val="lt"/>
        </w:rPr>
        <w:t xml:space="preserve">Atkreiptinas dėmesys, kad pagal kriterijaus T aprašymą </w:t>
      </w:r>
      <w:r w:rsidRPr="00317E9C">
        <w:rPr>
          <w:rFonts w:eastAsia="Times New Roman" w:cstheme="minorHAnsi"/>
          <w:sz w:val="24"/>
          <w:szCs w:val="24"/>
          <w:lang w:val="lt"/>
        </w:rPr>
        <w:t xml:space="preserve">tiekėjui galimai tik deklaratyviai įsipareigojus suteikti papildomos garantijos laikotarpį, siekiant gauti kuo daugiau papildomų balų ir laimėti Pirkimą, Perkančiajai organizacijai būtų sudėtinga užsitikrinti, jog </w:t>
      </w:r>
      <w:r>
        <w:rPr>
          <w:rFonts w:eastAsia="Times New Roman" w:cstheme="minorHAnsi"/>
          <w:sz w:val="24"/>
          <w:szCs w:val="24"/>
          <w:lang w:val="lt"/>
        </w:rPr>
        <w:t xml:space="preserve">pasibaigus Sutarčiai ir praėjus 5 metų privalomos garantijos terminui, </w:t>
      </w:r>
      <w:r w:rsidRPr="00317E9C">
        <w:rPr>
          <w:rFonts w:eastAsia="Times New Roman" w:cstheme="minorHAnsi"/>
          <w:sz w:val="24"/>
          <w:szCs w:val="24"/>
          <w:lang w:val="lt"/>
        </w:rPr>
        <w:t>bus galima pasinaudoti papildoma garantija atsiradus defektams, pvz. tiekėjas gali nebevykdyti veiklos, tiekėjui bankrutavus ir pan.</w:t>
      </w:r>
    </w:p>
    <w:p w14:paraId="403F6456" w14:textId="77777777" w:rsidR="00153B6D" w:rsidRDefault="00153B6D" w:rsidP="00153B6D">
      <w:pPr>
        <w:spacing w:after="0" w:line="276" w:lineRule="auto"/>
        <w:textAlignment w:val="baseline"/>
        <w:rPr>
          <w:rFonts w:eastAsia="Times New Roman" w:cstheme="minorHAnsi"/>
          <w:sz w:val="24"/>
          <w:szCs w:val="24"/>
          <w:lang w:val="lt"/>
        </w:rPr>
      </w:pPr>
      <w:r w:rsidRPr="00AD0172">
        <w:rPr>
          <w:rFonts w:eastAsia="Times New Roman" w:cstheme="minorHAnsi"/>
          <w:sz w:val="24"/>
          <w:szCs w:val="24"/>
          <w:lang w:val="lt"/>
        </w:rPr>
        <w:t xml:space="preserve">Atsižvelgiant į aukščiau išdėstytą, Tarnyba </w:t>
      </w:r>
      <w:r w:rsidRPr="00AD0172">
        <w:rPr>
          <w:rFonts w:eastAsia="Calibri" w:cstheme="minorHAnsi"/>
          <w:sz w:val="24"/>
          <w:szCs w:val="24"/>
        </w:rPr>
        <w:t xml:space="preserve">prašo informuoti, ar prieš nustatant </w:t>
      </w:r>
      <w:r>
        <w:rPr>
          <w:rFonts w:eastAsia="Calibri" w:cstheme="minorHAnsi"/>
          <w:sz w:val="24"/>
          <w:szCs w:val="24"/>
        </w:rPr>
        <w:t xml:space="preserve">šį </w:t>
      </w:r>
      <w:r w:rsidRPr="00AD0172">
        <w:rPr>
          <w:rFonts w:eastAsia="Calibri" w:cstheme="minorHAnsi"/>
          <w:sz w:val="24"/>
          <w:szCs w:val="24"/>
        </w:rPr>
        <w:t>kriterij</w:t>
      </w:r>
      <w:r>
        <w:rPr>
          <w:rFonts w:eastAsia="Calibri" w:cstheme="minorHAnsi"/>
          <w:sz w:val="24"/>
          <w:szCs w:val="24"/>
        </w:rPr>
        <w:t>ų</w:t>
      </w:r>
      <w:r w:rsidRPr="00AD0172">
        <w:rPr>
          <w:rFonts w:eastAsia="Calibri" w:cstheme="minorHAnsi"/>
          <w:sz w:val="24"/>
          <w:szCs w:val="24"/>
        </w:rPr>
        <w:t xml:space="preserve"> bei j</w:t>
      </w:r>
      <w:r>
        <w:rPr>
          <w:rFonts w:eastAsia="Calibri" w:cstheme="minorHAnsi"/>
          <w:sz w:val="24"/>
          <w:szCs w:val="24"/>
        </w:rPr>
        <w:t>o</w:t>
      </w:r>
      <w:r w:rsidRPr="00AD0172">
        <w:rPr>
          <w:rFonts w:eastAsia="Calibri" w:cstheme="minorHAnsi"/>
          <w:sz w:val="24"/>
          <w:szCs w:val="24"/>
        </w:rPr>
        <w:t xml:space="preserve"> lyginam</w:t>
      </w:r>
      <w:r>
        <w:rPr>
          <w:rFonts w:eastAsia="Calibri" w:cstheme="minorHAnsi"/>
          <w:sz w:val="24"/>
          <w:szCs w:val="24"/>
        </w:rPr>
        <w:t>ąjį</w:t>
      </w:r>
      <w:r w:rsidRPr="00AD0172">
        <w:rPr>
          <w:rFonts w:eastAsia="Calibri" w:cstheme="minorHAnsi"/>
          <w:sz w:val="24"/>
          <w:szCs w:val="24"/>
        </w:rPr>
        <w:t xml:space="preserve"> svor</w:t>
      </w:r>
      <w:r>
        <w:rPr>
          <w:rFonts w:eastAsia="Calibri" w:cstheme="minorHAnsi"/>
          <w:sz w:val="24"/>
          <w:szCs w:val="24"/>
        </w:rPr>
        <w:t>į</w:t>
      </w:r>
      <w:r w:rsidRPr="00AD0172">
        <w:rPr>
          <w:rFonts w:eastAsia="Calibri" w:cstheme="minorHAnsi"/>
          <w:sz w:val="24"/>
          <w:szCs w:val="24"/>
        </w:rPr>
        <w:t>, Perkančioji organizacija atliko simuliacijas, ar įsivertino, kiek „kainuoja</w:t>
      </w:r>
      <w:r>
        <w:rPr>
          <w:rFonts w:eastAsia="Calibri" w:cstheme="minorHAnsi"/>
          <w:sz w:val="24"/>
          <w:szCs w:val="24"/>
        </w:rPr>
        <w:t>“</w:t>
      </w:r>
      <w:r w:rsidRPr="00AD0172">
        <w:rPr>
          <w:rFonts w:eastAsia="Calibri" w:cstheme="minorHAnsi"/>
          <w:sz w:val="24"/>
          <w:szCs w:val="24"/>
        </w:rPr>
        <w:t xml:space="preserve"> </w:t>
      </w:r>
      <w:r>
        <w:rPr>
          <w:rFonts w:eastAsia="Calibri" w:cstheme="minorHAnsi"/>
          <w:sz w:val="24"/>
          <w:szCs w:val="24"/>
        </w:rPr>
        <w:t>šis</w:t>
      </w:r>
      <w:r w:rsidRPr="00AD0172">
        <w:rPr>
          <w:rFonts w:eastAsia="Calibri" w:cstheme="minorHAnsi"/>
          <w:sz w:val="24"/>
          <w:szCs w:val="24"/>
        </w:rPr>
        <w:t xml:space="preserve"> kriterijus, ar nustatyti balai kokybiniam kriterijui yra proporcingi gaunamai ekonominei naudai?</w:t>
      </w:r>
    </w:p>
    <w:p w14:paraId="5AF91AF8" w14:textId="77777777" w:rsidR="00153B6D" w:rsidRPr="0016271A" w:rsidRDefault="00153B6D" w:rsidP="00153B6D">
      <w:pPr>
        <w:pStyle w:val="Sraopastraipa"/>
        <w:numPr>
          <w:ilvl w:val="0"/>
          <w:numId w:val="2"/>
        </w:numPr>
        <w:tabs>
          <w:tab w:val="left" w:pos="284"/>
        </w:tabs>
        <w:spacing w:after="0" w:line="276" w:lineRule="auto"/>
        <w:ind w:left="0" w:firstLine="0"/>
        <w:textAlignment w:val="baseline"/>
        <w:rPr>
          <w:rFonts w:cstheme="minorHAnsi"/>
          <w:b/>
          <w:bCs/>
        </w:rPr>
      </w:pPr>
      <w:r w:rsidRPr="0016271A">
        <w:rPr>
          <w:rFonts w:eastAsia="Times New Roman" w:cstheme="minorHAnsi"/>
          <w:b/>
          <w:bCs/>
          <w:sz w:val="24"/>
          <w:szCs w:val="24"/>
          <w:lang w:val="lt"/>
        </w:rPr>
        <w:t xml:space="preserve">Dėl ekonominio naudingumo kriterijų </w:t>
      </w:r>
      <w:proofErr w:type="spellStart"/>
      <w:r w:rsidRPr="0016271A">
        <w:rPr>
          <w:rFonts w:eastAsia="Times New Roman" w:cstheme="minorHAnsi"/>
          <w:b/>
          <w:bCs/>
          <w:sz w:val="24"/>
          <w:szCs w:val="24"/>
          <w:lang w:val="lt"/>
        </w:rPr>
        <w:t>sąsajumo</w:t>
      </w:r>
      <w:proofErr w:type="spellEnd"/>
      <w:r w:rsidRPr="0016271A">
        <w:rPr>
          <w:rFonts w:eastAsia="Times New Roman" w:cstheme="minorHAnsi"/>
          <w:b/>
          <w:bCs/>
          <w:sz w:val="24"/>
          <w:szCs w:val="24"/>
          <w:lang w:val="lt"/>
        </w:rPr>
        <w:t xml:space="preserve"> su Pirkimo sutartimi</w:t>
      </w:r>
    </w:p>
    <w:p w14:paraId="218C933B" w14:textId="77777777" w:rsidR="00153B6D" w:rsidRPr="00AD0172" w:rsidRDefault="00153B6D" w:rsidP="00153B6D">
      <w:pPr>
        <w:spacing w:after="0" w:line="276" w:lineRule="auto"/>
        <w:rPr>
          <w:rFonts w:cstheme="minorHAnsi"/>
        </w:rPr>
      </w:pPr>
      <w:r w:rsidRPr="00AD0172">
        <w:rPr>
          <w:rFonts w:eastAsia="Times New Roman" w:cstheme="minorHAnsi"/>
          <w:sz w:val="24"/>
          <w:szCs w:val="24"/>
          <w:lang w:val="lt"/>
        </w:rPr>
        <w:t xml:space="preserve">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perkelti į </w:t>
      </w:r>
      <w:r>
        <w:rPr>
          <w:rFonts w:eastAsia="Times New Roman" w:cstheme="minorHAnsi"/>
          <w:sz w:val="24"/>
          <w:szCs w:val="24"/>
          <w:lang w:val="lt"/>
        </w:rPr>
        <w:t>S</w:t>
      </w:r>
      <w:r w:rsidRPr="00AD0172">
        <w:rPr>
          <w:rFonts w:eastAsia="Times New Roman" w:cstheme="minorHAnsi"/>
          <w:sz w:val="24"/>
          <w:szCs w:val="24"/>
          <w:lang w:val="lt"/>
        </w:rPr>
        <w:t>utarties projektą, numatyta aiški priežiūros (kontrolės) tvarka, periodiškumas, terminai, aiškiai nustatytos sankcijos.</w:t>
      </w:r>
    </w:p>
    <w:p w14:paraId="28F910EE" w14:textId="77777777" w:rsidR="00153B6D" w:rsidRDefault="00153B6D" w:rsidP="00153B6D">
      <w:pPr>
        <w:spacing w:after="0" w:line="276" w:lineRule="auto"/>
        <w:rPr>
          <w:rFonts w:eastAsia="Calibri" w:cstheme="minorHAnsi"/>
          <w:sz w:val="24"/>
          <w:szCs w:val="24"/>
        </w:rPr>
      </w:pPr>
      <w:r w:rsidRPr="00AD0172">
        <w:rPr>
          <w:rFonts w:eastAsia="Times New Roman" w:cstheme="minorHAnsi"/>
          <w:sz w:val="24"/>
          <w:szCs w:val="24"/>
          <w:lang w:val="lt"/>
        </w:rPr>
        <w:t>Pažymėtina, kad tiekėjo įsipareigojimai dėl privalomojo garantinio termino yra nustatyti Civilinio kodekso 6.698 straipsnyje (5 metai</w:t>
      </w:r>
      <w:r>
        <w:rPr>
          <w:rFonts w:eastAsia="Times New Roman" w:cstheme="minorHAnsi"/>
          <w:sz w:val="24"/>
          <w:szCs w:val="24"/>
          <w:lang w:val="lt"/>
        </w:rPr>
        <w:t>)</w:t>
      </w:r>
      <w:r w:rsidRPr="00AD0172">
        <w:rPr>
          <w:rFonts w:eastAsia="Times New Roman" w:cstheme="minorHAnsi"/>
          <w:sz w:val="24"/>
          <w:szCs w:val="24"/>
          <w:lang w:val="lt"/>
        </w:rPr>
        <w:t>. Tarnyba prašo paaiškinti, kur Sutarties projekte nurodyta (nurodykite konkrečius Sutarties projekto punktus), kokios užtikrinimo priemonės bus taikomos, jei tiekėjas per papildomą garantinį terminą (pasibaigus sutarčiai ir praėjus 5 privalomos garantijos terminui) nesilaikys savo deklaruotų įsipareigojimų, už kuriuos vertinant pasiūlymą gavo balus?</w:t>
      </w:r>
      <w:r>
        <w:rPr>
          <w:rFonts w:eastAsia="Times New Roman" w:cstheme="minorHAnsi"/>
          <w:sz w:val="24"/>
          <w:szCs w:val="24"/>
          <w:lang w:val="lt"/>
        </w:rPr>
        <w:t xml:space="preserve"> Tarnyba atkreipia dėmesį į tai, kad sankcijos rangovui turi būti </w:t>
      </w:r>
      <w:r w:rsidRPr="00812AAB">
        <w:rPr>
          <w:rFonts w:eastAsia="Times New Roman" w:cstheme="minorHAnsi"/>
          <w:sz w:val="24"/>
          <w:szCs w:val="24"/>
          <w:lang w:val="lt"/>
        </w:rPr>
        <w:t xml:space="preserve">proporcingos kriterijų vertei, Pirkimo svarbai ir tikėtinoms prievolių neįvykdymo neigiamoms pasekmėms, jos </w:t>
      </w:r>
      <w:r>
        <w:rPr>
          <w:rFonts w:eastAsia="Times New Roman" w:cstheme="minorHAnsi"/>
          <w:sz w:val="24"/>
          <w:szCs w:val="24"/>
          <w:lang w:val="lt"/>
        </w:rPr>
        <w:t>taip pat turi būti</w:t>
      </w:r>
      <w:r w:rsidRPr="00812AAB">
        <w:rPr>
          <w:rFonts w:eastAsia="Times New Roman" w:cstheme="minorHAnsi"/>
          <w:sz w:val="24"/>
          <w:szCs w:val="24"/>
          <w:lang w:val="lt"/>
        </w:rPr>
        <w:t xml:space="preserve"> „atgrasančios“ ir užtikrin</w:t>
      </w:r>
      <w:r>
        <w:rPr>
          <w:rFonts w:eastAsia="Times New Roman" w:cstheme="minorHAnsi"/>
          <w:sz w:val="24"/>
          <w:szCs w:val="24"/>
          <w:lang w:val="lt"/>
        </w:rPr>
        <w:t>ti</w:t>
      </w:r>
      <w:r w:rsidRPr="00812AAB">
        <w:rPr>
          <w:rFonts w:eastAsia="Times New Roman" w:cstheme="minorHAnsi"/>
          <w:sz w:val="24"/>
          <w:szCs w:val="24"/>
          <w:lang w:val="lt"/>
        </w:rPr>
        <w:t xml:space="preserve">, kad Pirkimą laimėjęs tiekėjas deklaruotus ir prisiimamus </w:t>
      </w:r>
      <w:r w:rsidRPr="00812AAB">
        <w:rPr>
          <w:rFonts w:eastAsia="Calibri" w:cstheme="minorHAnsi"/>
          <w:sz w:val="24"/>
          <w:szCs w:val="24"/>
        </w:rPr>
        <w:t xml:space="preserve">įsipareigojimus </w:t>
      </w:r>
      <w:r>
        <w:rPr>
          <w:rFonts w:eastAsia="Calibri" w:cstheme="minorHAnsi"/>
          <w:sz w:val="24"/>
          <w:szCs w:val="24"/>
        </w:rPr>
        <w:t>S</w:t>
      </w:r>
      <w:r w:rsidRPr="00812AAB">
        <w:rPr>
          <w:rFonts w:eastAsia="Calibri" w:cstheme="minorHAnsi"/>
          <w:sz w:val="24"/>
          <w:szCs w:val="24"/>
        </w:rPr>
        <w:t xml:space="preserve">utarties vykdymo metu (papildomo garantinio termino atveju – </w:t>
      </w:r>
      <w:r>
        <w:rPr>
          <w:rFonts w:eastAsia="Calibri" w:cstheme="minorHAnsi"/>
          <w:sz w:val="24"/>
          <w:szCs w:val="24"/>
        </w:rPr>
        <w:t xml:space="preserve">pasibaigus sutarčiai ir </w:t>
      </w:r>
      <w:r w:rsidRPr="00812AAB">
        <w:rPr>
          <w:rFonts w:eastAsia="Calibri" w:cstheme="minorHAnsi"/>
          <w:sz w:val="24"/>
          <w:szCs w:val="24"/>
        </w:rPr>
        <w:t>praėjus 5 metų privalomos garantijos terminui) vykdytų tinkamai</w:t>
      </w:r>
      <w:r>
        <w:rPr>
          <w:rFonts w:eastAsia="Calibri" w:cstheme="minorHAnsi"/>
          <w:sz w:val="24"/>
          <w:szCs w:val="24"/>
        </w:rPr>
        <w:t>. Taip pat nurodykite, kuriame Sutarties projekto punkte nurodyta rangovo papildoma statinio garantinio termino trukmė (jei tiekėjas, teikdamas pasiūlymą, įsipareigos taikyti papildomą garantinį laikotarpį).</w:t>
      </w:r>
    </w:p>
    <w:p w14:paraId="760B53C6" w14:textId="77777777" w:rsidR="00153B6D" w:rsidRPr="003B02E5" w:rsidRDefault="00153B6D" w:rsidP="00153B6D">
      <w:pPr>
        <w:tabs>
          <w:tab w:val="left" w:pos="567"/>
        </w:tabs>
        <w:spacing w:after="0" w:line="276" w:lineRule="auto"/>
        <w:contextualSpacing/>
        <w:rPr>
          <w:rFonts w:eastAsia="Times New Roman" w:cstheme="minorHAnsi"/>
          <w:b/>
          <w:bCs/>
          <w:sz w:val="24"/>
          <w:szCs w:val="24"/>
        </w:rPr>
      </w:pPr>
      <w:r>
        <w:rPr>
          <w:rFonts w:eastAsia="Times New Roman" w:cstheme="minorHAnsi"/>
          <w:b/>
          <w:bCs/>
          <w:sz w:val="24"/>
          <w:szCs w:val="24"/>
        </w:rPr>
        <w:t xml:space="preserve">6. </w:t>
      </w:r>
      <w:r w:rsidRPr="003B02E5">
        <w:rPr>
          <w:rFonts w:eastAsia="Times New Roman" w:cstheme="minorHAnsi"/>
          <w:b/>
          <w:bCs/>
          <w:sz w:val="24"/>
          <w:szCs w:val="24"/>
        </w:rPr>
        <w:t xml:space="preserve">Dėl </w:t>
      </w:r>
      <w:r>
        <w:rPr>
          <w:rFonts w:eastAsia="Times New Roman" w:cstheme="minorHAnsi"/>
          <w:b/>
          <w:bCs/>
          <w:sz w:val="24"/>
          <w:szCs w:val="24"/>
        </w:rPr>
        <w:t>S</w:t>
      </w:r>
      <w:r w:rsidRPr="003B02E5">
        <w:rPr>
          <w:rFonts w:eastAsia="Times New Roman" w:cstheme="minorHAnsi"/>
          <w:b/>
          <w:bCs/>
          <w:sz w:val="24"/>
          <w:szCs w:val="24"/>
        </w:rPr>
        <w:t>utarties projekto są</w:t>
      </w:r>
      <w:r>
        <w:rPr>
          <w:rFonts w:eastAsia="Times New Roman" w:cstheme="minorHAnsi"/>
          <w:b/>
          <w:bCs/>
          <w:sz w:val="24"/>
          <w:szCs w:val="24"/>
        </w:rPr>
        <w:t>l</w:t>
      </w:r>
      <w:r w:rsidRPr="003B02E5">
        <w:rPr>
          <w:rFonts w:eastAsia="Times New Roman" w:cstheme="minorHAnsi"/>
          <w:b/>
          <w:bCs/>
          <w:sz w:val="24"/>
          <w:szCs w:val="24"/>
        </w:rPr>
        <w:t>ygų</w:t>
      </w:r>
    </w:p>
    <w:p w14:paraId="2B99C08D" w14:textId="77777777" w:rsidR="00153B6D" w:rsidRPr="006D3B7E" w:rsidRDefault="00153B6D" w:rsidP="00153B6D">
      <w:pPr>
        <w:spacing w:after="0" w:line="276" w:lineRule="auto"/>
        <w:rPr>
          <w:rFonts w:eastAsia="Calibri" w:cstheme="minorHAnsi"/>
          <w:sz w:val="24"/>
          <w:szCs w:val="24"/>
        </w:rPr>
      </w:pPr>
      <w:r>
        <w:rPr>
          <w:rFonts w:cstheme="minorHAnsi"/>
          <w:sz w:val="24"/>
          <w:szCs w:val="24"/>
        </w:rPr>
        <w:t>6</w:t>
      </w:r>
      <w:r w:rsidRPr="003B02E5">
        <w:rPr>
          <w:rFonts w:cstheme="minorHAnsi"/>
          <w:sz w:val="24"/>
          <w:szCs w:val="24"/>
        </w:rPr>
        <w:t xml:space="preserve">.1. </w:t>
      </w:r>
      <w:r w:rsidRPr="0024191E">
        <w:rPr>
          <w:rFonts w:eastAsia="Calibri" w:cstheme="minorHAnsi"/>
          <w:sz w:val="24"/>
          <w:szCs w:val="24"/>
        </w:rPr>
        <w:t xml:space="preserve">Skelbimo apie pirkimą II.2.7 dalyje </w:t>
      </w:r>
      <w:r w:rsidRPr="00522336">
        <w:rPr>
          <w:rFonts w:eastAsia="Calibri" w:cstheme="minorHAnsi"/>
          <w:b/>
          <w:bCs/>
          <w:sz w:val="24"/>
          <w:szCs w:val="24"/>
        </w:rPr>
        <w:t>sutarties trukmė</w:t>
      </w:r>
      <w:r w:rsidRPr="0024191E">
        <w:rPr>
          <w:rFonts w:eastAsia="Calibri" w:cstheme="minorHAnsi"/>
          <w:sz w:val="24"/>
          <w:szCs w:val="24"/>
        </w:rPr>
        <w:t xml:space="preserve"> apibrėžiama </w:t>
      </w:r>
      <w:r>
        <w:rPr>
          <w:rFonts w:eastAsia="Calibri" w:cstheme="minorHAnsi"/>
          <w:sz w:val="24"/>
          <w:szCs w:val="24"/>
        </w:rPr>
        <w:t xml:space="preserve">konkrečia jos įvykdymo data – </w:t>
      </w:r>
      <w:r w:rsidRPr="00522336">
        <w:rPr>
          <w:rFonts w:eastAsia="Calibri" w:cstheme="minorHAnsi"/>
          <w:b/>
          <w:bCs/>
          <w:sz w:val="24"/>
          <w:szCs w:val="24"/>
        </w:rPr>
        <w:t>2024-06-30,</w:t>
      </w:r>
      <w:r>
        <w:rPr>
          <w:rFonts w:eastAsia="Calibri" w:cstheme="minorHAnsi"/>
          <w:sz w:val="24"/>
          <w:szCs w:val="24"/>
        </w:rPr>
        <w:t xml:space="preserve"> taip pat nustatyta, kad sutarties galiojimo terminas gali būti pratęsiamas: „</w:t>
      </w:r>
      <w:r w:rsidRPr="009A4F32">
        <w:rPr>
          <w:rFonts w:eastAsia="Calibri" w:cstheme="minorHAnsi"/>
          <w:sz w:val="24"/>
          <w:szCs w:val="24"/>
        </w:rPr>
        <w:t>D</w:t>
      </w:r>
      <w:r w:rsidRPr="009A4F32">
        <w:rPr>
          <w:rFonts w:ascii="Calibri" w:eastAsia="Times New Roman" w:hAnsi="Calibri" w:cs="Calibri"/>
          <w:sz w:val="24"/>
          <w:szCs w:val="24"/>
          <w:lang w:eastAsia="lt-LT"/>
        </w:rPr>
        <w:t>arbų atlikimo terminas, iškilus nenumatytoms aplinkybėms, Sutarties šalims raštu išreiškus sutikimą, gali būti pratęstas 1 kartą 30-čiai kalendorinių dienų“.</w:t>
      </w:r>
      <w:r>
        <w:rPr>
          <w:rFonts w:ascii="Calibri" w:eastAsia="Times New Roman" w:hAnsi="Calibri" w:cs="Calibri"/>
          <w:sz w:val="24"/>
          <w:szCs w:val="24"/>
          <w:lang w:eastAsia="lt-LT"/>
        </w:rPr>
        <w:t xml:space="preserve"> Pirkimo dokumentų Specialiųjų sąlygų 2.4 punkte nustatyta: „</w:t>
      </w:r>
      <w:r w:rsidRPr="00522336">
        <w:rPr>
          <w:rFonts w:cstheme="minorHAnsi"/>
          <w:b/>
          <w:bCs/>
          <w:sz w:val="24"/>
          <w:szCs w:val="24"/>
        </w:rPr>
        <w:t>Darbų atlikimo terminas: iki 2025 m. birželio 30 d.</w:t>
      </w:r>
      <w:r w:rsidRPr="00522336">
        <w:rPr>
          <w:rFonts w:cstheme="minorHAnsi"/>
          <w:sz w:val="24"/>
          <w:szCs w:val="24"/>
        </w:rPr>
        <w:t xml:space="preserve"> </w:t>
      </w:r>
      <w:r w:rsidRPr="00522336">
        <w:rPr>
          <w:rFonts w:cstheme="minorHAnsi"/>
          <w:b/>
          <w:bCs/>
          <w:sz w:val="24"/>
          <w:szCs w:val="24"/>
        </w:rPr>
        <w:t>Darbų atlikimo terminas</w:t>
      </w:r>
      <w:r w:rsidRPr="00522336">
        <w:rPr>
          <w:rFonts w:cstheme="minorHAnsi"/>
          <w:sz w:val="24"/>
          <w:szCs w:val="24"/>
        </w:rPr>
        <w:t xml:space="preserve">, iškilus nenumatytoms aplinkybėms, Sutarties šalims raštu išreiškus sutikimą, </w:t>
      </w:r>
      <w:r w:rsidRPr="00522336">
        <w:rPr>
          <w:rFonts w:cstheme="minorHAnsi"/>
          <w:b/>
          <w:bCs/>
          <w:sz w:val="24"/>
          <w:szCs w:val="24"/>
        </w:rPr>
        <w:t xml:space="preserve">gali būti pratęstas 1 kartą 30-čiai kalendorinių </w:t>
      </w:r>
      <w:r w:rsidRPr="00704066">
        <w:rPr>
          <w:rFonts w:cstheme="minorHAnsi"/>
          <w:b/>
          <w:bCs/>
          <w:sz w:val="24"/>
          <w:szCs w:val="24"/>
        </w:rPr>
        <w:t>dienų</w:t>
      </w:r>
      <w:r w:rsidRPr="00704066">
        <w:rPr>
          <w:rFonts w:cstheme="minorHAnsi"/>
          <w:sz w:val="24"/>
          <w:szCs w:val="24"/>
        </w:rPr>
        <w:t>.</w:t>
      </w:r>
      <w:r w:rsidRPr="00704066">
        <w:rPr>
          <w:rFonts w:cstheme="minorHAnsi"/>
          <w:color w:val="000000"/>
          <w:sz w:val="24"/>
          <w:szCs w:val="24"/>
        </w:rPr>
        <w:t xml:space="preserve"> </w:t>
      </w:r>
      <w:r>
        <w:rPr>
          <w:rFonts w:cstheme="minorHAnsi"/>
          <w:color w:val="000000"/>
          <w:sz w:val="24"/>
          <w:szCs w:val="24"/>
        </w:rPr>
        <w:t>&lt;...&gt;</w:t>
      </w:r>
      <w:r w:rsidRPr="00704066">
        <w:rPr>
          <w:rFonts w:cstheme="minorHAnsi"/>
          <w:sz w:val="24"/>
          <w:szCs w:val="24"/>
        </w:rPr>
        <w:t>“. Sutarties projekto</w:t>
      </w:r>
      <w:r>
        <w:rPr>
          <w:rFonts w:cstheme="minorHAnsi"/>
          <w:sz w:val="24"/>
          <w:szCs w:val="24"/>
        </w:rPr>
        <w:t xml:space="preserve"> Specialiųjų </w:t>
      </w:r>
      <w:r w:rsidRPr="006D3B7E">
        <w:rPr>
          <w:rFonts w:cstheme="minorHAnsi"/>
          <w:sz w:val="24"/>
          <w:szCs w:val="24"/>
        </w:rPr>
        <w:t>sąlygų 3</w:t>
      </w:r>
      <w:r w:rsidRPr="006D3B7E">
        <w:rPr>
          <w:rStyle w:val="Puslapioinaosnuoroda"/>
          <w:rFonts w:cstheme="minorHAnsi"/>
          <w:sz w:val="24"/>
          <w:szCs w:val="24"/>
        </w:rPr>
        <w:footnoteReference w:id="5"/>
      </w:r>
      <w:r w:rsidRPr="006D3B7E">
        <w:rPr>
          <w:rFonts w:cstheme="minorHAnsi"/>
          <w:sz w:val="24"/>
          <w:szCs w:val="24"/>
        </w:rPr>
        <w:t>, 6</w:t>
      </w:r>
      <w:r w:rsidRPr="006D3B7E">
        <w:rPr>
          <w:rStyle w:val="Puslapioinaosnuoroda"/>
          <w:rFonts w:cstheme="minorHAnsi"/>
          <w:sz w:val="24"/>
          <w:szCs w:val="24"/>
        </w:rPr>
        <w:footnoteReference w:id="6"/>
      </w:r>
      <w:r w:rsidRPr="006D3B7E">
        <w:rPr>
          <w:rFonts w:cstheme="minorHAnsi"/>
          <w:sz w:val="24"/>
          <w:szCs w:val="24"/>
        </w:rPr>
        <w:t xml:space="preserve">, </w:t>
      </w:r>
      <w:r w:rsidRPr="006D3B7E">
        <w:rPr>
          <w:rFonts w:eastAsia="Calibri" w:cstheme="minorHAnsi"/>
          <w:sz w:val="24"/>
          <w:szCs w:val="24"/>
        </w:rPr>
        <w:t>11</w:t>
      </w:r>
      <w:r w:rsidRPr="006D3B7E">
        <w:rPr>
          <w:rStyle w:val="Puslapioinaosnuoroda"/>
          <w:rFonts w:eastAsia="Calibri" w:cstheme="minorHAnsi"/>
          <w:sz w:val="24"/>
          <w:szCs w:val="24"/>
        </w:rPr>
        <w:footnoteReference w:id="7"/>
      </w:r>
      <w:r w:rsidRPr="006D3B7E">
        <w:rPr>
          <w:rFonts w:eastAsia="Calibri" w:cstheme="minorHAnsi"/>
          <w:sz w:val="24"/>
          <w:szCs w:val="24"/>
        </w:rPr>
        <w:t xml:space="preserve"> punktuose pakartotos nuostatos iš Pirkimo dokumentų Specialiųjų sąlygų 2.4 punkto. </w:t>
      </w:r>
      <w:r w:rsidRPr="006D3B7E">
        <w:rPr>
          <w:rFonts w:cstheme="minorHAnsi"/>
          <w:sz w:val="24"/>
          <w:szCs w:val="24"/>
        </w:rPr>
        <w:t>Sutarties projekto Specialiųjų sąlygų 18</w:t>
      </w:r>
      <w:r w:rsidRPr="006D3B7E">
        <w:rPr>
          <w:rStyle w:val="Puslapioinaosnuoroda"/>
          <w:rFonts w:cstheme="minorHAnsi"/>
          <w:sz w:val="24"/>
          <w:szCs w:val="24"/>
        </w:rPr>
        <w:footnoteReference w:id="8"/>
      </w:r>
      <w:r w:rsidRPr="006D3B7E">
        <w:rPr>
          <w:rFonts w:cstheme="minorHAnsi"/>
          <w:sz w:val="24"/>
          <w:szCs w:val="24"/>
        </w:rPr>
        <w:t xml:space="preserve"> punkte </w:t>
      </w:r>
      <w:r w:rsidRPr="006D3B7E">
        <w:rPr>
          <w:rFonts w:eastAsia="Calibri" w:cstheme="minorHAnsi"/>
          <w:sz w:val="24"/>
          <w:szCs w:val="24"/>
        </w:rPr>
        <w:t>nustatytas mokėjimo už darbus terminas 30 kalendorinių dienų.</w:t>
      </w:r>
    </w:p>
    <w:p w14:paraId="447CB12C" w14:textId="77777777" w:rsidR="00153B6D" w:rsidRPr="001A2317" w:rsidRDefault="00153B6D" w:rsidP="00153B6D">
      <w:pPr>
        <w:spacing w:after="0" w:line="276" w:lineRule="auto"/>
        <w:rPr>
          <w:rFonts w:cstheme="minorHAnsi"/>
          <w:sz w:val="24"/>
          <w:szCs w:val="24"/>
        </w:rPr>
      </w:pPr>
      <w:r w:rsidRPr="001A2317">
        <w:rPr>
          <w:rFonts w:cstheme="minorHAnsi"/>
          <w:sz w:val="24"/>
          <w:szCs w:val="24"/>
        </w:rPr>
        <w:t xml:space="preserve">Tarnyba pažymi, kad sutarties galiojimo terminas nėra tapatus darbų atlikimo terminui, </w:t>
      </w:r>
      <w:r w:rsidRPr="006D3B7E">
        <w:rPr>
          <w:rFonts w:cstheme="minorHAnsi"/>
          <w:sz w:val="24"/>
          <w:szCs w:val="24"/>
        </w:rPr>
        <w:t>nes į sutarties galiojimo terminą patenka paslaugų suteikimo, darbų atlikimo, statybos užbaigimo akto gavimo</w:t>
      </w:r>
      <w:r>
        <w:rPr>
          <w:rFonts w:cstheme="minorHAnsi"/>
          <w:sz w:val="24"/>
          <w:szCs w:val="24"/>
        </w:rPr>
        <w:t xml:space="preserve"> ir kt.</w:t>
      </w:r>
      <w:r w:rsidRPr="006D3B7E">
        <w:rPr>
          <w:rFonts w:cstheme="minorHAnsi"/>
          <w:sz w:val="24"/>
          <w:szCs w:val="24"/>
        </w:rPr>
        <w:t xml:space="preserve"> </w:t>
      </w:r>
      <w:r>
        <w:rPr>
          <w:rFonts w:cstheme="minorHAnsi"/>
          <w:sz w:val="24"/>
          <w:szCs w:val="24"/>
        </w:rPr>
        <w:t xml:space="preserve">terminai, </w:t>
      </w:r>
      <w:r w:rsidRPr="001A2317">
        <w:rPr>
          <w:rFonts w:cstheme="minorHAnsi"/>
          <w:sz w:val="24"/>
          <w:szCs w:val="24"/>
        </w:rPr>
        <w:t>t. y. sutartis galioja iki visiško abipusio šalių įsipareigojimų įvykdymo, todėl skelbimo apie pirkimą II.2.7 papunk</w:t>
      </w:r>
      <w:r>
        <w:rPr>
          <w:rFonts w:cstheme="minorHAnsi"/>
          <w:sz w:val="24"/>
          <w:szCs w:val="24"/>
        </w:rPr>
        <w:t>tyje</w:t>
      </w:r>
      <w:r w:rsidRPr="001A2317">
        <w:rPr>
          <w:rFonts w:cstheme="minorHAnsi"/>
          <w:sz w:val="24"/>
          <w:szCs w:val="24"/>
        </w:rPr>
        <w:t xml:space="preserve"> turi būti nurodoma sutarties trukmė, o ne darbų atlikimo terminas. Atsižvelgiant į aukščiau nurodytą, Tarnyba rekomenduoja tikslinti skelbime apie pirkimą nurodytą sutarties galiojimo terminą užpildant Klaidų ištaisymo skelbimą</w:t>
      </w:r>
      <w:r w:rsidRPr="001A2317">
        <w:rPr>
          <w:rFonts w:cstheme="minorHAnsi"/>
          <w:sz w:val="24"/>
          <w:szCs w:val="24"/>
          <w:vertAlign w:val="superscript"/>
        </w:rPr>
        <w:footnoteReference w:id="9"/>
      </w:r>
      <w:r w:rsidRPr="001A2317">
        <w:rPr>
          <w:rFonts w:cstheme="minorHAnsi"/>
          <w:sz w:val="24"/>
          <w:szCs w:val="24"/>
        </w:rPr>
        <w:t>.</w:t>
      </w:r>
    </w:p>
    <w:p w14:paraId="7EA5B78D" w14:textId="77777777" w:rsidR="00153B6D" w:rsidRPr="006D715A" w:rsidRDefault="00153B6D" w:rsidP="00153B6D">
      <w:pPr>
        <w:pStyle w:val="Pagrindinistekstas2"/>
        <w:widowControl w:val="0"/>
        <w:shd w:val="clear" w:color="auto" w:fill="auto"/>
        <w:tabs>
          <w:tab w:val="left" w:pos="414"/>
          <w:tab w:val="left" w:pos="1418"/>
        </w:tabs>
        <w:suppressAutoHyphens/>
        <w:spacing w:before="0" w:after="0" w:line="276" w:lineRule="auto"/>
        <w:ind w:firstLine="0"/>
        <w:jc w:val="left"/>
        <w:rPr>
          <w:rFonts w:cstheme="minorHAnsi"/>
          <w:sz w:val="24"/>
          <w:szCs w:val="24"/>
          <w:lang w:val="lt-LT"/>
        </w:rPr>
      </w:pPr>
      <w:r w:rsidRPr="006D715A">
        <w:rPr>
          <w:rFonts w:eastAsia="Calibri" w:cstheme="minorHAnsi"/>
          <w:sz w:val="24"/>
          <w:szCs w:val="24"/>
          <w:lang w:val="lt-LT"/>
        </w:rPr>
        <w:t>6.2. Specialiųjų pirkimo sąlygų 2.4 punkte ir Sutarties</w:t>
      </w:r>
      <w:r>
        <w:rPr>
          <w:rFonts w:eastAsia="Calibri" w:cstheme="minorHAnsi"/>
          <w:sz w:val="24"/>
          <w:szCs w:val="24"/>
          <w:lang w:val="lt-LT"/>
        </w:rPr>
        <w:t xml:space="preserve"> projekto</w:t>
      </w:r>
      <w:r w:rsidRPr="006D715A">
        <w:rPr>
          <w:rFonts w:eastAsia="Calibri" w:cstheme="minorHAnsi"/>
          <w:sz w:val="24"/>
          <w:szCs w:val="24"/>
          <w:lang w:val="lt-LT"/>
        </w:rPr>
        <w:t xml:space="preserve"> </w:t>
      </w:r>
      <w:r>
        <w:rPr>
          <w:rFonts w:eastAsia="Calibri" w:cstheme="minorHAnsi"/>
          <w:sz w:val="24"/>
          <w:szCs w:val="24"/>
          <w:lang w:val="lt-LT"/>
        </w:rPr>
        <w:t>Specialiųjų sąlygų</w:t>
      </w:r>
      <w:r w:rsidRPr="006D715A">
        <w:rPr>
          <w:rFonts w:eastAsia="Calibri" w:cstheme="minorHAnsi"/>
          <w:sz w:val="24"/>
          <w:szCs w:val="24"/>
          <w:lang w:val="lt-LT"/>
        </w:rPr>
        <w:t xml:space="preserve"> 3 punkte nurodyta, kad „</w:t>
      </w:r>
      <w:r w:rsidRPr="007063BA">
        <w:rPr>
          <w:rFonts w:cstheme="minorHAnsi"/>
          <w:b/>
          <w:bCs/>
          <w:sz w:val="24"/>
          <w:szCs w:val="24"/>
          <w:lang w:val="lt-LT"/>
        </w:rPr>
        <w:t>Darbų atlikimo terminas: iki 2025 m. birželio 30 d.</w:t>
      </w:r>
      <w:r w:rsidRPr="006D715A">
        <w:rPr>
          <w:rFonts w:cstheme="minorHAnsi"/>
          <w:sz w:val="24"/>
          <w:szCs w:val="24"/>
          <w:lang w:val="lt-LT"/>
        </w:rPr>
        <w:t>“.</w:t>
      </w:r>
    </w:p>
    <w:p w14:paraId="367FA2DF" w14:textId="77777777" w:rsidR="00153B6D" w:rsidRDefault="00153B6D" w:rsidP="00153B6D">
      <w:pPr>
        <w:pStyle w:val="Pagrindinistekstas2"/>
        <w:widowControl w:val="0"/>
        <w:shd w:val="clear" w:color="auto" w:fill="auto"/>
        <w:tabs>
          <w:tab w:val="left" w:pos="438"/>
          <w:tab w:val="left" w:pos="1560"/>
        </w:tabs>
        <w:suppressAutoHyphens/>
        <w:spacing w:before="0" w:after="0" w:line="276" w:lineRule="auto"/>
        <w:ind w:firstLine="0"/>
        <w:jc w:val="left"/>
        <w:rPr>
          <w:rFonts w:cstheme="minorHAnsi"/>
          <w:bCs/>
          <w:sz w:val="24"/>
          <w:szCs w:val="24"/>
          <w:lang w:val="lt-LT"/>
        </w:rPr>
      </w:pPr>
      <w:r w:rsidRPr="00184038">
        <w:rPr>
          <w:rFonts w:cstheme="minorHAnsi"/>
          <w:bCs/>
          <w:sz w:val="24"/>
          <w:szCs w:val="24"/>
          <w:lang w:val="lt-LT"/>
        </w:rPr>
        <w:t>Pastebėtina, kad vadovaujantis S</w:t>
      </w:r>
      <w:r w:rsidRPr="00184038">
        <w:rPr>
          <w:rStyle w:val="eop"/>
          <w:rFonts w:cstheme="minorHAnsi"/>
          <w:bCs/>
          <w:color w:val="000000"/>
          <w:sz w:val="24"/>
          <w:szCs w:val="24"/>
          <w:lang w:val="lt-LT"/>
        </w:rPr>
        <w:t>utarties</w:t>
      </w:r>
      <w:r>
        <w:rPr>
          <w:rStyle w:val="eop"/>
          <w:rFonts w:cstheme="minorHAnsi"/>
          <w:bCs/>
          <w:color w:val="000000"/>
          <w:sz w:val="24"/>
          <w:szCs w:val="24"/>
          <w:lang w:val="lt-LT"/>
        </w:rPr>
        <w:t xml:space="preserve"> projekto</w:t>
      </w:r>
      <w:r w:rsidRPr="00184038">
        <w:rPr>
          <w:rStyle w:val="eop"/>
          <w:rFonts w:cstheme="minorHAnsi"/>
          <w:bCs/>
          <w:color w:val="000000"/>
          <w:sz w:val="24"/>
          <w:szCs w:val="24"/>
          <w:lang w:val="lt-LT"/>
        </w:rPr>
        <w:t xml:space="preserve"> Specialiųjų sąlygų 11 punktu, „</w:t>
      </w:r>
      <w:r w:rsidRPr="007063BA">
        <w:rPr>
          <w:rFonts w:cstheme="minorHAnsi"/>
          <w:b/>
          <w:sz w:val="24"/>
          <w:szCs w:val="24"/>
          <w:lang w:val="lt-LT"/>
        </w:rPr>
        <w:t>Iki 2024 metų gruodžio 6 d.</w:t>
      </w:r>
      <w:r w:rsidRPr="00184038">
        <w:rPr>
          <w:rFonts w:cstheme="minorHAnsi"/>
          <w:bCs/>
          <w:sz w:val="24"/>
          <w:szCs w:val="24"/>
          <w:lang w:val="lt-LT"/>
        </w:rPr>
        <w:t xml:space="preserve"> atliekamų darbų vertė už nemažiau kaip </w:t>
      </w:r>
      <w:r w:rsidRPr="007063BA">
        <w:rPr>
          <w:rFonts w:cstheme="minorHAnsi"/>
          <w:b/>
          <w:sz w:val="24"/>
          <w:szCs w:val="24"/>
          <w:lang w:val="lt-LT"/>
        </w:rPr>
        <w:t>460000,00 (keturi šimtai šešiasdešimt tūkstančių eurų) Eur su PVM.</w:t>
      </w:r>
      <w:r w:rsidRPr="00184038">
        <w:rPr>
          <w:rFonts w:cstheme="minorHAnsi"/>
          <w:bCs/>
          <w:sz w:val="24"/>
          <w:szCs w:val="24"/>
          <w:lang w:val="lt-LT"/>
        </w:rPr>
        <w:t xml:space="preserve"> Neįvykdžius numatytų atlikti darbų gali būti skaičiuojami delspinigiai likutinei numatytų darbų vertei pagal specialiųjų sąlygų 20 punktą“, t. y. iki šių metų lapkričio pabaigos turės būti atlikta apie </w:t>
      </w:r>
      <w:r>
        <w:rPr>
          <w:rFonts w:cstheme="minorHAnsi"/>
          <w:bCs/>
          <w:sz w:val="24"/>
          <w:szCs w:val="24"/>
          <w:lang w:val="lt-LT"/>
        </w:rPr>
        <w:t>81,84 proc.</w:t>
      </w:r>
      <w:r w:rsidRPr="00184038">
        <w:rPr>
          <w:rFonts w:cstheme="minorHAnsi"/>
          <w:bCs/>
          <w:sz w:val="24"/>
          <w:szCs w:val="24"/>
          <w:lang w:val="lt-LT"/>
        </w:rPr>
        <w:t xml:space="preserve"> visų Pirkimo sutartyje numatytų darbų.</w:t>
      </w:r>
    </w:p>
    <w:p w14:paraId="59980839" w14:textId="77777777" w:rsidR="00153B6D" w:rsidRDefault="00153B6D" w:rsidP="00153B6D">
      <w:pPr>
        <w:pStyle w:val="paragraph"/>
        <w:spacing w:before="0" w:beforeAutospacing="0" w:after="0" w:afterAutospacing="0" w:line="276" w:lineRule="auto"/>
        <w:textAlignment w:val="baseline"/>
        <w:rPr>
          <w:rFonts w:asciiTheme="minorHAnsi" w:hAnsiTheme="minorHAnsi" w:cstheme="minorHAnsi"/>
          <w:bCs/>
          <w:iCs/>
          <w:lang w:val="lt-LT"/>
        </w:rPr>
      </w:pPr>
      <w:r w:rsidRPr="006D715A">
        <w:rPr>
          <w:rFonts w:asciiTheme="minorHAnsi" w:hAnsiTheme="minorHAnsi" w:cstheme="minorHAnsi"/>
          <w:bCs/>
          <w:lang w:val="lt-LT"/>
        </w:rPr>
        <w:t xml:space="preserve">Kartu su pasiūlymu tiekėjai turi užpildyti ir </w:t>
      </w:r>
      <w:r w:rsidRPr="006D715A">
        <w:rPr>
          <w:rFonts w:asciiTheme="minorHAnsi" w:hAnsiTheme="minorHAnsi" w:cstheme="minorHAnsi"/>
          <w:lang w:val="lt-LT"/>
        </w:rPr>
        <w:t>Veiklų sąraš</w:t>
      </w:r>
      <w:r>
        <w:rPr>
          <w:rFonts w:asciiTheme="minorHAnsi" w:hAnsiTheme="minorHAnsi" w:cstheme="minorHAnsi"/>
          <w:lang w:val="lt-LT"/>
        </w:rPr>
        <w:t>ą (Specialiųjų pirkimo sąlygų 6 priedo „Pasiūlymo forma“ tęsinį)</w:t>
      </w:r>
      <w:r w:rsidRPr="006D715A">
        <w:rPr>
          <w:rFonts w:asciiTheme="minorHAnsi" w:hAnsiTheme="minorHAnsi" w:cstheme="minorHAnsi"/>
          <w:lang w:val="lt-LT"/>
        </w:rPr>
        <w:t xml:space="preserve">, kuriame tiekėjai </w:t>
      </w:r>
      <w:r w:rsidRPr="006D715A">
        <w:rPr>
          <w:rFonts w:asciiTheme="minorHAnsi" w:hAnsiTheme="minorHAnsi" w:cstheme="minorHAnsi"/>
          <w:bCs/>
          <w:iCs/>
          <w:lang w:val="lt-LT"/>
        </w:rPr>
        <w:t>pagal planuojamą Darbų grupės (etapo) įvykdymą</w:t>
      </w:r>
      <w:r w:rsidRPr="006D715A">
        <w:rPr>
          <w:rFonts w:asciiTheme="minorHAnsi" w:hAnsiTheme="minorHAnsi" w:cstheme="minorHAnsi"/>
          <w:lang w:val="lt-LT"/>
        </w:rPr>
        <w:t xml:space="preserve"> turi procentais išskaidyti </w:t>
      </w:r>
      <w:r w:rsidRPr="006D715A">
        <w:rPr>
          <w:rFonts w:asciiTheme="minorHAnsi" w:hAnsiTheme="minorHAnsi" w:cstheme="minorHAnsi"/>
          <w:bCs/>
          <w:iCs/>
          <w:lang w:val="lt-LT"/>
        </w:rPr>
        <w:t>Darbų grupės (etapo) kainas į 1</w:t>
      </w:r>
      <w:r>
        <w:rPr>
          <w:rFonts w:asciiTheme="minorHAnsi" w:hAnsiTheme="minorHAnsi" w:cstheme="minorHAnsi"/>
          <w:bCs/>
          <w:iCs/>
          <w:lang w:val="lt-LT"/>
        </w:rPr>
        <w:t>4</w:t>
      </w:r>
      <w:r w:rsidRPr="006D715A">
        <w:rPr>
          <w:rFonts w:asciiTheme="minorHAnsi" w:hAnsiTheme="minorHAnsi" w:cstheme="minorHAnsi"/>
          <w:bCs/>
          <w:iCs/>
          <w:lang w:val="lt-LT"/>
        </w:rPr>
        <w:t xml:space="preserve"> mėnesių. </w:t>
      </w:r>
    </w:p>
    <w:p w14:paraId="388049ED" w14:textId="77777777" w:rsidR="00153B6D" w:rsidRDefault="00153B6D" w:rsidP="00153B6D">
      <w:pPr>
        <w:pStyle w:val="paragraph"/>
        <w:spacing w:before="0" w:beforeAutospacing="0" w:after="0" w:afterAutospacing="0" w:line="276" w:lineRule="auto"/>
        <w:textAlignment w:val="baseline"/>
        <w:rPr>
          <w:rFonts w:asciiTheme="minorHAnsi" w:hAnsiTheme="minorHAnsi" w:cstheme="minorHAnsi"/>
          <w:lang w:val="lt-LT"/>
        </w:rPr>
      </w:pPr>
      <w:r w:rsidRPr="006D715A">
        <w:rPr>
          <w:rFonts w:asciiTheme="minorHAnsi" w:hAnsiTheme="minorHAnsi" w:cstheme="minorHAnsi"/>
          <w:bCs/>
          <w:lang w:val="lt-LT"/>
        </w:rPr>
        <w:t>Pastebėtina, kad nei Pirkimo sąlygose, nei Veiklų sąraše nepateikta informacija apie tai, kad tiekėjai, pildydami Veiklų sąrašą turi (ar vis tik neturi) atsižvelgti į tai, jog iki 202</w:t>
      </w:r>
      <w:r>
        <w:rPr>
          <w:rFonts w:asciiTheme="minorHAnsi" w:hAnsiTheme="minorHAnsi" w:cstheme="minorHAnsi"/>
          <w:bCs/>
          <w:lang w:val="lt-LT"/>
        </w:rPr>
        <w:t>4</w:t>
      </w:r>
      <w:r w:rsidRPr="006D715A">
        <w:rPr>
          <w:rFonts w:asciiTheme="minorHAnsi" w:hAnsiTheme="minorHAnsi" w:cstheme="minorHAnsi"/>
          <w:bCs/>
          <w:lang w:val="lt-LT"/>
        </w:rPr>
        <w:t xml:space="preserve"> m</w:t>
      </w:r>
      <w:r>
        <w:rPr>
          <w:rFonts w:asciiTheme="minorHAnsi" w:hAnsiTheme="minorHAnsi" w:cstheme="minorHAnsi"/>
          <w:bCs/>
          <w:lang w:val="lt-LT"/>
        </w:rPr>
        <w:t>.</w:t>
      </w:r>
      <w:r w:rsidRPr="006D715A">
        <w:rPr>
          <w:rFonts w:asciiTheme="minorHAnsi" w:hAnsiTheme="minorHAnsi" w:cstheme="minorHAnsi"/>
          <w:bCs/>
          <w:lang w:val="lt-LT"/>
        </w:rPr>
        <w:t xml:space="preserve"> </w:t>
      </w:r>
      <w:r>
        <w:rPr>
          <w:rFonts w:asciiTheme="minorHAnsi" w:hAnsiTheme="minorHAnsi" w:cstheme="minorHAnsi"/>
          <w:bCs/>
          <w:lang w:val="lt-LT"/>
        </w:rPr>
        <w:t>gruodžio 6 d.</w:t>
      </w:r>
      <w:r w:rsidRPr="006D715A">
        <w:rPr>
          <w:rFonts w:asciiTheme="minorHAnsi" w:hAnsiTheme="minorHAnsi" w:cstheme="minorHAnsi"/>
          <w:bCs/>
          <w:lang w:val="lt-LT"/>
        </w:rPr>
        <w:t xml:space="preserve"> atliekamų darbų vertė turi būti ne mažesnė kaip </w:t>
      </w:r>
      <w:r>
        <w:rPr>
          <w:rFonts w:asciiTheme="minorHAnsi" w:hAnsiTheme="minorHAnsi" w:cstheme="minorHAnsi"/>
          <w:bCs/>
          <w:lang w:val="lt-LT"/>
        </w:rPr>
        <w:t>460000</w:t>
      </w:r>
      <w:r w:rsidRPr="006D715A">
        <w:rPr>
          <w:rFonts w:asciiTheme="minorHAnsi" w:hAnsiTheme="minorHAnsi" w:cstheme="minorHAnsi"/>
          <w:bCs/>
          <w:lang w:val="lt-LT"/>
        </w:rPr>
        <w:t xml:space="preserve">,00 Eur su PVM ir pagal tai užpildyti Veiklų sąrašą. Be to, </w:t>
      </w:r>
      <w:r>
        <w:rPr>
          <w:rStyle w:val="eop"/>
          <w:rFonts w:asciiTheme="minorHAnsi" w:hAnsiTheme="minorHAnsi" w:cstheme="minorHAnsi"/>
          <w:bCs/>
          <w:color w:val="000000"/>
          <w:lang w:val="lt-LT"/>
        </w:rPr>
        <w:t>S</w:t>
      </w:r>
      <w:r w:rsidRPr="006D715A">
        <w:rPr>
          <w:rStyle w:val="eop"/>
          <w:rFonts w:asciiTheme="minorHAnsi" w:hAnsiTheme="minorHAnsi" w:cstheme="minorHAnsi"/>
          <w:bCs/>
          <w:color w:val="000000"/>
          <w:lang w:val="lt-LT"/>
        </w:rPr>
        <w:t>utarties</w:t>
      </w:r>
      <w:r>
        <w:rPr>
          <w:rStyle w:val="eop"/>
          <w:rFonts w:asciiTheme="minorHAnsi" w:hAnsiTheme="minorHAnsi" w:cstheme="minorHAnsi"/>
          <w:bCs/>
          <w:color w:val="000000"/>
          <w:lang w:val="lt-LT"/>
        </w:rPr>
        <w:t xml:space="preserve"> projekto</w:t>
      </w:r>
      <w:r w:rsidRPr="006D715A">
        <w:rPr>
          <w:rStyle w:val="eop"/>
          <w:rFonts w:asciiTheme="minorHAnsi" w:hAnsiTheme="minorHAnsi" w:cstheme="minorHAnsi"/>
          <w:bCs/>
          <w:color w:val="000000"/>
          <w:lang w:val="lt-LT"/>
        </w:rPr>
        <w:t xml:space="preserve"> Bendrųjų sąlygų 92 punkte numatyta, kad </w:t>
      </w:r>
      <w:r w:rsidRPr="006D715A">
        <w:rPr>
          <w:rFonts w:asciiTheme="minorHAnsi" w:hAnsiTheme="minorHAnsi" w:cstheme="minorHAnsi"/>
          <w:lang w:val="lt-LT"/>
        </w:rPr>
        <w:t>Perkančiajai organizacijai raštu pareikalavus, Rangovas per 10 (dešimt) darbo dienų nuo reikalavimo gavimo dienos (jei Sutarties ir jos priedų sąlygose nenustatyta kitaip) turi pateikti ir su Perkančiąja organizacija suderinti Sutarties vykdymo grafiką, kuriame turi būti numatyta tvarka ir terminai, kuriais Rangovas siūlo vykdyti Sutartį.</w:t>
      </w:r>
    </w:p>
    <w:p w14:paraId="2CA0CD0F" w14:textId="77777777" w:rsidR="00153B6D" w:rsidRPr="006D715A" w:rsidRDefault="00153B6D" w:rsidP="00153B6D">
      <w:pPr>
        <w:pStyle w:val="paragraph"/>
        <w:spacing w:before="0" w:beforeAutospacing="0" w:after="0" w:afterAutospacing="0" w:line="276" w:lineRule="auto"/>
        <w:textAlignment w:val="baseline"/>
        <w:rPr>
          <w:rFonts w:asciiTheme="minorHAnsi" w:hAnsiTheme="minorHAnsi" w:cstheme="minorHAnsi"/>
          <w:lang w:val="lt-LT"/>
        </w:rPr>
      </w:pPr>
      <w:r w:rsidRPr="006D715A">
        <w:rPr>
          <w:rFonts w:asciiTheme="minorHAnsi" w:hAnsiTheme="minorHAnsi" w:cstheme="minorHAnsi"/>
          <w:lang w:val="lt-LT"/>
        </w:rPr>
        <w:t>Atsižvelgiant į išdėstytą, iš Pirkimo dokumentų visumos nėra aišku</w:t>
      </w:r>
      <w:r>
        <w:rPr>
          <w:rFonts w:asciiTheme="minorHAnsi" w:hAnsiTheme="minorHAnsi" w:cstheme="minorHAnsi"/>
          <w:lang w:val="lt-LT"/>
        </w:rPr>
        <w:t>,</w:t>
      </w:r>
      <w:r w:rsidRPr="006D715A">
        <w:rPr>
          <w:rFonts w:asciiTheme="minorHAnsi" w:hAnsiTheme="minorHAnsi" w:cstheme="minorHAnsi"/>
          <w:lang w:val="lt-LT"/>
        </w:rPr>
        <w:t xml:space="preserve"> kuo vadovaujantis turi būti nustatomi konkrečių darbų (grupių/etapų) vykdymo terminai, t. y., ar tiekėjai, teikdami pasiūlymus ir pildydami Veiklų sąrašą turi atsižvelgti į </w:t>
      </w:r>
      <w:r>
        <w:rPr>
          <w:rStyle w:val="eop"/>
          <w:rFonts w:asciiTheme="minorHAnsi" w:hAnsiTheme="minorHAnsi" w:cstheme="minorHAnsi"/>
          <w:bCs/>
          <w:color w:val="000000"/>
          <w:lang w:val="lt-LT"/>
        </w:rPr>
        <w:t>S</w:t>
      </w:r>
      <w:r w:rsidRPr="006D715A">
        <w:rPr>
          <w:rStyle w:val="eop"/>
          <w:rFonts w:asciiTheme="minorHAnsi" w:hAnsiTheme="minorHAnsi" w:cstheme="minorHAnsi"/>
          <w:bCs/>
          <w:color w:val="000000"/>
          <w:lang w:val="lt-LT"/>
        </w:rPr>
        <w:t>utarties</w:t>
      </w:r>
      <w:r>
        <w:rPr>
          <w:rStyle w:val="eop"/>
          <w:rFonts w:asciiTheme="minorHAnsi" w:hAnsiTheme="minorHAnsi" w:cstheme="minorHAnsi"/>
          <w:bCs/>
          <w:color w:val="000000"/>
          <w:lang w:val="lt-LT"/>
        </w:rPr>
        <w:t xml:space="preserve"> projekto</w:t>
      </w:r>
      <w:r w:rsidRPr="006D715A">
        <w:rPr>
          <w:rStyle w:val="eop"/>
          <w:rFonts w:asciiTheme="minorHAnsi" w:hAnsiTheme="minorHAnsi" w:cstheme="minorHAnsi"/>
          <w:bCs/>
          <w:color w:val="000000"/>
          <w:lang w:val="lt-LT"/>
        </w:rPr>
        <w:t xml:space="preserve"> Specialiųjų sąlygų 11 punkto nuostatą, ar – ne, ir ar tokiu atveju, pasirašius Pirkimo sutartį, būtų koreguojamas Veiklų sąrašas ir (arba) rengiamas </w:t>
      </w:r>
      <w:r w:rsidRPr="006D715A">
        <w:rPr>
          <w:rFonts w:asciiTheme="minorHAnsi" w:hAnsiTheme="minorHAnsi" w:cstheme="minorHAnsi"/>
          <w:lang w:val="lt-LT"/>
        </w:rPr>
        <w:t xml:space="preserve">Sutarties vykdymo grafikas, kurie pilnai atitiktų reikalavimą, kad iki </w:t>
      </w:r>
      <w:r w:rsidRPr="006D715A">
        <w:rPr>
          <w:rFonts w:asciiTheme="minorHAnsi" w:hAnsiTheme="minorHAnsi" w:cstheme="minorHAnsi"/>
          <w:bCs/>
          <w:lang w:val="lt-LT"/>
        </w:rPr>
        <w:t>202</w:t>
      </w:r>
      <w:r>
        <w:rPr>
          <w:rFonts w:asciiTheme="minorHAnsi" w:hAnsiTheme="minorHAnsi" w:cstheme="minorHAnsi"/>
          <w:bCs/>
          <w:lang w:val="lt-LT"/>
        </w:rPr>
        <w:t>4</w:t>
      </w:r>
      <w:r w:rsidRPr="006D715A">
        <w:rPr>
          <w:rFonts w:asciiTheme="minorHAnsi" w:hAnsiTheme="minorHAnsi" w:cstheme="minorHAnsi"/>
          <w:bCs/>
          <w:lang w:val="lt-LT"/>
        </w:rPr>
        <w:t xml:space="preserve"> m</w:t>
      </w:r>
      <w:r>
        <w:rPr>
          <w:rFonts w:asciiTheme="minorHAnsi" w:hAnsiTheme="minorHAnsi" w:cstheme="minorHAnsi"/>
          <w:bCs/>
          <w:lang w:val="lt-LT"/>
        </w:rPr>
        <w:t>. gruodžio 6</w:t>
      </w:r>
      <w:r w:rsidRPr="006D715A">
        <w:rPr>
          <w:rFonts w:asciiTheme="minorHAnsi" w:hAnsiTheme="minorHAnsi" w:cstheme="minorHAnsi"/>
          <w:bCs/>
          <w:lang w:val="lt-LT"/>
        </w:rPr>
        <w:t xml:space="preserve"> d. atliekamų darbų vertė būtų nemažesnė kaip </w:t>
      </w:r>
      <w:r>
        <w:rPr>
          <w:rFonts w:asciiTheme="minorHAnsi" w:hAnsiTheme="minorHAnsi" w:cstheme="minorHAnsi"/>
          <w:bCs/>
          <w:lang w:val="lt-LT"/>
        </w:rPr>
        <w:t>460000</w:t>
      </w:r>
      <w:r w:rsidRPr="006D715A">
        <w:rPr>
          <w:rFonts w:asciiTheme="minorHAnsi" w:hAnsiTheme="minorHAnsi" w:cstheme="minorHAnsi"/>
          <w:bCs/>
          <w:lang w:val="lt-LT"/>
        </w:rPr>
        <w:t>,00 Eur su PVM.</w:t>
      </w:r>
    </w:p>
    <w:p w14:paraId="2FE788A0" w14:textId="77777777" w:rsidR="00153B6D" w:rsidRDefault="00153B6D" w:rsidP="00153B6D">
      <w:pPr>
        <w:tabs>
          <w:tab w:val="left" w:pos="993"/>
        </w:tabs>
        <w:spacing w:after="0" w:line="276" w:lineRule="auto"/>
        <w:rPr>
          <w:rFonts w:eastAsia="Calibri" w:cstheme="minorHAnsi"/>
          <w:sz w:val="24"/>
          <w:szCs w:val="24"/>
        </w:rPr>
      </w:pPr>
      <w:r>
        <w:rPr>
          <w:rFonts w:eastAsia="Calibri" w:cstheme="minorHAnsi"/>
          <w:sz w:val="24"/>
          <w:szCs w:val="24"/>
        </w:rPr>
        <w:t xml:space="preserve">6.3. </w:t>
      </w:r>
      <w:r w:rsidRPr="00596F5A">
        <w:rPr>
          <w:rFonts w:cstheme="minorHAnsi"/>
          <w:bCs/>
          <w:sz w:val="24"/>
          <w:szCs w:val="24"/>
        </w:rPr>
        <w:t>S</w:t>
      </w:r>
      <w:r w:rsidRPr="00596F5A">
        <w:rPr>
          <w:rStyle w:val="eop"/>
          <w:rFonts w:cstheme="minorHAnsi"/>
          <w:bCs/>
          <w:color w:val="000000"/>
          <w:sz w:val="24"/>
          <w:szCs w:val="24"/>
        </w:rPr>
        <w:t>utarties projekto Specialiųjų sąlygų</w:t>
      </w:r>
      <w:r w:rsidRPr="00184038">
        <w:rPr>
          <w:rStyle w:val="eop"/>
          <w:rFonts w:cstheme="minorHAnsi"/>
          <w:bCs/>
          <w:color w:val="000000"/>
          <w:sz w:val="24"/>
          <w:szCs w:val="24"/>
        </w:rPr>
        <w:t xml:space="preserve"> 11 punkt</w:t>
      </w:r>
      <w:r>
        <w:rPr>
          <w:rStyle w:val="eop"/>
          <w:rFonts w:cstheme="minorHAnsi"/>
          <w:bCs/>
          <w:color w:val="000000"/>
          <w:sz w:val="24"/>
          <w:szCs w:val="24"/>
        </w:rPr>
        <w:t>e nustatyta, kad</w:t>
      </w:r>
      <w:r w:rsidRPr="00184038">
        <w:rPr>
          <w:rStyle w:val="eop"/>
          <w:rFonts w:cstheme="minorHAnsi"/>
          <w:bCs/>
          <w:color w:val="000000"/>
          <w:sz w:val="24"/>
          <w:szCs w:val="24"/>
        </w:rPr>
        <w:t xml:space="preserve"> „</w:t>
      </w:r>
      <w:r w:rsidRPr="00910AC4">
        <w:rPr>
          <w:rFonts w:cstheme="minorHAnsi"/>
          <w:bCs/>
          <w:sz w:val="24"/>
          <w:szCs w:val="24"/>
        </w:rPr>
        <w:t xml:space="preserve">Iki 2024 metų gruodžio 6 d. atliekamų darbų vertė už nemažiau kaip 460000,00 (keturi šimtai šešiasdešimt tūkstančių eurų) Eur su PVM. </w:t>
      </w:r>
      <w:r w:rsidRPr="00184038">
        <w:rPr>
          <w:rFonts w:cstheme="minorHAnsi"/>
          <w:bCs/>
          <w:sz w:val="24"/>
          <w:szCs w:val="24"/>
        </w:rPr>
        <w:t xml:space="preserve">Neįvykdžius numatytų atlikti darbų </w:t>
      </w:r>
      <w:r w:rsidRPr="00910AC4">
        <w:rPr>
          <w:rFonts w:cstheme="minorHAnsi"/>
          <w:b/>
          <w:sz w:val="24"/>
          <w:szCs w:val="24"/>
        </w:rPr>
        <w:t>gali būti skaičiuojami</w:t>
      </w:r>
      <w:r w:rsidRPr="00184038">
        <w:rPr>
          <w:rFonts w:cstheme="minorHAnsi"/>
          <w:bCs/>
          <w:sz w:val="24"/>
          <w:szCs w:val="24"/>
        </w:rPr>
        <w:t xml:space="preserve"> delspinigiai likutinei numatytų darbų vertei pagal </w:t>
      </w:r>
      <w:r w:rsidRPr="006B7DC6">
        <w:rPr>
          <w:rFonts w:cstheme="minorHAnsi"/>
          <w:bCs/>
          <w:sz w:val="24"/>
          <w:szCs w:val="24"/>
        </w:rPr>
        <w:t>specialiųjų sąlygų 20 punktą“</w:t>
      </w:r>
      <w:r>
        <w:rPr>
          <w:rFonts w:cstheme="minorHAnsi"/>
          <w:bCs/>
          <w:sz w:val="24"/>
          <w:szCs w:val="24"/>
        </w:rPr>
        <w:t>, o</w:t>
      </w:r>
      <w:r w:rsidRPr="006B7DC6">
        <w:rPr>
          <w:rFonts w:cstheme="minorHAnsi"/>
          <w:bCs/>
          <w:sz w:val="24"/>
          <w:szCs w:val="24"/>
        </w:rPr>
        <w:t xml:space="preserve"> </w:t>
      </w:r>
      <w:r>
        <w:rPr>
          <w:rFonts w:cstheme="minorHAnsi"/>
          <w:bCs/>
          <w:sz w:val="24"/>
          <w:szCs w:val="24"/>
        </w:rPr>
        <w:t xml:space="preserve">Sutarties projekto </w:t>
      </w:r>
      <w:r w:rsidRPr="006B7DC6">
        <w:rPr>
          <w:rFonts w:cstheme="minorHAnsi"/>
          <w:bCs/>
          <w:sz w:val="24"/>
          <w:szCs w:val="24"/>
        </w:rPr>
        <w:t>Specialiųjų sąlygų 20 punkt</w:t>
      </w:r>
      <w:r>
        <w:rPr>
          <w:rFonts w:cstheme="minorHAnsi"/>
          <w:bCs/>
          <w:sz w:val="24"/>
          <w:szCs w:val="24"/>
        </w:rPr>
        <w:t>e</w:t>
      </w:r>
      <w:r w:rsidRPr="006B7DC6">
        <w:rPr>
          <w:rFonts w:cstheme="minorHAnsi"/>
          <w:bCs/>
          <w:sz w:val="24"/>
          <w:szCs w:val="24"/>
        </w:rPr>
        <w:t xml:space="preserve"> nustatyta, ka</w:t>
      </w:r>
      <w:r>
        <w:rPr>
          <w:rFonts w:cstheme="minorHAnsi"/>
          <w:bCs/>
          <w:sz w:val="24"/>
          <w:szCs w:val="24"/>
        </w:rPr>
        <w:t>d</w:t>
      </w:r>
      <w:r w:rsidRPr="006B7DC6">
        <w:rPr>
          <w:rFonts w:cstheme="minorHAnsi"/>
          <w:bCs/>
          <w:sz w:val="24"/>
          <w:szCs w:val="24"/>
        </w:rPr>
        <w:t xml:space="preserve"> „</w:t>
      </w:r>
      <w:r w:rsidRPr="006B7DC6">
        <w:rPr>
          <w:rFonts w:cstheme="minorHAnsi"/>
          <w:sz w:val="24"/>
          <w:szCs w:val="24"/>
        </w:rPr>
        <w:t xml:space="preserve">Jeigu Rangovas vėluoja vykdyti sutartinius įsipareigojimus, Pirkėjas </w:t>
      </w:r>
      <w:r w:rsidRPr="006B7DC6">
        <w:rPr>
          <w:rFonts w:cstheme="minorHAnsi"/>
          <w:b/>
          <w:bCs/>
          <w:sz w:val="24"/>
          <w:szCs w:val="24"/>
        </w:rPr>
        <w:t>skaičiuoja</w:t>
      </w:r>
      <w:r w:rsidRPr="006B7DC6">
        <w:rPr>
          <w:rFonts w:cstheme="minorHAnsi"/>
          <w:sz w:val="24"/>
          <w:szCs w:val="24"/>
        </w:rPr>
        <w:t xml:space="preserve"> 0,03 procento dydžio delspinigius Sutarties bendrosiose sąlygose nustatyta tvarka“</w:t>
      </w:r>
      <w:r>
        <w:rPr>
          <w:rFonts w:cstheme="minorHAnsi"/>
          <w:sz w:val="24"/>
          <w:szCs w:val="24"/>
        </w:rPr>
        <w:t>. Atsižvelgus į nurodytą, darytina išvada, kad Sutarties projekte pateikta informacija yra netiksli ir dviprasmiška, todėl</w:t>
      </w:r>
      <w:r>
        <w:rPr>
          <w:rFonts w:eastAsia="Calibri" w:cstheme="minorHAnsi"/>
          <w:sz w:val="24"/>
          <w:szCs w:val="24"/>
        </w:rPr>
        <w:t xml:space="preserve"> Tarnyba rekomenduoja tikslinti Sutarties projekto nuostatas.</w:t>
      </w:r>
    </w:p>
    <w:p w14:paraId="6071233C" w14:textId="77777777" w:rsidR="00153B6D" w:rsidRPr="00C01103" w:rsidRDefault="00153B6D" w:rsidP="00153B6D">
      <w:pPr>
        <w:tabs>
          <w:tab w:val="left" w:pos="993"/>
        </w:tabs>
        <w:spacing w:after="0" w:line="276" w:lineRule="auto"/>
        <w:rPr>
          <w:rFonts w:eastAsia="Calibri" w:cstheme="minorHAnsi"/>
          <w:sz w:val="24"/>
          <w:szCs w:val="24"/>
        </w:rPr>
      </w:pPr>
      <w:r>
        <w:rPr>
          <w:rFonts w:eastAsia="Calibri" w:cstheme="minorHAnsi"/>
          <w:sz w:val="24"/>
          <w:szCs w:val="24"/>
        </w:rPr>
        <w:t xml:space="preserve">6.4. </w:t>
      </w:r>
      <w:r w:rsidRPr="00C01103">
        <w:rPr>
          <w:rFonts w:eastAsia="Calibri" w:cstheme="minorHAnsi"/>
          <w:sz w:val="24"/>
          <w:szCs w:val="24"/>
        </w:rPr>
        <w:t>Sutarties projekto Specialiųjų sąlygų</w:t>
      </w:r>
      <w:r>
        <w:rPr>
          <w:rFonts w:eastAsia="Calibri" w:cstheme="minorHAnsi"/>
          <w:sz w:val="24"/>
          <w:szCs w:val="24"/>
        </w:rPr>
        <w:t xml:space="preserve"> 14.2 punkte nustatyta, kad sutarties kaina gali būti peržiūrima dėl kainų lygio pokyčio. Taip pat 14.2.4 punkte pažymėta, kad „</w:t>
      </w:r>
      <w:r w:rsidRPr="0072181E">
        <w:rPr>
          <w:sz w:val="24"/>
          <w:szCs w:val="24"/>
        </w:rPr>
        <w:t xml:space="preserve">Indeksas, kuriuo bus remiamasi vertinant kainų lygio pokytį – Valstybės duomenų agentūros Oficialiosios statistikos portalo skelbiamas </w:t>
      </w:r>
      <w:r w:rsidRPr="0072181E">
        <w:rPr>
          <w:b/>
          <w:bCs/>
          <w:sz w:val="24"/>
          <w:szCs w:val="24"/>
        </w:rPr>
        <w:t>ūkio subjektams suteiktų paslaugų metinis kainų indekso pokytis</w:t>
      </w:r>
      <w:r w:rsidRPr="0072181E">
        <w:rPr>
          <w:sz w:val="24"/>
          <w:szCs w:val="24"/>
        </w:rPr>
        <w:t xml:space="preserve"> (pagal statybos </w:t>
      </w:r>
      <w:r w:rsidRPr="00C01103">
        <w:rPr>
          <w:sz w:val="24"/>
          <w:szCs w:val="24"/>
        </w:rPr>
        <w:t>sąnaudų elementų kainų indeksų klasifikatorių – „Visos statybos sąnaudos“)“.</w:t>
      </w:r>
    </w:p>
    <w:p w14:paraId="6F61AF14" w14:textId="77777777" w:rsidR="00153B6D" w:rsidRPr="00C01103" w:rsidRDefault="00153B6D" w:rsidP="00153B6D">
      <w:pPr>
        <w:tabs>
          <w:tab w:val="left" w:pos="993"/>
        </w:tabs>
        <w:spacing w:after="0" w:line="276" w:lineRule="auto"/>
        <w:rPr>
          <w:rFonts w:eastAsia="Calibri" w:cstheme="minorHAnsi"/>
          <w:sz w:val="24"/>
          <w:szCs w:val="24"/>
        </w:rPr>
      </w:pPr>
      <w:r w:rsidRPr="00C01103">
        <w:rPr>
          <w:rFonts w:eastAsia="Calibri" w:cstheme="minorHAnsi"/>
          <w:sz w:val="24"/>
          <w:szCs w:val="24"/>
        </w:rPr>
        <w:t>Tarnyba pažymi, kad šiuo atveju pirkimo objektas yra ne paslaugos, o darbai, todėl „suteiktų paslaugų metinis kainų indekso pokytis“ nėra tinkamas duomuo peržiūrėti darbų įkainius.</w:t>
      </w:r>
    </w:p>
    <w:p w14:paraId="11867CE4" w14:textId="77777777" w:rsidR="00153B6D" w:rsidRPr="00C01103" w:rsidRDefault="00153B6D" w:rsidP="00153B6D">
      <w:pPr>
        <w:spacing w:after="0" w:line="276" w:lineRule="auto"/>
        <w:jc w:val="both"/>
        <w:textAlignment w:val="baseline"/>
        <w:rPr>
          <w:rFonts w:cstheme="minorHAnsi"/>
          <w:sz w:val="24"/>
          <w:szCs w:val="24"/>
        </w:rPr>
      </w:pPr>
      <w:r w:rsidRPr="00C01103">
        <w:rPr>
          <w:rFonts w:eastAsia="Times New Roman" w:cstheme="minorHAnsi"/>
          <w:sz w:val="24"/>
          <w:szCs w:val="24"/>
          <w:lang w:val="lt"/>
        </w:rPr>
        <w:t xml:space="preserve">Statybos darbų kainos perskaičiavimas turi būti sietinas ne su suteiktų paslaugų metiniu kainų indekso pokyčiu, bet su </w:t>
      </w:r>
      <w:r w:rsidRPr="00C01103">
        <w:rPr>
          <w:rFonts w:eastAsia="Times New Roman" w:cstheme="minorHAnsi"/>
          <w:b/>
          <w:bCs/>
          <w:sz w:val="24"/>
          <w:szCs w:val="24"/>
          <w:lang w:val="lt"/>
        </w:rPr>
        <w:t>statybos darbų</w:t>
      </w:r>
      <w:r w:rsidRPr="00C01103">
        <w:rPr>
          <w:rFonts w:eastAsia="Times New Roman" w:cstheme="minorHAnsi"/>
          <w:sz w:val="24"/>
          <w:szCs w:val="24"/>
          <w:lang w:val="lt"/>
        </w:rPr>
        <w:t xml:space="preserve"> sąnaudų elementų kainų indekso pokyčiu. Detaliau apie kainų (įkainių) peržiūrą informacija pateikiama: </w:t>
      </w:r>
      <w:hyperlink r:id="rId10" w:history="1">
        <w:r w:rsidRPr="00C01103">
          <w:rPr>
            <w:rStyle w:val="Hipersaitas"/>
            <w:rFonts w:eastAsia="Times New Roman" w:cstheme="minorHAnsi"/>
            <w:sz w:val="24"/>
            <w:szCs w:val="24"/>
            <w:lang w:val="lt"/>
          </w:rPr>
          <w:t>https://vpt.lrv.lt/lt/naujienos-3/del-kainu-perskaiciavimo-taisykliu-sutartyse/</w:t>
        </w:r>
      </w:hyperlink>
      <w:r w:rsidRPr="00C01103">
        <w:rPr>
          <w:rFonts w:eastAsia="Times New Roman" w:cstheme="minorHAnsi"/>
          <w:sz w:val="24"/>
          <w:szCs w:val="24"/>
          <w:lang w:val="lt"/>
        </w:rPr>
        <w:t>.</w:t>
      </w:r>
    </w:p>
    <w:p w14:paraId="6F71FC95" w14:textId="77777777" w:rsidR="00153B6D" w:rsidRPr="00B057C8" w:rsidRDefault="00153B6D" w:rsidP="00153B6D">
      <w:pPr>
        <w:tabs>
          <w:tab w:val="left" w:pos="993"/>
        </w:tabs>
        <w:spacing w:after="0" w:line="276" w:lineRule="auto"/>
        <w:rPr>
          <w:rFonts w:eastAsia="Calibri" w:cstheme="minorHAnsi"/>
          <w:sz w:val="24"/>
          <w:szCs w:val="24"/>
        </w:rPr>
      </w:pPr>
      <w:r w:rsidRPr="00B057C8">
        <w:rPr>
          <w:rFonts w:eastAsia="Times New Roman" w:cstheme="minorHAnsi"/>
          <w:sz w:val="24"/>
          <w:szCs w:val="24"/>
          <w:lang w:val="lt"/>
        </w:rPr>
        <w:t xml:space="preserve">Tarnyba rekomenduoja tikslinti nustatytą kainų perskaičiavimo tvarką ir sąlygas, atsisakant perskaičiavimo dėl </w:t>
      </w:r>
      <w:r>
        <w:rPr>
          <w:rFonts w:eastAsia="Calibri" w:cstheme="minorHAnsi"/>
          <w:sz w:val="24"/>
          <w:szCs w:val="24"/>
        </w:rPr>
        <w:t>suteiktų paslaugų metinio kainų indekso pokyčio</w:t>
      </w:r>
      <w:r w:rsidRPr="00B057C8">
        <w:rPr>
          <w:rFonts w:eastAsia="Times New Roman" w:cstheme="minorHAnsi"/>
          <w:sz w:val="24"/>
          <w:szCs w:val="24"/>
          <w:lang w:val="lt"/>
        </w:rPr>
        <w:t>.</w:t>
      </w:r>
    </w:p>
    <w:p w14:paraId="02F3E475" w14:textId="77777777" w:rsidR="00153B6D" w:rsidRDefault="00153B6D" w:rsidP="00153B6D">
      <w:pPr>
        <w:tabs>
          <w:tab w:val="left" w:pos="284"/>
        </w:tabs>
        <w:spacing w:after="0" w:line="276" w:lineRule="auto"/>
        <w:rPr>
          <w:sz w:val="24"/>
          <w:szCs w:val="24"/>
        </w:rPr>
      </w:pPr>
      <w:r>
        <w:rPr>
          <w:sz w:val="24"/>
          <w:szCs w:val="24"/>
        </w:rPr>
        <w:t xml:space="preserve">6.5. Sutarties projekto Specialiųjų sąlygų 10 punkte nustatyta, kad „kartu su pasirašyta Sutartimi Rangovas turi pateikti </w:t>
      </w:r>
      <w:r w:rsidRPr="00805834">
        <w:rPr>
          <w:b/>
          <w:bCs/>
          <w:sz w:val="24"/>
          <w:szCs w:val="24"/>
        </w:rPr>
        <w:t>statybos darbų ir įkainių žiniaraštį</w:t>
      </w:r>
      <w:r>
        <w:rPr>
          <w:sz w:val="24"/>
          <w:szCs w:val="24"/>
        </w:rPr>
        <w:t>, &lt;...&gt;“. Toliau Sutarties projekto Specialiosiose sąlygose naudojama sąvoka „Įkainotas veiklų sąrašas“ arba „Veiklų sąrašas“. Specialiosiose Pirkimo sąlygose naudojama sąvoka „veiklų grafikas“. Tarnyba prašo paaiškinti, ar visos šios sąvokos reiškia vieną ir tą patį?</w:t>
      </w:r>
    </w:p>
    <w:p w14:paraId="61900796" w14:textId="77777777" w:rsidR="00153B6D" w:rsidRDefault="00153B6D" w:rsidP="00153B6D">
      <w:pPr>
        <w:tabs>
          <w:tab w:val="left" w:pos="284"/>
        </w:tabs>
        <w:spacing w:after="0" w:line="276" w:lineRule="auto"/>
        <w:rPr>
          <w:rStyle w:val="normaltextrun"/>
          <w:color w:val="000000"/>
          <w:sz w:val="24"/>
          <w:szCs w:val="24"/>
          <w:shd w:val="clear" w:color="auto" w:fill="FFFFFF"/>
        </w:rPr>
      </w:pPr>
      <w:r w:rsidRPr="00A76498">
        <w:rPr>
          <w:rStyle w:val="normaltextrun"/>
          <w:color w:val="000000"/>
          <w:sz w:val="24"/>
          <w:szCs w:val="24"/>
          <w:shd w:val="clear" w:color="auto" w:fill="FFFFFF"/>
        </w:rPr>
        <w:t xml:space="preserve">Tarnyba primena, kad pirkimo dokumentai privalo būti tikslūs ir aiškūs, be </w:t>
      </w:r>
      <w:r w:rsidRPr="00A76498">
        <w:rPr>
          <w:rStyle w:val="findhit"/>
          <w:color w:val="000000"/>
          <w:sz w:val="24"/>
          <w:szCs w:val="24"/>
          <w:shd w:val="clear" w:color="auto" w:fill="FFFFFF"/>
        </w:rPr>
        <w:t>dviprasmyb</w:t>
      </w:r>
      <w:r w:rsidRPr="00A76498">
        <w:rPr>
          <w:rStyle w:val="normaltextrun"/>
          <w:color w:val="000000"/>
          <w:sz w:val="24"/>
          <w:szCs w:val="24"/>
          <w:shd w:val="clear" w:color="auto" w:fill="FFFFFF"/>
        </w:rPr>
        <w:t>ių</w:t>
      </w:r>
      <w:r w:rsidRPr="00A76498">
        <w:rPr>
          <w:rStyle w:val="Puslapioinaosnuoroda"/>
          <w:color w:val="000000"/>
          <w:sz w:val="24"/>
          <w:szCs w:val="24"/>
          <w:shd w:val="clear" w:color="auto" w:fill="FFFFFF"/>
        </w:rPr>
        <w:footnoteReference w:id="10"/>
      </w:r>
      <w:r w:rsidRPr="00A76498">
        <w:rPr>
          <w:rStyle w:val="normaltextrun"/>
          <w:color w:val="000000"/>
          <w:sz w:val="24"/>
          <w:szCs w:val="24"/>
          <w:shd w:val="clear" w:color="auto" w:fill="FFFFFF"/>
        </w:rPr>
        <w:t>, todėl atsižvelgiant į aukščiau išdėstytą, rekomenduotina peržiūrėti Pirkimo dokumentuose nustatyt</w:t>
      </w:r>
      <w:r>
        <w:rPr>
          <w:rStyle w:val="normaltextrun"/>
          <w:color w:val="000000"/>
          <w:sz w:val="24"/>
          <w:szCs w:val="24"/>
          <w:shd w:val="clear" w:color="auto" w:fill="FFFFFF"/>
        </w:rPr>
        <w:t>a</w:t>
      </w:r>
      <w:r w:rsidRPr="00A76498">
        <w:rPr>
          <w:rStyle w:val="normaltextrun"/>
          <w:color w:val="000000"/>
          <w:sz w:val="24"/>
          <w:szCs w:val="24"/>
          <w:shd w:val="clear" w:color="auto" w:fill="FFFFFF"/>
        </w:rPr>
        <w:t>s</w:t>
      </w:r>
      <w:r>
        <w:rPr>
          <w:rStyle w:val="normaltextrun"/>
          <w:color w:val="000000"/>
          <w:sz w:val="24"/>
          <w:szCs w:val="24"/>
          <w:shd w:val="clear" w:color="auto" w:fill="FFFFFF"/>
        </w:rPr>
        <w:t xml:space="preserve"> sąvokas</w:t>
      </w:r>
      <w:r w:rsidRPr="00A76498">
        <w:rPr>
          <w:rStyle w:val="normaltextrun"/>
          <w:color w:val="000000"/>
          <w:sz w:val="24"/>
          <w:szCs w:val="24"/>
          <w:shd w:val="clear" w:color="auto" w:fill="FFFFFF"/>
        </w:rPr>
        <w:t xml:space="preserve"> ir visur pateikiant vienodą informaciją</w:t>
      </w:r>
      <w:r>
        <w:rPr>
          <w:rStyle w:val="normaltextrun"/>
          <w:color w:val="000000"/>
          <w:sz w:val="24"/>
          <w:szCs w:val="24"/>
          <w:shd w:val="clear" w:color="auto" w:fill="FFFFFF"/>
        </w:rPr>
        <w:t>.</w:t>
      </w:r>
    </w:p>
    <w:p w14:paraId="4C6A0517" w14:textId="77777777" w:rsidR="00153B6D" w:rsidRPr="00685649" w:rsidRDefault="00153B6D" w:rsidP="00153B6D">
      <w:pPr>
        <w:spacing w:after="0" w:line="276" w:lineRule="auto"/>
        <w:rPr>
          <w:rFonts w:cstheme="minorHAnsi"/>
          <w:sz w:val="24"/>
          <w:szCs w:val="24"/>
        </w:rPr>
      </w:pPr>
      <w:r w:rsidRPr="00685649">
        <w:rPr>
          <w:rFonts w:cstheme="minorHAnsi"/>
          <w:sz w:val="24"/>
          <w:szCs w:val="24"/>
        </w:rPr>
        <w:t>Atsižvelgdama į tai, kas nurodyta, Tarnyba rekomenduoja peržiūrėti ir patikslinti Pirkim</w:t>
      </w:r>
      <w:r>
        <w:rPr>
          <w:rFonts w:cstheme="minorHAnsi"/>
          <w:sz w:val="24"/>
          <w:szCs w:val="24"/>
        </w:rPr>
        <w:t>o</w:t>
      </w:r>
      <w:r w:rsidRPr="00685649">
        <w:rPr>
          <w:rFonts w:cstheme="minorHAnsi"/>
          <w:sz w:val="24"/>
          <w:szCs w:val="24"/>
        </w:rPr>
        <w:t xml:space="preserve"> dokumentus pagal šioje Rekomendacijoje pateiktas pastabas. Primename, kad Perkančioji organizacija, patikslinusi Pirkim</w:t>
      </w:r>
      <w:r>
        <w:rPr>
          <w:rFonts w:cstheme="minorHAnsi"/>
          <w:sz w:val="24"/>
          <w:szCs w:val="24"/>
        </w:rPr>
        <w:t>o</w:t>
      </w:r>
      <w:r w:rsidRPr="00685649">
        <w:rPr>
          <w:rFonts w:cstheme="minorHAnsi"/>
          <w:sz w:val="24"/>
          <w:szCs w:val="24"/>
        </w:rPr>
        <w:t xml:space="preserve">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7BF686E2" w14:textId="472691AD" w:rsidR="00D64E2E" w:rsidRPr="00153B6D" w:rsidRDefault="00153B6D" w:rsidP="00DD6673">
      <w:pPr>
        <w:spacing w:after="0" w:line="276" w:lineRule="auto"/>
        <w:rPr>
          <w:lang w:val="lt"/>
        </w:rPr>
      </w:pPr>
      <w:r w:rsidRPr="00685649">
        <w:rPr>
          <w:sz w:val="24"/>
          <w:szCs w:val="24"/>
        </w:rPr>
        <w:t>Pažymėtina, kad visais atvejais sprendimą dėl tolimesnio Pirkim</w:t>
      </w:r>
      <w:r>
        <w:rPr>
          <w:sz w:val="24"/>
          <w:szCs w:val="24"/>
        </w:rPr>
        <w:t>o</w:t>
      </w:r>
      <w:r w:rsidRPr="00685649">
        <w:rPr>
          <w:sz w:val="24"/>
          <w:szCs w:val="24"/>
        </w:rPr>
        <w:t xml:space="preserve"> procedūrų vykdymo ar nutraukimo priima pati Perkančioji organizacija, vadovaudamasi Įstatymo 29 straipsnio 3</w:t>
      </w:r>
      <w:r w:rsidRPr="00230F9F">
        <w:rPr>
          <w:rFonts w:cstheme="minorHAnsi"/>
          <w:vertAlign w:val="superscript"/>
        </w:rPr>
        <w:footnoteReference w:id="11"/>
      </w:r>
      <w:r w:rsidRPr="00685649">
        <w:rPr>
          <w:sz w:val="24"/>
          <w:szCs w:val="24"/>
        </w:rPr>
        <w:t xml:space="preserve"> ir 4</w:t>
      </w:r>
      <w:r w:rsidRPr="00230F9F">
        <w:rPr>
          <w:rFonts w:cstheme="minorHAnsi"/>
          <w:vertAlign w:val="superscript"/>
        </w:rPr>
        <w:footnoteReference w:id="12"/>
      </w:r>
      <w:r w:rsidRPr="00685649">
        <w:rPr>
          <w:sz w:val="24"/>
          <w:szCs w:val="24"/>
          <w:vertAlign w:val="superscript"/>
        </w:rPr>
        <w:t xml:space="preserve"> </w:t>
      </w:r>
      <w:r w:rsidRPr="00685649">
        <w:rPr>
          <w:sz w:val="24"/>
          <w:szCs w:val="24"/>
        </w:rPr>
        <w:t>dalių nuostatomis.</w:t>
      </w:r>
    </w:p>
    <w:sectPr w:rsidR="00D64E2E" w:rsidRPr="00153B6D" w:rsidSect="00153B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F3AC" w14:textId="77777777" w:rsidR="00153B6D" w:rsidRDefault="00153B6D" w:rsidP="00153B6D">
      <w:pPr>
        <w:spacing w:after="0" w:line="240" w:lineRule="auto"/>
      </w:pPr>
      <w:r>
        <w:separator/>
      </w:r>
    </w:p>
  </w:endnote>
  <w:endnote w:type="continuationSeparator" w:id="0">
    <w:p w14:paraId="0DD9AB77" w14:textId="77777777" w:rsidR="00153B6D" w:rsidRDefault="00153B6D" w:rsidP="00153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D856" w14:textId="77777777" w:rsidR="00153B6D" w:rsidRDefault="00153B6D" w:rsidP="00153B6D">
      <w:pPr>
        <w:spacing w:after="0" w:line="240" w:lineRule="auto"/>
      </w:pPr>
      <w:r>
        <w:separator/>
      </w:r>
    </w:p>
  </w:footnote>
  <w:footnote w:type="continuationSeparator" w:id="0">
    <w:p w14:paraId="2968E8B6" w14:textId="77777777" w:rsidR="00153B6D" w:rsidRDefault="00153B6D" w:rsidP="00153B6D">
      <w:pPr>
        <w:spacing w:after="0" w:line="240" w:lineRule="auto"/>
      </w:pPr>
      <w:r>
        <w:continuationSeparator/>
      </w:r>
    </w:p>
  </w:footnote>
  <w:footnote w:id="1">
    <w:p w14:paraId="0B7D8F74" w14:textId="77777777" w:rsidR="00153B6D" w:rsidRPr="0081416E" w:rsidRDefault="00153B6D" w:rsidP="00153B6D">
      <w:pPr>
        <w:pStyle w:val="Puslapioinaostekstas"/>
        <w:rPr>
          <w:rFonts w:cstheme="minorHAnsi"/>
        </w:rPr>
      </w:pPr>
      <w:r w:rsidRPr="0081416E">
        <w:rPr>
          <w:rStyle w:val="Puslapioinaosnuoroda"/>
          <w:rFonts w:cstheme="minorHAnsi"/>
        </w:rPr>
        <w:footnoteRef/>
      </w:r>
      <w:r w:rsidRPr="0081416E">
        <w:rPr>
          <w:rFonts w:cstheme="minorHAnsi"/>
          <w:color w:val="000000"/>
        </w:rPr>
        <w:t xml:space="preserve"> „</w:t>
      </w:r>
      <w:r>
        <w:rPr>
          <w:rFonts w:cstheme="minorHAnsi"/>
          <w:color w:val="000000"/>
        </w:rPr>
        <w:t>6.</w:t>
      </w:r>
      <w:r>
        <w:rPr>
          <w:color w:val="000000"/>
        </w:rPr>
        <w:t xml:space="preserve"> Perkančioji organizacija gali pašalinti tiekėją iš pirkimo procedūros, jeigu jis: </w:t>
      </w:r>
      <w:r w:rsidRPr="00CF5D7E">
        <w:rPr>
          <w:b/>
          <w:bCs/>
          <w:color w:val="000000"/>
        </w:rPr>
        <w:t>1)</w:t>
      </w:r>
      <w:r>
        <w:rPr>
          <w:color w:val="000000"/>
        </w:rPr>
        <w:t xml:space="preserve"> jis</w:t>
      </w:r>
      <w:r w:rsidRPr="0081416E">
        <w:rPr>
          <w:rFonts w:cstheme="minorHAnsi"/>
          <w:bCs/>
        </w:rPr>
        <w:t xml:space="preserve"> </w:t>
      </w:r>
      <w:r w:rsidRPr="0081416E">
        <w:rPr>
          <w:rFonts w:cstheme="minorHAnsi"/>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r w:rsidRPr="0081416E">
        <w:rPr>
          <w:rFonts w:cstheme="minorHAnsi"/>
          <w:color w:val="000000"/>
        </w:rPr>
        <w:t>“.</w:t>
      </w:r>
    </w:p>
  </w:footnote>
  <w:footnote w:id="2">
    <w:p w14:paraId="6AF506BE" w14:textId="77777777" w:rsidR="00153B6D" w:rsidRDefault="00153B6D" w:rsidP="00153B6D">
      <w:pPr>
        <w:pStyle w:val="Puslapioinaostekstas"/>
      </w:pPr>
      <w:r>
        <w:rPr>
          <w:rStyle w:val="Puslapioinaosnuoroda"/>
        </w:rPr>
        <w:footnoteRef/>
      </w:r>
      <w:r>
        <w:t xml:space="preserve"> „</w:t>
      </w:r>
      <w:r>
        <w:rPr>
          <w:rFonts w:cstheme="minorHAnsi"/>
          <w:color w:val="000000"/>
        </w:rPr>
        <w:t>6.</w:t>
      </w:r>
      <w:r>
        <w:rPr>
          <w:color w:val="000000"/>
        </w:rPr>
        <w:t xml:space="preserve"> Perkančioji organizacija gali pašalinti tiekėją iš pirkimo procedūros, jeigu jis: &lt;...&gt; </w:t>
      </w:r>
      <w:r w:rsidRPr="00CF5D7E">
        <w:rPr>
          <w:b/>
          <w:bCs/>
          <w:color w:val="000000"/>
        </w:rPr>
        <w:t>2)</w:t>
      </w:r>
      <w:r>
        <w:rPr>
          <w:color w:val="000000"/>
        </w:rPr>
        <w:t xml:space="preserve"> yra nemokus, jam iškelta restruktūrizavimo ar bankroto byla, inicijuotos ar pradėtos likvidavimo procedūros, kai jo turtą valdo teismas ar nemokumo</w:t>
      </w:r>
      <w:r>
        <w:rPr>
          <w:b/>
          <w:bCs/>
          <w:color w:val="000000"/>
        </w:rPr>
        <w:t xml:space="preserve"> </w:t>
      </w:r>
      <w:r>
        <w:rPr>
          <w:color w:val="000000"/>
        </w:rPr>
        <w:t>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negali pašalinti tiekėjo iš pirkimo procedūros, jeigu jis pateikė pagrįstų įrodymų, kad sugebės tinkamai įvykdyti pirkimo sutartį“.</w:t>
      </w:r>
    </w:p>
  </w:footnote>
  <w:footnote w:id="3">
    <w:p w14:paraId="55108A4D" w14:textId="77777777" w:rsidR="00153B6D" w:rsidRPr="000F246B" w:rsidRDefault="00153B6D" w:rsidP="00153B6D">
      <w:pPr>
        <w:spacing w:after="0" w:line="257" w:lineRule="auto"/>
        <w:jc w:val="both"/>
        <w:rPr>
          <w:rFonts w:cstheme="minorHAnsi"/>
          <w:sz w:val="20"/>
          <w:szCs w:val="20"/>
        </w:rPr>
      </w:pPr>
      <w:r w:rsidRPr="000F246B">
        <w:rPr>
          <w:rStyle w:val="Puslapioinaosnuoroda"/>
          <w:rFonts w:cstheme="minorHAnsi"/>
          <w:sz w:val="20"/>
          <w:szCs w:val="20"/>
        </w:rPr>
        <w:footnoteRef/>
      </w:r>
      <w:r w:rsidRPr="000F246B">
        <w:rPr>
          <w:rFonts w:cstheme="minorHAnsi"/>
          <w:sz w:val="20"/>
          <w:szCs w:val="20"/>
        </w:rPr>
        <w:t xml:space="preserve"> </w:t>
      </w:r>
      <w:r w:rsidRPr="000F246B">
        <w:rPr>
          <w:rFonts w:eastAsia="Calibri" w:cstheme="minorHAnsi"/>
          <w:sz w:val="20"/>
          <w:szCs w:val="20"/>
          <w:lang w:val="lt"/>
        </w:rPr>
        <w:t>T</w:t>
      </w:r>
      <w:r w:rsidRPr="000F246B">
        <w:rPr>
          <w:rFonts w:eastAsia="Times New Roman" w:cstheme="minorHAnsi"/>
          <w:color w:val="000000" w:themeColor="text1"/>
          <w:sz w:val="20"/>
          <w:szCs w:val="20"/>
          <w:lang w:val="lt"/>
        </w:rPr>
        <w:t>iekėjo kvalifikacijos reikalavimų nustatymo metodika, patvirtinta Viešųjų pirkimų tarnybos direktoriaus 2017 m. birželio 29 d. įsakymu Nr. 1S-105 (aktuali redakcija).</w:t>
      </w:r>
    </w:p>
  </w:footnote>
  <w:footnote w:id="4">
    <w:p w14:paraId="76969FBC" w14:textId="77777777" w:rsidR="00153B6D" w:rsidRPr="00C0255C" w:rsidRDefault="00153B6D" w:rsidP="00153B6D">
      <w:pPr>
        <w:pStyle w:val="Puslapioinaostekstas"/>
      </w:pPr>
      <w:r w:rsidRPr="00C0255C">
        <w:rPr>
          <w:rStyle w:val="Puslapioinaosnuoroda"/>
        </w:rPr>
        <w:footnoteRef/>
      </w:r>
      <w:r w:rsidRPr="00C0255C">
        <w:t xml:space="preserve"> </w:t>
      </w:r>
      <w:r w:rsidRPr="00C0255C">
        <w:rPr>
          <w:rFonts w:ascii="Calibri" w:eastAsia="Calibri" w:hAnsi="Calibri" w:cs="Calibri"/>
          <w:lang w:val="lt"/>
        </w:rPr>
        <w:t xml:space="preserve">Vietinės reikšmės kelio Nr. 4-1 Ignalina – </w:t>
      </w:r>
      <w:proofErr w:type="spellStart"/>
      <w:r w:rsidRPr="00C0255C">
        <w:rPr>
          <w:rFonts w:ascii="Calibri" w:eastAsia="Calibri" w:hAnsi="Calibri" w:cs="Calibri"/>
          <w:lang w:val="lt"/>
        </w:rPr>
        <w:t>Antagavė</w:t>
      </w:r>
      <w:proofErr w:type="spellEnd"/>
      <w:r w:rsidRPr="00C0255C">
        <w:rPr>
          <w:rFonts w:ascii="Calibri" w:eastAsia="Calibri" w:hAnsi="Calibri" w:cs="Calibri"/>
          <w:lang w:val="lt"/>
        </w:rPr>
        <w:t xml:space="preserve"> – </w:t>
      </w:r>
      <w:proofErr w:type="spellStart"/>
      <w:r w:rsidRPr="00C0255C">
        <w:rPr>
          <w:rFonts w:ascii="Calibri" w:eastAsia="Calibri" w:hAnsi="Calibri" w:cs="Calibri"/>
          <w:lang w:val="lt"/>
        </w:rPr>
        <w:t>Garbūnai</w:t>
      </w:r>
      <w:proofErr w:type="spellEnd"/>
      <w:r w:rsidRPr="00C0255C">
        <w:rPr>
          <w:rFonts w:ascii="Calibri" w:eastAsia="Calibri" w:hAnsi="Calibri" w:cs="Calibri"/>
          <w:lang w:val="lt"/>
        </w:rPr>
        <w:t xml:space="preserve"> – </w:t>
      </w:r>
      <w:proofErr w:type="spellStart"/>
      <w:r w:rsidRPr="00C0255C">
        <w:rPr>
          <w:rFonts w:ascii="Calibri" w:eastAsia="Calibri" w:hAnsi="Calibri" w:cs="Calibri"/>
          <w:lang w:val="lt"/>
        </w:rPr>
        <w:t>Dindos</w:t>
      </w:r>
      <w:proofErr w:type="spellEnd"/>
      <w:r w:rsidRPr="00C0255C">
        <w:rPr>
          <w:rFonts w:ascii="Calibri" w:eastAsia="Calibri" w:hAnsi="Calibri" w:cs="Calibri"/>
          <w:lang w:val="lt"/>
        </w:rPr>
        <w:t>, esančio Ignalinos sen., Ignalinos raj. Rekonstravimo techninis projektas</w:t>
      </w:r>
      <w:r>
        <w:rPr>
          <w:rFonts w:ascii="Calibri" w:eastAsia="Calibri" w:hAnsi="Calibri" w:cs="Calibri"/>
          <w:lang w:val="lt"/>
        </w:rPr>
        <w:t>.</w:t>
      </w:r>
    </w:p>
  </w:footnote>
  <w:footnote w:id="5">
    <w:p w14:paraId="0B7AE17E" w14:textId="77777777" w:rsidR="00153B6D" w:rsidRPr="005B7461" w:rsidRDefault="00153B6D" w:rsidP="00153B6D">
      <w:pPr>
        <w:pStyle w:val="Puslapioinaostekstas"/>
      </w:pPr>
      <w:r>
        <w:rPr>
          <w:rStyle w:val="Puslapioinaosnuoroda"/>
        </w:rPr>
        <w:footnoteRef/>
      </w:r>
      <w:r>
        <w:t xml:space="preserve"> </w:t>
      </w:r>
      <w:r w:rsidRPr="005B7461">
        <w:rPr>
          <w:rFonts w:cstheme="minorHAnsi"/>
        </w:rPr>
        <w:t>„3.</w:t>
      </w:r>
      <w:r>
        <w:rPr>
          <w:rFonts w:cstheme="minorHAnsi"/>
          <w:sz w:val="24"/>
          <w:szCs w:val="24"/>
        </w:rPr>
        <w:t xml:space="preserve"> </w:t>
      </w:r>
      <w:r w:rsidRPr="005B7461">
        <w:rPr>
          <w:rFonts w:cstheme="minorHAnsi"/>
        </w:rPr>
        <w:t>Darbų atlikimo terminas: iki 2025 m. birželio 30 d.“</w:t>
      </w:r>
      <w:r>
        <w:rPr>
          <w:rFonts w:cstheme="minorHAnsi"/>
        </w:rPr>
        <w:t>.</w:t>
      </w:r>
    </w:p>
  </w:footnote>
  <w:footnote w:id="6">
    <w:p w14:paraId="04294B5C" w14:textId="77777777" w:rsidR="00153B6D" w:rsidRPr="005B7461" w:rsidRDefault="00153B6D" w:rsidP="00153B6D">
      <w:pPr>
        <w:pStyle w:val="Puslapioinaostekstas"/>
      </w:pPr>
      <w:r w:rsidRPr="005B7461">
        <w:rPr>
          <w:rStyle w:val="Puslapioinaosnuoroda"/>
        </w:rPr>
        <w:footnoteRef/>
      </w:r>
      <w:r w:rsidRPr="005B7461">
        <w:t xml:space="preserve"> „6. </w:t>
      </w:r>
      <w:r w:rsidRPr="005B7461">
        <w:rPr>
          <w:rFonts w:cstheme="minorHAnsi"/>
        </w:rPr>
        <w:t>Darbų atlikimo terminas, iškilus nenumatytoms aplinkybėms, Sutarties šalims raštu išreiškus sutikimą, gali būti pratęstas 1 kartą (-</w:t>
      </w:r>
      <w:proofErr w:type="spellStart"/>
      <w:r w:rsidRPr="005B7461">
        <w:rPr>
          <w:rFonts w:cstheme="minorHAnsi"/>
        </w:rPr>
        <w:t>us</w:t>
      </w:r>
      <w:proofErr w:type="spellEnd"/>
      <w:r w:rsidRPr="005B7461">
        <w:rPr>
          <w:rFonts w:cstheme="minorHAnsi"/>
        </w:rPr>
        <w:t>) 30 kalendorinių dienų. &lt;...&gt;“.</w:t>
      </w:r>
    </w:p>
  </w:footnote>
  <w:footnote w:id="7">
    <w:p w14:paraId="3F3CBED2" w14:textId="77777777" w:rsidR="00153B6D" w:rsidRDefault="00153B6D" w:rsidP="00153B6D">
      <w:pPr>
        <w:spacing w:after="0" w:line="240" w:lineRule="auto"/>
      </w:pPr>
      <w:r w:rsidRPr="005B7461">
        <w:rPr>
          <w:rStyle w:val="Puslapioinaosnuoroda"/>
          <w:sz w:val="20"/>
          <w:szCs w:val="20"/>
        </w:rPr>
        <w:footnoteRef/>
      </w:r>
      <w:r w:rsidRPr="005B7461">
        <w:rPr>
          <w:sz w:val="20"/>
          <w:szCs w:val="20"/>
        </w:rPr>
        <w:t xml:space="preserve"> „11. </w:t>
      </w:r>
      <w:r w:rsidRPr="005B7461">
        <w:rPr>
          <w:rFonts w:cstheme="minorHAnsi"/>
          <w:bCs/>
          <w:sz w:val="20"/>
          <w:szCs w:val="20"/>
        </w:rPr>
        <w:t>Iki 2024 metų gruodžio 6 d. atliekamų darbų vertė už nemažiau kaip 460000,00 (keturi šimtai šešiasdešimt tūkstančių eurų) Eur su PVM“.</w:t>
      </w:r>
    </w:p>
  </w:footnote>
  <w:footnote w:id="8">
    <w:p w14:paraId="18715330" w14:textId="77777777" w:rsidR="00153B6D" w:rsidRPr="00826A3C" w:rsidRDefault="00153B6D" w:rsidP="00153B6D">
      <w:pPr>
        <w:pStyle w:val="Puslapioinaostekstas"/>
        <w:rPr>
          <w:rFonts w:cstheme="minorHAnsi"/>
        </w:rPr>
      </w:pPr>
      <w:r w:rsidRPr="00826A3C">
        <w:rPr>
          <w:rStyle w:val="Puslapioinaosnuoroda"/>
          <w:rFonts w:cstheme="minorHAnsi"/>
        </w:rPr>
        <w:footnoteRef/>
      </w:r>
      <w:r w:rsidRPr="00826A3C">
        <w:rPr>
          <w:rFonts w:cstheme="minorHAnsi"/>
        </w:rPr>
        <w:t xml:space="preserve"> „18. Mokėjimus Pirkėjas privalo įvykdyti </w:t>
      </w:r>
      <w:r w:rsidRPr="00826A3C">
        <w:rPr>
          <w:rFonts w:cstheme="minorHAnsi"/>
          <w:b/>
          <w:bCs/>
        </w:rPr>
        <w:t>ne vėliau kaip per 30 kalendorinių dienų</w:t>
      </w:r>
      <w:r w:rsidRPr="00826A3C">
        <w:rPr>
          <w:rFonts w:cstheme="minorHAnsi"/>
        </w:rPr>
        <w:t xml:space="preserve"> nuo perdavimo-priėmimo akto pasirašymo ir elektroninės sąskaitos gavimo, kai Rangovas tinkamai atliko darbus ir įvykdė kitus numatytus Rangovo įsipareigojimus (jei buvo numatyta) bei pateikė Pirkėjui visus tinkamus dokumentus“.</w:t>
      </w:r>
    </w:p>
  </w:footnote>
  <w:footnote w:id="9">
    <w:p w14:paraId="4E910432" w14:textId="77777777" w:rsidR="00153B6D" w:rsidRPr="00874634" w:rsidRDefault="00153B6D" w:rsidP="00153B6D">
      <w:pPr>
        <w:pStyle w:val="Puslapioinaostekstas"/>
        <w:jc w:val="both"/>
        <w:rPr>
          <w:rFonts w:cstheme="minorHAnsi"/>
        </w:rPr>
      </w:pPr>
      <w:r>
        <w:rPr>
          <w:rStyle w:val="Puslapioinaosnuoroda"/>
        </w:rPr>
        <w:footnoteRef/>
      </w:r>
      <w:r>
        <w:t xml:space="preserve"> </w:t>
      </w:r>
      <w:r w:rsidRPr="00874634">
        <w:rPr>
          <w:rFonts w:cstheme="minorHAnsi"/>
          <w:color w:val="000000"/>
          <w:szCs w:val="24"/>
          <w:lang w:eastAsia="lt-LT"/>
        </w:rPr>
        <w:t>Įstatymo 36 str. 6 d.</w:t>
      </w:r>
      <w:r w:rsidRPr="00874634">
        <w:rPr>
          <w:rFonts w:cstheme="minorHAnsi"/>
        </w:rPr>
        <w:t xml:space="preserve"> &lt;...&gt; </w:t>
      </w:r>
      <w:r w:rsidRPr="00874634">
        <w:rPr>
          <w:rFonts w:cstheme="minorHAnsi"/>
          <w:color w:val="000000"/>
          <w:szCs w:val="24"/>
          <w:lang w:eastAsia="lt-LT"/>
        </w:rPr>
        <w:t>Kai tikslinama skelbime paskelbta informacija, perkančioji organizacija privalo atitinkamai patikslinti skelbimą &lt;...&gt;</w:t>
      </w:r>
    </w:p>
  </w:footnote>
  <w:footnote w:id="10">
    <w:p w14:paraId="2C5ACF00" w14:textId="77777777" w:rsidR="00153B6D" w:rsidRPr="00A76498" w:rsidRDefault="00153B6D" w:rsidP="00153B6D">
      <w:pPr>
        <w:pStyle w:val="Puslapioinaostekstas"/>
      </w:pPr>
      <w:r>
        <w:rPr>
          <w:rStyle w:val="Puslapioinaosnuoroda"/>
        </w:rPr>
        <w:footnoteRef/>
      </w:r>
      <w:r>
        <w:t xml:space="preserve"> </w:t>
      </w:r>
      <w:r w:rsidRPr="00A76498">
        <w:rPr>
          <w:rStyle w:val="normaltextrun"/>
          <w:color w:val="000000"/>
          <w:shd w:val="clear" w:color="auto" w:fill="FFFFFF"/>
        </w:rPr>
        <w:t xml:space="preserve">Įstatymo 35 straipsnio 4 dalis: „Pirkimo dokumentai turi būti tikslūs, aiškūs, be </w:t>
      </w:r>
      <w:r w:rsidRPr="00A76498">
        <w:rPr>
          <w:rStyle w:val="findhit"/>
          <w:color w:val="000000"/>
          <w:shd w:val="clear" w:color="auto" w:fill="FFFFFF"/>
        </w:rPr>
        <w:t>dviprasmyb</w:t>
      </w:r>
      <w:r w:rsidRPr="00A76498">
        <w:rPr>
          <w:rStyle w:val="normaltextrun"/>
          <w:color w:val="000000"/>
          <w:shd w:val="clear" w:color="auto" w:fill="FFFFFF"/>
        </w:rPr>
        <w:t>ių, kad tiekėjai galėtų pateikti pasiūlymus, o perkančioji organizacija – nupirkti tai, ko reikia</w:t>
      </w:r>
      <w:r>
        <w:rPr>
          <w:rStyle w:val="normaltextrun"/>
          <w:color w:val="000000"/>
          <w:shd w:val="clear" w:color="auto" w:fill="FFFFFF"/>
        </w:rPr>
        <w:t>“.</w:t>
      </w:r>
    </w:p>
  </w:footnote>
  <w:footnote w:id="11">
    <w:p w14:paraId="32C40EDD" w14:textId="77777777" w:rsidR="00153B6D" w:rsidRPr="00C01103" w:rsidRDefault="00153B6D" w:rsidP="00153B6D">
      <w:pPr>
        <w:pStyle w:val="Puslapioinaostekstas"/>
        <w:rPr>
          <w:rFonts w:cstheme="minorHAnsi"/>
        </w:rPr>
      </w:pPr>
      <w:r w:rsidRPr="00C01103">
        <w:rPr>
          <w:rStyle w:val="Puslapioinaosnuoroda"/>
          <w:rFonts w:cstheme="minorHAnsi"/>
        </w:rPr>
        <w:footnoteRef/>
      </w:r>
      <w:r w:rsidRPr="00C01103">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12">
    <w:p w14:paraId="267B024A" w14:textId="77777777" w:rsidR="00153B6D" w:rsidRPr="00C01103" w:rsidRDefault="00153B6D" w:rsidP="00153B6D">
      <w:pPr>
        <w:pStyle w:val="Puslapioinaostekstas"/>
        <w:rPr>
          <w:rFonts w:cstheme="minorHAnsi"/>
        </w:rPr>
      </w:pPr>
      <w:r w:rsidRPr="00C01103">
        <w:rPr>
          <w:rStyle w:val="Puslapioinaosnuoroda"/>
          <w:rFonts w:cstheme="minorHAnsi"/>
        </w:rPr>
        <w:footnoteRef/>
      </w:r>
      <w:r w:rsidRPr="00C01103">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ADF"/>
    <w:multiLevelType w:val="multilevel"/>
    <w:tmpl w:val="4C888220"/>
    <w:lvl w:ilvl="0">
      <w:start w:val="3"/>
      <w:numFmt w:val="decimal"/>
      <w:lvlText w:val="%1."/>
      <w:lvlJc w:val="left"/>
      <w:pPr>
        <w:ind w:left="360" w:hanging="360"/>
      </w:pPr>
      <w:rPr>
        <w:rFonts w:hint="default"/>
      </w:rPr>
    </w:lvl>
    <w:lvl w:ilvl="1">
      <w:start w:val="1"/>
      <w:numFmt w:val="decimal"/>
      <w:lvlText w:val="%1.%2."/>
      <w:lvlJc w:val="left"/>
      <w:pPr>
        <w:ind w:left="928" w:hanging="360"/>
      </w:pPr>
      <w:rPr>
        <w:rFonts w:asciiTheme="minorHAnsi" w:hAnsiTheme="minorHAnsi" w:cstheme="minorHAnsi"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7A55525F"/>
    <w:multiLevelType w:val="multilevel"/>
    <w:tmpl w:val="DF8A3976"/>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1"/>
  </w:num>
  <w:num w:numId="2" w16cid:durableId="33584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6D"/>
    <w:rsid w:val="00153B6D"/>
    <w:rsid w:val="005F6BBB"/>
    <w:rsid w:val="00D64E2E"/>
    <w:rsid w:val="00DD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8853"/>
  <w15:chartTrackingRefBased/>
  <w15:docId w15:val="{48A83CE1-56EF-436D-A92C-DCAE7592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3B6D"/>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153B6D"/>
    <w:pPr>
      <w:ind w:left="720"/>
      <w:contextualSpacing/>
    </w:p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153B6D"/>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153B6D"/>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153B6D"/>
    <w:rPr>
      <w:vertAlign w:val="superscript"/>
    </w:rPr>
  </w:style>
  <w:style w:type="character" w:styleId="Hipersaitas">
    <w:name w:val="Hyperlink"/>
    <w:basedOn w:val="Numatytasispastraiposriftas"/>
    <w:uiPriority w:val="99"/>
    <w:unhideWhenUsed/>
    <w:rsid w:val="00153B6D"/>
    <w:rPr>
      <w:color w:val="0563C1" w:themeColor="hyperlink"/>
      <w:u w:val="single"/>
    </w:rPr>
  </w:style>
  <w:style w:type="character" w:customStyle="1" w:styleId="normaltextrun">
    <w:name w:val="normaltextrun"/>
    <w:basedOn w:val="Numatytasispastraiposriftas"/>
    <w:rsid w:val="00153B6D"/>
  </w:style>
  <w:style w:type="character" w:customStyle="1" w:styleId="findhit">
    <w:name w:val="findhit"/>
    <w:basedOn w:val="Numatytasispastraiposriftas"/>
    <w:rsid w:val="00153B6D"/>
  </w:style>
  <w:style w:type="character" w:customStyle="1" w:styleId="Pagrindinistekstas">
    <w:name w:val="Pagrindinis tekstas_"/>
    <w:basedOn w:val="Numatytasispastraiposriftas"/>
    <w:link w:val="Pagrindinistekstas2"/>
    <w:locked/>
    <w:rsid w:val="00153B6D"/>
    <w:rPr>
      <w:sz w:val="21"/>
      <w:szCs w:val="21"/>
      <w:shd w:val="clear" w:color="auto" w:fill="FFFFFF"/>
    </w:rPr>
  </w:style>
  <w:style w:type="paragraph" w:customStyle="1" w:styleId="Pagrindinistekstas2">
    <w:name w:val="Pagrindinis tekstas2"/>
    <w:basedOn w:val="prastasis"/>
    <w:link w:val="Pagrindinistekstas"/>
    <w:rsid w:val="00153B6D"/>
    <w:pPr>
      <w:shd w:val="clear" w:color="auto" w:fill="FFFFFF"/>
      <w:spacing w:before="60" w:after="60" w:line="480" w:lineRule="exact"/>
      <w:ind w:hanging="240"/>
      <w:jc w:val="center"/>
    </w:pPr>
    <w:rPr>
      <w:kern w:val="2"/>
      <w:sz w:val="21"/>
      <w:szCs w:val="21"/>
      <w:lang w:val="en-US"/>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53B6D"/>
    <w:rPr>
      <w:kern w:val="0"/>
      <w:lang w:val="lt-LT"/>
      <w14:ligatures w14:val="none"/>
    </w:rPr>
  </w:style>
  <w:style w:type="paragraph" w:styleId="prastasiniatinklio">
    <w:name w:val="Normal (Web)"/>
    <w:basedOn w:val="prastasis"/>
    <w:uiPriority w:val="99"/>
    <w:unhideWhenUsed/>
    <w:rsid w:val="00153B6D"/>
    <w:pPr>
      <w:spacing w:before="100" w:beforeAutospacing="1" w:after="100" w:afterAutospacing="1" w:line="276" w:lineRule="auto"/>
    </w:pPr>
    <w:rPr>
      <w:rFonts w:eastAsiaTheme="minorEastAsia"/>
      <w:sz w:val="21"/>
      <w:szCs w:val="21"/>
      <w:lang w:eastAsia="lt-LT"/>
    </w:rPr>
  </w:style>
  <w:style w:type="paragraph" w:customStyle="1" w:styleId="paragraph">
    <w:name w:val="paragraph"/>
    <w:basedOn w:val="prastasis"/>
    <w:rsid w:val="00153B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4">
    <w:name w:val="Font Style14"/>
    <w:uiPriority w:val="99"/>
    <w:rsid w:val="00153B6D"/>
    <w:rPr>
      <w:rFonts w:ascii="Times New Roman" w:hAnsi="Times New Roman" w:cs="Times New Roman"/>
      <w:sz w:val="18"/>
      <w:szCs w:val="18"/>
    </w:rPr>
  </w:style>
  <w:style w:type="paragraph" w:customStyle="1" w:styleId="Bodytext2">
    <w:name w:val="Body text (2)"/>
    <w:basedOn w:val="prastasis"/>
    <w:rsid w:val="00153B6D"/>
    <w:pPr>
      <w:widowControl w:val="0"/>
      <w:shd w:val="clear" w:color="auto" w:fill="FFFFFF"/>
      <w:suppressAutoHyphens/>
      <w:autoSpaceDN w:val="0"/>
      <w:spacing w:before="120" w:after="0" w:line="230" w:lineRule="exact"/>
      <w:ind w:hanging="740"/>
      <w:jc w:val="both"/>
      <w:textAlignment w:val="baseline"/>
    </w:pPr>
    <w:rPr>
      <w:rFonts w:ascii="Microsoft Sans Serif" w:eastAsia="Microsoft Sans Serif" w:hAnsi="Microsoft Sans Serif" w:cs="Microsoft Sans Serif"/>
      <w:sz w:val="20"/>
      <w:szCs w:val="20"/>
    </w:rPr>
  </w:style>
  <w:style w:type="character" w:customStyle="1" w:styleId="eop">
    <w:name w:val="eop"/>
    <w:basedOn w:val="Numatytasispastraiposriftas"/>
    <w:rsid w:val="00153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CVP%20IS_CVPP_pakeitimai.pdf" TargetMode="External"/><Relationship Id="rId3" Type="http://schemas.openxmlformats.org/officeDocument/2006/relationships/settings" Target="settings.xml"/><Relationship Id="rId7" Type="http://schemas.openxmlformats.org/officeDocument/2006/relationships/hyperlink" Target="http://www.sps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lt/naujienos-3/del-kainu-perskaiciavimo-taisykliu-sutartyse/" TargetMode="External"/><Relationship Id="rId4" Type="http://schemas.openxmlformats.org/officeDocument/2006/relationships/webSettings" Target="webSettings.xml"/><Relationship Id="rId9" Type="http://schemas.openxmlformats.org/officeDocument/2006/relationships/hyperlink" Target="https://vpt.lrv.lt/lt/naujienos-3/kainos-ir-kokybes-santykio-vertinimo-formuliu-taikomu-isrenkant-ekonomiskai-naudingiausia-pasiulyma-mokomoji-skaiciuok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16126</Words>
  <Characters>9193</Characters>
  <Application>Microsoft Office Word</Application>
  <DocSecurity>0</DocSecurity>
  <Lines>76</Lines>
  <Paragraphs>50</Paragraphs>
  <ScaleCrop>false</ScaleCrop>
  <Company>VPT</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2024-05-02T14:17:00Z</dcterms:created>
  <dcterms:modified xsi:type="dcterms:W3CDTF">2024-05-02T14:19:00Z</dcterms:modified>
</cp:coreProperties>
</file>