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BAC8" w14:textId="77777777" w:rsidR="008E4C0E" w:rsidRPr="008E4C0E" w:rsidRDefault="008E4C0E" w:rsidP="2BBBA51E">
      <w:pPr>
        <w:ind w:firstLine="720"/>
        <w:rPr>
          <w:sz w:val="24"/>
          <w:szCs w:val="24"/>
        </w:rPr>
      </w:pPr>
      <w:r w:rsidRPr="2BBBA51E">
        <w:rPr>
          <w:sz w:val="24"/>
          <w:szCs w:val="24"/>
          <w:lang w:val="lt-LT"/>
        </w:rPr>
        <w:t>Viešųjų pirkimų tarnyba (toliau – Tarnyba), vadovaudamasi Lietuvos Respublikos viešųjų pirkimų įstatymo (toliau – Įstatymas) 95 straipsnio 1 dalies 2 punkto nuostatomis, vykdo Įstatymo ir su jo įgyvendinimu susijusių teisės aktų pažeidimų prevenciją.</w:t>
      </w:r>
      <w:r w:rsidRPr="2BBBA51E">
        <w:rPr>
          <w:sz w:val="24"/>
          <w:szCs w:val="24"/>
        </w:rPr>
        <w:t> </w:t>
      </w:r>
    </w:p>
    <w:p w14:paraId="45F3852A" w14:textId="45C9950B" w:rsidR="008E4C0E" w:rsidRPr="008E4C0E" w:rsidRDefault="008E4C0E" w:rsidP="2BBBA51E">
      <w:pPr>
        <w:ind w:firstLine="720"/>
        <w:rPr>
          <w:sz w:val="24"/>
          <w:szCs w:val="24"/>
        </w:rPr>
      </w:pPr>
      <w:r w:rsidRPr="2BBBA51E">
        <w:rPr>
          <w:sz w:val="24"/>
          <w:szCs w:val="24"/>
          <w:lang w:val="lt-LT"/>
        </w:rPr>
        <w:t>Vadovaujantis Tarnybai Įstatyme nustatyta pažeidimų prevencijos funkcija, šiuo metu atliekama</w:t>
      </w:r>
      <w:r w:rsidR="3E468E82" w:rsidRPr="2BBBA51E">
        <w:rPr>
          <w:sz w:val="24"/>
          <w:szCs w:val="24"/>
          <w:lang w:val="lt-LT"/>
        </w:rPr>
        <w:t xml:space="preserve"> Šiaulių apskaitos centro </w:t>
      </w:r>
      <w:r w:rsidRPr="2BBBA51E">
        <w:rPr>
          <w:sz w:val="24"/>
          <w:szCs w:val="24"/>
          <w:lang w:val="lt-LT"/>
        </w:rPr>
        <w:t>(toliau – Perkančioji organizacija) vykdomo pirkimo Nr.</w:t>
      </w:r>
      <w:r w:rsidRPr="2BBBA51E">
        <w:rPr>
          <w:b/>
          <w:bCs/>
          <w:sz w:val="24"/>
          <w:szCs w:val="24"/>
          <w:lang w:val="lt-LT"/>
        </w:rPr>
        <w:t xml:space="preserve"> </w:t>
      </w:r>
      <w:r w:rsidR="7F173081" w:rsidRPr="2BBBA51E">
        <w:rPr>
          <w:b/>
          <w:bCs/>
          <w:sz w:val="24"/>
          <w:szCs w:val="24"/>
          <w:lang w:val="lt-LT"/>
        </w:rPr>
        <w:t xml:space="preserve">713898 “Ultragarsinė diagnostikos sistema” </w:t>
      </w:r>
      <w:r w:rsidRPr="2BBBA51E">
        <w:rPr>
          <w:sz w:val="24"/>
          <w:szCs w:val="24"/>
          <w:lang w:val="lt-LT"/>
        </w:rPr>
        <w:t>(toliau – Pirkimas) dokumentų atitikties Įstatymui ir su jo įgyvendinimu susijusiems teisės aktams peržiūra (peržiūra prevenciniais tikslais atliekama tam tikra apimtimi). </w:t>
      </w:r>
      <w:r w:rsidRPr="2BBBA51E">
        <w:rPr>
          <w:sz w:val="24"/>
          <w:szCs w:val="24"/>
        </w:rPr>
        <w:t> </w:t>
      </w:r>
    </w:p>
    <w:p w14:paraId="2A48756D" w14:textId="350678AF" w:rsidR="008E4C0E" w:rsidRPr="008E4C0E" w:rsidRDefault="008E4C0E" w:rsidP="2BBBA51E">
      <w:pPr>
        <w:ind w:firstLine="720"/>
        <w:rPr>
          <w:sz w:val="24"/>
          <w:szCs w:val="24"/>
        </w:rPr>
      </w:pPr>
      <w:r w:rsidRPr="2BBBA51E">
        <w:rPr>
          <w:sz w:val="24"/>
          <w:szCs w:val="24"/>
          <w:lang w:val="lt-LT"/>
        </w:rPr>
        <w:t>Prevencine tvarka peržiūrėjusi Pirkimo dokumentus, įvertinusi Perkančiosios organizacijos pateiktą informaciją ir dokumentus, Tarnyba teikia pastabas ir rekomendacijas (toliau – Rekomendacija) dėl Pirkimo dokumentuose nustatytų sąlygų</w:t>
      </w:r>
      <w:r w:rsidR="5E3CFC47" w:rsidRPr="2BBBA51E">
        <w:rPr>
          <w:sz w:val="24"/>
          <w:szCs w:val="24"/>
          <w:lang w:val="lt-LT"/>
        </w:rPr>
        <w:t>:</w:t>
      </w:r>
    </w:p>
    <w:p w14:paraId="38CD8FEB" w14:textId="648458F3" w:rsidR="008E4C0E" w:rsidRPr="008E4C0E" w:rsidRDefault="008E4C0E" w:rsidP="2BBBA51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2BBBA51E">
        <w:rPr>
          <w:b/>
          <w:bCs/>
          <w:sz w:val="24"/>
          <w:szCs w:val="24"/>
          <w:lang w:val="lt-LT"/>
        </w:rPr>
        <w:t>Dėl techninės specifikacijos reikalavimų </w:t>
      </w:r>
      <w:r w:rsidRPr="2BBBA51E">
        <w:rPr>
          <w:b/>
          <w:bCs/>
          <w:sz w:val="24"/>
          <w:szCs w:val="24"/>
        </w:rPr>
        <w:t> </w:t>
      </w:r>
    </w:p>
    <w:p w14:paraId="71B3D0AD" w14:textId="5F38D839" w:rsidR="008E4C0E" w:rsidRPr="008E4C0E" w:rsidRDefault="008E4C0E" w:rsidP="2BBBA51E">
      <w:pPr>
        <w:ind w:firstLine="720"/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</w:pPr>
      <w:r w:rsidRPr="2BBBA51E">
        <w:rPr>
          <w:sz w:val="24"/>
          <w:szCs w:val="24"/>
          <w:lang w:val="lt-LT"/>
        </w:rPr>
        <w:t xml:space="preserve">Tarnyba prašė Perkančiosios organizacijos </w:t>
      </w:r>
      <w:r w:rsidR="188C7D79" w:rsidRPr="2BBBA51E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>nurodyti bent kelis gamintojus ir konkrečius šių gamintojų įrangos modelius, kurie pilnai atitinka techninės specifikacijos reikalavimų visumą (prie kiekvieno techninio reikalavimo atitinkamai nurodant konkrečios tiekėjo siūlomos įrangos parametrus)</w:t>
      </w:r>
      <w:r w:rsidR="476BD290" w:rsidRPr="2BBBA51E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 xml:space="preserve">, kartu </w:t>
      </w:r>
      <w:r w:rsidR="188C7D79" w:rsidRPr="2BBBA51E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>pateik</w:t>
      </w:r>
      <w:r w:rsidR="708DF6B7" w:rsidRPr="2BBBA51E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>iant</w:t>
      </w:r>
      <w:r w:rsidR="188C7D79" w:rsidRPr="2BBBA51E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 xml:space="preserve"> įrodymus, kad būtų galimybė </w:t>
      </w:r>
      <w:r w:rsidR="00CF1E60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 xml:space="preserve">įvertinti </w:t>
      </w:r>
      <w:r w:rsidR="188C7D79" w:rsidRPr="2BBBA51E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>nurodytų modelių atitiktį techninės specifikacijos reikalavimams ir techniniams kokybės kriterijams</w:t>
      </w:r>
      <w:r w:rsidR="4AEF2648" w:rsidRPr="2BBBA51E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>.</w:t>
      </w:r>
    </w:p>
    <w:p w14:paraId="324E8B8C" w14:textId="74FB27DC" w:rsidR="008E4C0E" w:rsidRPr="008E4C0E" w:rsidRDefault="4AEF2648" w:rsidP="2BBBA51E">
      <w:pPr>
        <w:ind w:firstLine="720"/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</w:pPr>
      <w:r w:rsidRPr="2BBBA51E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 xml:space="preserve">Perkančioji organizacija </w:t>
      </w:r>
      <w:r w:rsidR="4A42E6B8" w:rsidRPr="2BBBA51E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 xml:space="preserve">pateikė </w:t>
      </w:r>
      <w:r w:rsidR="00CF1E60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 xml:space="preserve">informaciją apie </w:t>
      </w:r>
      <w:r w:rsidR="4A42E6B8" w:rsidRPr="2BBBA51E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 xml:space="preserve"> trijų </w:t>
      </w:r>
      <w:r w:rsidR="2190DEB8" w:rsidRPr="2BBBA51E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>gamintojų modeli</w:t>
      </w:r>
      <w:r w:rsidR="00CF1E60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>us bei jų techninius parametrus</w:t>
      </w:r>
      <w:r w:rsidR="2190DEB8" w:rsidRPr="2BBBA51E">
        <w:rPr>
          <w:rFonts w:ascii="Calibri" w:eastAsia="Calibri" w:hAnsi="Calibri" w:cs="Calibri"/>
          <w:color w:val="000000" w:themeColor="text1"/>
          <w:sz w:val="24"/>
          <w:szCs w:val="24"/>
          <w:lang w:val="lt"/>
        </w:rPr>
        <w:t xml:space="preserve">: </w:t>
      </w:r>
      <w:r w:rsidR="63E9A8C6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 xml:space="preserve">GE </w:t>
      </w:r>
      <w:proofErr w:type="spellStart"/>
      <w:r w:rsidR="63E9A8C6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>Logiq</w:t>
      </w:r>
      <w:proofErr w:type="spellEnd"/>
      <w:r w:rsidR="63E9A8C6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 xml:space="preserve"> E10, Hitachi ARIETTA 750</w:t>
      </w:r>
      <w:r w:rsidR="74B9AA59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 xml:space="preserve"> (</w:t>
      </w:r>
      <w:r w:rsidR="74B9AA59" w:rsidRPr="2BBBA51E">
        <w:rPr>
          <w:rFonts w:ascii="Calibri" w:eastAsia="Calibri" w:hAnsi="Calibri" w:cs="Calibri"/>
          <w:b/>
          <w:bCs/>
          <w:sz w:val="24"/>
          <w:szCs w:val="24"/>
          <w:lang w:val="lt-LT"/>
        </w:rPr>
        <w:t xml:space="preserve">nuo 2021 m. </w:t>
      </w:r>
      <w:proofErr w:type="spellStart"/>
      <w:r w:rsidR="74B9AA59" w:rsidRPr="2BBBA51E">
        <w:rPr>
          <w:rFonts w:ascii="Calibri" w:eastAsia="Calibri" w:hAnsi="Calibri" w:cs="Calibri"/>
          <w:b/>
          <w:bCs/>
          <w:sz w:val="24"/>
          <w:szCs w:val="24"/>
          <w:lang w:val="lt-LT"/>
        </w:rPr>
        <w:t>Fujifilm</w:t>
      </w:r>
      <w:proofErr w:type="spellEnd"/>
      <w:r w:rsidR="74B9AA59" w:rsidRPr="2BBBA51E">
        <w:rPr>
          <w:rFonts w:ascii="Calibri" w:eastAsia="Calibri" w:hAnsi="Calibri" w:cs="Calibri"/>
          <w:b/>
          <w:bCs/>
          <w:sz w:val="24"/>
          <w:szCs w:val="24"/>
          <w:lang w:val="lt-LT"/>
        </w:rPr>
        <w:t xml:space="preserve"> įsigijo Hitachi, todėl toliau Rekomendacijoje gamintoju nurodomas </w:t>
      </w:r>
      <w:proofErr w:type="spellStart"/>
      <w:r w:rsidR="74B9AA59" w:rsidRPr="2BBBA51E">
        <w:rPr>
          <w:rFonts w:ascii="Calibri" w:eastAsia="Calibri" w:hAnsi="Calibri" w:cs="Calibri"/>
          <w:b/>
          <w:bCs/>
          <w:sz w:val="24"/>
          <w:szCs w:val="24"/>
          <w:lang w:val="lt-LT"/>
        </w:rPr>
        <w:t>Fujifilm</w:t>
      </w:r>
      <w:proofErr w:type="spellEnd"/>
      <w:r w:rsidR="74B9AA59" w:rsidRPr="2BBBA51E">
        <w:rPr>
          <w:rFonts w:ascii="Calibri" w:eastAsia="Calibri" w:hAnsi="Calibri" w:cs="Calibri"/>
          <w:b/>
          <w:bCs/>
          <w:sz w:val="24"/>
          <w:szCs w:val="24"/>
          <w:lang w:val="lt-LT"/>
        </w:rPr>
        <w:t>)</w:t>
      </w:r>
      <w:r w:rsidR="63E9A8C6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="63E9A8C6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>Esaote</w:t>
      </w:r>
      <w:proofErr w:type="spellEnd"/>
      <w:r w:rsidR="63E9A8C6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="63E9A8C6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>Mylab</w:t>
      </w:r>
      <w:proofErr w:type="spellEnd"/>
      <w:r w:rsidR="63E9A8C6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 xml:space="preserve"> X8</w:t>
      </w:r>
      <w:r w:rsidR="0605F237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 xml:space="preserve">. </w:t>
      </w:r>
      <w:r w:rsidR="32C04A03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Įvertinus Perkančiosios organizacijos pateiktus nurodytų modelių gamintojų pirminius dokumentus</w:t>
      </w:r>
      <w:r w:rsidR="00CF1E60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, Tarnyba pažymi, </w:t>
      </w:r>
      <w:r w:rsidR="32C04A03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jog </w:t>
      </w:r>
      <w:r w:rsidR="13C27DF8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pateikt</w:t>
      </w:r>
      <w:r w:rsidR="00CF1E60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i </w:t>
      </w:r>
      <w:r w:rsidR="13C27DF8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 duomen</w:t>
      </w:r>
      <w:r w:rsidR="00CF1E60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ys </w:t>
      </w:r>
      <w:r w:rsidR="13C27DF8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 pagr</w:t>
      </w:r>
      <w:r w:rsidR="00CF1E60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indžia, kad </w:t>
      </w:r>
      <w:r w:rsidR="13C27DF8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 </w:t>
      </w:r>
      <w:r w:rsidR="2ED76DC1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tik </w:t>
      </w:r>
      <w:r w:rsidR="13C27DF8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vieno gamintojo modeli</w:t>
      </w:r>
      <w:r w:rsidR="00CF1E60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s</w:t>
      </w:r>
      <w:r w:rsidR="13C27DF8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 </w:t>
      </w:r>
      <w:r w:rsidR="13C27DF8" w:rsidRPr="2BBBA51E">
        <w:rPr>
          <w:rFonts w:ascii="Calibri" w:eastAsia="Calibri" w:hAnsi="Calibri" w:cs="Calibri"/>
          <w:b/>
          <w:bCs/>
          <w:sz w:val="24"/>
          <w:szCs w:val="24"/>
          <w:lang w:val="et-EE"/>
        </w:rPr>
        <w:t>Fujifilm Arietta 750</w:t>
      </w:r>
      <w:r w:rsidR="60433270" w:rsidRPr="2BBBA51E">
        <w:rPr>
          <w:rFonts w:ascii="Calibri" w:eastAsia="Calibri" w:hAnsi="Calibri" w:cs="Calibri"/>
          <w:b/>
          <w:bCs/>
          <w:sz w:val="24"/>
          <w:szCs w:val="24"/>
          <w:lang w:val="et-EE"/>
        </w:rPr>
        <w:t xml:space="preserve"> </w:t>
      </w:r>
      <w:r w:rsidR="60433270" w:rsidRPr="2BBBA51E">
        <w:rPr>
          <w:rFonts w:ascii="Calibri" w:eastAsia="Calibri" w:hAnsi="Calibri" w:cs="Calibri"/>
          <w:sz w:val="24"/>
          <w:szCs w:val="24"/>
          <w:lang w:val="et-EE"/>
        </w:rPr>
        <w:t>atiti</w:t>
      </w:r>
      <w:r w:rsidR="00CF1E60">
        <w:rPr>
          <w:rFonts w:ascii="Calibri" w:eastAsia="Calibri" w:hAnsi="Calibri" w:cs="Calibri"/>
          <w:sz w:val="24"/>
          <w:szCs w:val="24"/>
          <w:lang w:val="et-EE"/>
        </w:rPr>
        <w:t>nka t</w:t>
      </w:r>
      <w:r w:rsidR="60433270" w:rsidRPr="2BBBA51E">
        <w:rPr>
          <w:rFonts w:ascii="Calibri" w:eastAsia="Calibri" w:hAnsi="Calibri" w:cs="Calibri"/>
          <w:sz w:val="24"/>
          <w:szCs w:val="24"/>
          <w:lang w:val="et-EE"/>
        </w:rPr>
        <w:t xml:space="preserve">echninės specifikacijos </w:t>
      </w:r>
      <w:r w:rsidR="73CA7ED2" w:rsidRPr="2BBBA51E">
        <w:rPr>
          <w:rFonts w:ascii="Calibri" w:eastAsia="Calibri" w:hAnsi="Calibri" w:cs="Calibri"/>
          <w:sz w:val="24"/>
          <w:szCs w:val="24"/>
          <w:lang w:val="et-EE"/>
        </w:rPr>
        <w:t xml:space="preserve">(Pirkimo sąlygų 1 priedas) </w:t>
      </w:r>
      <w:r w:rsidR="60433270" w:rsidRPr="2BBBA51E">
        <w:rPr>
          <w:rFonts w:ascii="Calibri" w:eastAsia="Calibri" w:hAnsi="Calibri" w:cs="Calibri"/>
          <w:sz w:val="24"/>
          <w:szCs w:val="24"/>
          <w:lang w:val="et-EE"/>
        </w:rPr>
        <w:t>reikalavi</w:t>
      </w:r>
      <w:r w:rsidR="34852145" w:rsidRPr="2BBBA51E">
        <w:rPr>
          <w:rFonts w:ascii="Calibri" w:eastAsia="Calibri" w:hAnsi="Calibri" w:cs="Calibri"/>
          <w:sz w:val="24"/>
          <w:szCs w:val="24"/>
          <w:lang w:val="et-EE"/>
        </w:rPr>
        <w:t>m</w:t>
      </w:r>
      <w:r w:rsidR="00A335A7">
        <w:rPr>
          <w:rFonts w:ascii="Calibri" w:eastAsia="Calibri" w:hAnsi="Calibri" w:cs="Calibri"/>
          <w:sz w:val="24"/>
          <w:szCs w:val="24"/>
          <w:lang w:val="et-EE"/>
        </w:rPr>
        <w:t>us</w:t>
      </w:r>
      <w:r w:rsidR="00C04CE3">
        <w:rPr>
          <w:rFonts w:ascii="Calibri" w:eastAsia="Calibri" w:hAnsi="Calibri" w:cs="Calibri"/>
          <w:sz w:val="24"/>
          <w:szCs w:val="24"/>
          <w:lang w:val="et-EE"/>
        </w:rPr>
        <w:t>.</w:t>
      </w:r>
      <w:r w:rsidR="05447236" w:rsidRPr="2BBBA51E">
        <w:rPr>
          <w:rFonts w:ascii="Calibri" w:eastAsia="Calibri" w:hAnsi="Calibri" w:cs="Calibri"/>
          <w:sz w:val="24"/>
          <w:szCs w:val="24"/>
          <w:lang w:val="et-EE"/>
        </w:rPr>
        <w:t xml:space="preserve"> </w:t>
      </w:r>
      <w:r w:rsidR="067D1B1B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 xml:space="preserve">GE </w:t>
      </w:r>
      <w:proofErr w:type="spellStart"/>
      <w:r w:rsidR="067D1B1B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>Logiq</w:t>
      </w:r>
      <w:proofErr w:type="spellEnd"/>
      <w:r w:rsidR="067D1B1B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 xml:space="preserve"> E10 </w:t>
      </w:r>
      <w:r w:rsidR="067D1B1B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modelis neatitinka </w:t>
      </w:r>
      <w:r w:rsidR="00CF1E60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t</w:t>
      </w:r>
      <w:r w:rsidR="067D1B1B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echninės specifikacijos </w:t>
      </w:r>
      <w:r w:rsidR="00AF7FD2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reikalavimų visumos (pvz. </w:t>
      </w:r>
      <w:r w:rsidR="14A5CDBF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9.1</w:t>
      </w:r>
      <w:r w:rsidR="009B4977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 p.</w:t>
      </w:r>
      <w:r w:rsidR="14A5CDBF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 </w:t>
      </w:r>
      <w:r w:rsidR="14A5CDBF" w:rsidRPr="2BBBA51E">
        <w:rPr>
          <w:rFonts w:ascii="Calibri" w:eastAsia="Calibri" w:hAnsi="Calibri" w:cs="Calibri"/>
          <w:sz w:val="24"/>
          <w:szCs w:val="24"/>
          <w:lang w:val="lt-LT"/>
        </w:rPr>
        <w:t>(reikalavimas: “Įstrižas “</w:t>
      </w:r>
      <w:proofErr w:type="spellStart"/>
      <w:r w:rsidR="14A5CDBF" w:rsidRPr="2BBBA51E">
        <w:rPr>
          <w:rFonts w:ascii="Calibri" w:eastAsia="Calibri" w:hAnsi="Calibri" w:cs="Calibri"/>
          <w:sz w:val="24"/>
          <w:szCs w:val="24"/>
          <w:lang w:val="lt-LT"/>
        </w:rPr>
        <w:t>steered</w:t>
      </w:r>
      <w:proofErr w:type="spellEnd"/>
      <w:r w:rsidR="14A5CDBF" w:rsidRPr="2BBBA51E">
        <w:rPr>
          <w:rFonts w:ascii="Calibri" w:eastAsia="Calibri" w:hAnsi="Calibri" w:cs="Calibri"/>
          <w:sz w:val="24"/>
          <w:szCs w:val="24"/>
          <w:lang w:val="lt-LT"/>
        </w:rPr>
        <w:t xml:space="preserve">” linijinis skenavimas ne blogiau ±30 laipsnių”, o </w:t>
      </w:r>
      <w:r w:rsidR="76B43609" w:rsidRPr="2BBBA51E">
        <w:rPr>
          <w:rFonts w:ascii="Calibri" w:eastAsia="Calibri" w:hAnsi="Calibri" w:cs="Calibri"/>
          <w:sz w:val="24"/>
          <w:szCs w:val="24"/>
          <w:lang w:val="lt-LT"/>
        </w:rPr>
        <w:t xml:space="preserve">įrangos - 0-20 laipsnių), 9.4 </w:t>
      </w:r>
      <w:r w:rsidR="009B4977">
        <w:rPr>
          <w:rFonts w:ascii="Calibri" w:eastAsia="Calibri" w:hAnsi="Calibri" w:cs="Calibri"/>
          <w:sz w:val="24"/>
          <w:szCs w:val="24"/>
          <w:lang w:val="lt-LT"/>
        </w:rPr>
        <w:t xml:space="preserve">p. </w:t>
      </w:r>
      <w:r w:rsidR="76B43609" w:rsidRPr="2BBBA51E">
        <w:rPr>
          <w:rFonts w:ascii="Calibri" w:eastAsia="Calibri" w:hAnsi="Calibri" w:cs="Calibri"/>
          <w:sz w:val="24"/>
          <w:szCs w:val="24"/>
          <w:lang w:val="lt-LT"/>
        </w:rPr>
        <w:t xml:space="preserve">(reikalavimas: “Spalvų kodavimas ne mažiau nei 15 lygių”, o įrangos - </w:t>
      </w:r>
      <w:r w:rsidR="00CCEC5D" w:rsidRPr="2BBBA51E">
        <w:rPr>
          <w:rFonts w:ascii="Calibri" w:eastAsia="Calibri" w:hAnsi="Calibri" w:cs="Calibri"/>
          <w:sz w:val="24"/>
          <w:szCs w:val="24"/>
          <w:lang w:val="lt-LT"/>
        </w:rPr>
        <w:t xml:space="preserve">13 lygių), </w:t>
      </w:r>
      <w:r w:rsidR="7397F9B6" w:rsidRPr="2BBBA51E">
        <w:rPr>
          <w:rFonts w:ascii="Calibri" w:eastAsia="Calibri" w:hAnsi="Calibri" w:cs="Calibri"/>
          <w:sz w:val="24"/>
          <w:szCs w:val="24"/>
          <w:lang w:val="lt-LT"/>
        </w:rPr>
        <w:t xml:space="preserve">13.3 </w:t>
      </w:r>
      <w:r w:rsidR="009B4977">
        <w:rPr>
          <w:rFonts w:ascii="Calibri" w:eastAsia="Calibri" w:hAnsi="Calibri" w:cs="Calibri"/>
          <w:sz w:val="24"/>
          <w:szCs w:val="24"/>
          <w:lang w:val="lt-LT"/>
        </w:rPr>
        <w:t xml:space="preserve">p. </w:t>
      </w:r>
      <w:r w:rsidR="7397F9B6" w:rsidRPr="2BBBA51E">
        <w:rPr>
          <w:rFonts w:ascii="Calibri" w:eastAsia="Calibri" w:hAnsi="Calibri" w:cs="Calibri"/>
          <w:sz w:val="24"/>
          <w:szCs w:val="24"/>
          <w:lang w:val="lt-LT"/>
        </w:rPr>
        <w:t>(“</w:t>
      </w:r>
      <w:proofErr w:type="spellStart"/>
      <w:r w:rsidR="7397F9B6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Konvekso</w:t>
      </w:r>
      <w:proofErr w:type="spellEnd"/>
      <w:r w:rsidR="7397F9B6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 išlenkimas 50 mm ±3 mm”, o įrangos 67 mm</w:t>
      </w:r>
      <w:r w:rsidR="0CC4BD5B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), 14.2 </w:t>
      </w:r>
      <w:r w:rsidR="009B4977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p. </w:t>
      </w:r>
      <w:r w:rsidR="0CC4BD5B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(</w:t>
      </w:r>
      <w:r w:rsidR="78011048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“</w:t>
      </w:r>
      <w:r w:rsidR="0CC4BD5B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Apžvalgos laukas ≥ 200°</w:t>
      </w:r>
      <w:r w:rsidR="4B958236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”</w:t>
      </w:r>
      <w:r w:rsidR="0CC4BD5B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, o įrangos 180°)</w:t>
      </w:r>
      <w:r w:rsidR="00AF7FD2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)</w:t>
      </w:r>
      <w:r w:rsidR="1152F3E0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. </w:t>
      </w:r>
      <w:r w:rsidR="00CF1E60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Be to, Perkančioji organizacija nepateikė </w:t>
      </w:r>
      <w:r w:rsidR="7FA17F3F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pirminių gamintojo duomenų, kurie pagrįstų gamintojo </w:t>
      </w:r>
      <w:proofErr w:type="spellStart"/>
      <w:r w:rsidR="7FA17F3F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>Esaote</w:t>
      </w:r>
      <w:proofErr w:type="spellEnd"/>
      <w:r w:rsidR="7FA17F3F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7FA17F3F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modelio  </w:t>
      </w:r>
      <w:proofErr w:type="spellStart"/>
      <w:r w:rsidR="7FA17F3F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>Mylab</w:t>
      </w:r>
      <w:proofErr w:type="spellEnd"/>
      <w:r w:rsidR="7FA17F3F" w:rsidRPr="2BBBA5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lt-LT"/>
        </w:rPr>
        <w:t xml:space="preserve"> X8 </w:t>
      </w:r>
      <w:r w:rsidR="7FA17F3F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atitiktį </w:t>
      </w:r>
      <w:r w:rsidR="00CF1E60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t</w:t>
      </w:r>
      <w:r w:rsidR="7FA17F3F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echninės specifikacijos 9.1, 9.3, </w:t>
      </w:r>
      <w:r w:rsidR="3D02DC43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9.4, 10.3, 14.3 </w:t>
      </w:r>
      <w:r w:rsidR="0280F160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papunkčiams, taip pat </w:t>
      </w:r>
      <w:r w:rsidR="00CF1E60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kyla abejonių dėl </w:t>
      </w:r>
      <w:r w:rsidR="006E719D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5.3 papunkt</w:t>
      </w:r>
      <w:r w:rsidR="006E719D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yje</w:t>
      </w:r>
      <w:r w:rsidR="006E719D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 </w:t>
      </w:r>
      <w:r w:rsidR="00CF1E60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nustatyto </w:t>
      </w:r>
      <w:r w:rsidR="006E719D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reikalavimo</w:t>
      </w:r>
      <w:r w:rsidR="00CF1E60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 </w:t>
      </w:r>
      <w:r w:rsidR="4BB5E83D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dėl </w:t>
      </w:r>
      <w:r w:rsidR="0280F160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RGB analogišk</w:t>
      </w:r>
      <w:r w:rsidR="1B1745EF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o</w:t>
      </w:r>
      <w:r w:rsidR="0280F160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 format</w:t>
      </w:r>
      <w:r w:rsidR="6FFA7B10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o,</w:t>
      </w:r>
      <w:r w:rsidR="0280F160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 </w:t>
      </w:r>
      <w:r w:rsidR="006E719D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 xml:space="preserve">pagrįstumo (būtinumo), </w:t>
      </w:r>
      <w:r w:rsidR="0280F160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nes RGB yra trijų spalvų modelis naudojamas atvaizdavimui įvairiuose formatuose</w:t>
      </w:r>
      <w:r w:rsidR="7385B98B" w:rsidRPr="2BBBA51E">
        <w:rPr>
          <w:rFonts w:ascii="Calibri" w:eastAsia="Calibri" w:hAnsi="Calibri" w:cs="Calibri"/>
          <w:color w:val="000000" w:themeColor="text1"/>
          <w:sz w:val="24"/>
          <w:szCs w:val="24"/>
          <w:lang w:val="lt-LT"/>
        </w:rPr>
        <w:t>.</w:t>
      </w:r>
    </w:p>
    <w:p w14:paraId="4E64769D" w14:textId="51184109" w:rsidR="00885086" w:rsidRDefault="00885086" w:rsidP="2BBBA51E">
      <w:pPr>
        <w:ind w:firstLine="720"/>
        <w:rPr>
          <w:rFonts w:eastAsiaTheme="minorEastAsia"/>
          <w:color w:val="000000" w:themeColor="text1"/>
          <w:sz w:val="24"/>
          <w:szCs w:val="24"/>
          <w:lang w:val="lt-LT"/>
        </w:rPr>
      </w:pPr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 xml:space="preserve">Pažymėtina, jog Pirkimo sąlygų 2.1.1. papunktyje nurodyta maksimali sutarties vertė </w:t>
      </w:r>
      <w:r w:rsidR="006E719D">
        <w:rPr>
          <w:rFonts w:eastAsiaTheme="minorEastAsia"/>
          <w:color w:val="000000" w:themeColor="text1"/>
          <w:sz w:val="24"/>
          <w:szCs w:val="24"/>
          <w:lang w:val="lt-LT"/>
        </w:rPr>
        <w:t>–</w:t>
      </w:r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 xml:space="preserve"> 70</w:t>
      </w:r>
      <w:r w:rsidR="006E719D">
        <w:rPr>
          <w:rFonts w:eastAsiaTheme="minorEastAsia"/>
          <w:color w:val="000000" w:themeColor="text1"/>
          <w:sz w:val="24"/>
          <w:szCs w:val="24"/>
          <w:lang w:val="lt-LT"/>
        </w:rPr>
        <w:t xml:space="preserve"> </w:t>
      </w:r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>000 Eur be PVM. Atsižvelgiant į tai, jog Pirkimu siekiama įsigyti nauja, nenaudota medicinos įranga, vertinant kitų gamintojų modelius</w:t>
      </w:r>
      <w:r w:rsidR="006E719D">
        <w:rPr>
          <w:rFonts w:eastAsiaTheme="minorEastAsia"/>
          <w:color w:val="000000" w:themeColor="text1"/>
          <w:sz w:val="24"/>
          <w:szCs w:val="24"/>
          <w:lang w:val="lt-LT"/>
        </w:rPr>
        <w:t xml:space="preserve"> bei atsižvelgiant  į</w:t>
      </w:r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 xml:space="preserve"> Pirkimo dokumentuose nurodytą maksimalią </w:t>
      </w:r>
      <w:r w:rsidR="006E719D">
        <w:rPr>
          <w:rFonts w:eastAsiaTheme="minorEastAsia"/>
          <w:color w:val="000000" w:themeColor="text1"/>
          <w:sz w:val="24"/>
          <w:szCs w:val="24"/>
          <w:lang w:val="lt-LT"/>
        </w:rPr>
        <w:t xml:space="preserve">planuojamą </w:t>
      </w:r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>sutarties vertę</w:t>
      </w:r>
      <w:r w:rsidR="00BE4867">
        <w:rPr>
          <w:rFonts w:eastAsiaTheme="minorEastAsia"/>
          <w:color w:val="000000" w:themeColor="text1"/>
          <w:sz w:val="24"/>
          <w:szCs w:val="24"/>
          <w:lang w:val="lt-LT"/>
        </w:rPr>
        <w:t>,</w:t>
      </w:r>
      <w:r w:rsidR="006E719D">
        <w:rPr>
          <w:rFonts w:eastAsiaTheme="minorEastAsia"/>
          <w:color w:val="000000" w:themeColor="text1"/>
          <w:sz w:val="24"/>
          <w:szCs w:val="24"/>
          <w:lang w:val="lt-LT"/>
        </w:rPr>
        <w:t xml:space="preserve"> modeliai</w:t>
      </w:r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 xml:space="preserve">: Philips </w:t>
      </w:r>
      <w:proofErr w:type="spellStart"/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>Affinity</w:t>
      </w:r>
      <w:proofErr w:type="spellEnd"/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 xml:space="preserve"> 70, GE P10, Samsung V8, Siemens </w:t>
      </w:r>
      <w:proofErr w:type="spellStart"/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>Acuson</w:t>
      </w:r>
      <w:proofErr w:type="spellEnd"/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>Redwood</w:t>
      </w:r>
      <w:proofErr w:type="spellEnd"/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 xml:space="preserve"> , </w:t>
      </w:r>
      <w:proofErr w:type="spellStart"/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>Mindray</w:t>
      </w:r>
      <w:proofErr w:type="spellEnd"/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 xml:space="preserve"> I9, Canon </w:t>
      </w:r>
      <w:proofErr w:type="spellStart"/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>Aplio</w:t>
      </w:r>
      <w:proofErr w:type="spellEnd"/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 xml:space="preserve"> i700, </w:t>
      </w:r>
      <w:proofErr w:type="spellStart"/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>Alpinion</w:t>
      </w:r>
      <w:proofErr w:type="spellEnd"/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 xml:space="preserve"> X-</w:t>
      </w:r>
      <w:proofErr w:type="spellStart"/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>Cube</w:t>
      </w:r>
      <w:proofErr w:type="spellEnd"/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 xml:space="preserve"> 90  – visi jie </w:t>
      </w:r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lastRenderedPageBreak/>
        <w:t>neatiti</w:t>
      </w:r>
      <w:r w:rsidR="006E719D">
        <w:rPr>
          <w:rFonts w:eastAsiaTheme="minorEastAsia"/>
          <w:color w:val="000000" w:themeColor="text1"/>
          <w:sz w:val="24"/>
          <w:szCs w:val="24"/>
          <w:lang w:val="lt-LT"/>
        </w:rPr>
        <w:t xml:space="preserve">ktų </w:t>
      </w:r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 xml:space="preserve"> Pirkimo Techninės specifikacijos reikalavimų visumos (</w:t>
      </w:r>
      <w:r w:rsidR="006E719D">
        <w:rPr>
          <w:rFonts w:eastAsiaTheme="minorEastAsia"/>
          <w:color w:val="000000" w:themeColor="text1"/>
          <w:sz w:val="24"/>
          <w:szCs w:val="24"/>
          <w:lang w:val="lt-LT"/>
        </w:rPr>
        <w:t xml:space="preserve">išvada darytina įvertinus </w:t>
      </w:r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 xml:space="preserve"> viešai prieinamą informaciją ir d</w:t>
      </w:r>
      <w:r w:rsidR="006E719D">
        <w:rPr>
          <w:rFonts w:eastAsiaTheme="minorEastAsia"/>
          <w:color w:val="000000" w:themeColor="text1"/>
          <w:sz w:val="24"/>
          <w:szCs w:val="24"/>
          <w:lang w:val="lt-LT"/>
        </w:rPr>
        <w:t>uomenis</w:t>
      </w:r>
      <w:r w:rsidRPr="00885086">
        <w:rPr>
          <w:rFonts w:eastAsiaTheme="minorEastAsia"/>
          <w:color w:val="000000" w:themeColor="text1"/>
          <w:sz w:val="24"/>
          <w:szCs w:val="24"/>
          <w:lang w:val="lt-LT"/>
        </w:rPr>
        <w:t>).</w:t>
      </w:r>
    </w:p>
    <w:p w14:paraId="1D420F2F" w14:textId="56AF4A81" w:rsidR="008E4C0E" w:rsidRPr="008E4C0E" w:rsidRDefault="008E4C0E" w:rsidP="2BBBA51E">
      <w:pPr>
        <w:ind w:firstLine="720"/>
        <w:rPr>
          <w:sz w:val="24"/>
          <w:szCs w:val="24"/>
          <w:lang w:val="lt-LT"/>
        </w:rPr>
      </w:pPr>
      <w:r w:rsidRPr="5A5BD60D">
        <w:rPr>
          <w:sz w:val="24"/>
          <w:szCs w:val="24"/>
          <w:lang w:val="lt-LT"/>
        </w:rPr>
        <w:t xml:space="preserve">Atsižvelgiant į aukščiau nurodytą, darytina išvada, kad šiuo atveju </w:t>
      </w:r>
      <w:r w:rsidR="006E719D">
        <w:rPr>
          <w:sz w:val="24"/>
          <w:szCs w:val="24"/>
          <w:lang w:val="lt-LT"/>
        </w:rPr>
        <w:t>t</w:t>
      </w:r>
      <w:r w:rsidRPr="5A5BD60D">
        <w:rPr>
          <w:sz w:val="24"/>
          <w:szCs w:val="24"/>
          <w:lang w:val="lt-LT"/>
        </w:rPr>
        <w:t>echninėje specifikacijoje nurodytų reikalavimų visumą galimai atitiktų tik vieno gamintojo siūloma įranga –</w:t>
      </w:r>
      <w:r w:rsidRPr="5A5BD60D">
        <w:rPr>
          <w:sz w:val="24"/>
          <w:szCs w:val="24"/>
          <w:lang w:val="et-EE"/>
        </w:rPr>
        <w:t xml:space="preserve"> </w:t>
      </w:r>
      <w:r w:rsidRPr="5A5BD60D">
        <w:rPr>
          <w:b/>
          <w:bCs/>
          <w:i/>
          <w:iCs/>
          <w:sz w:val="24"/>
          <w:szCs w:val="24"/>
          <w:lang w:val="et-EE"/>
        </w:rPr>
        <w:t>Fujifilm Arietta 750</w:t>
      </w:r>
      <w:r w:rsidRPr="5A5BD60D">
        <w:rPr>
          <w:sz w:val="24"/>
          <w:szCs w:val="24"/>
          <w:lang w:val="lt-LT"/>
        </w:rPr>
        <w:t xml:space="preserve">, todėl </w:t>
      </w:r>
      <w:r w:rsidR="006E719D">
        <w:rPr>
          <w:sz w:val="24"/>
          <w:szCs w:val="24"/>
          <w:lang w:val="lt-LT"/>
        </w:rPr>
        <w:t>t</w:t>
      </w:r>
      <w:r w:rsidRPr="5A5BD60D">
        <w:rPr>
          <w:sz w:val="24"/>
          <w:szCs w:val="24"/>
          <w:lang w:val="lt-LT"/>
        </w:rPr>
        <w:t>echninė specifikacija galimai parengta pritaikant reikalavimus konkrečiai įrangai ir taip yra ribojama kitų tiekėjų, galinčių pasiūlyti analogišką įrangą, konkurencija.  </w:t>
      </w:r>
    </w:p>
    <w:p w14:paraId="2A15BD93" w14:textId="5C7F1060" w:rsidR="3D514E0B" w:rsidRDefault="3D514E0B" w:rsidP="179A0ABF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lt-LT"/>
        </w:rPr>
      </w:pPr>
      <w:r w:rsidRPr="179A0ABF">
        <w:rPr>
          <w:b/>
          <w:bCs/>
          <w:sz w:val="24"/>
          <w:szCs w:val="24"/>
          <w:lang w:val="lt-LT"/>
        </w:rPr>
        <w:t>Dėl ekonominio naudingumo vertinimo kriterijų</w:t>
      </w:r>
    </w:p>
    <w:p w14:paraId="66CE8BCD" w14:textId="73904FE9" w:rsidR="557BEDAB" w:rsidRDefault="557BEDAB" w:rsidP="5A5BD60D">
      <w:pPr>
        <w:spacing w:after="0"/>
        <w:ind w:firstLine="720"/>
        <w:rPr>
          <w:rFonts w:eastAsiaTheme="minorEastAsia"/>
          <w:sz w:val="24"/>
          <w:szCs w:val="24"/>
          <w:lang w:val="lt"/>
        </w:rPr>
      </w:pPr>
      <w:r w:rsidRPr="00B573F5">
        <w:rPr>
          <w:rFonts w:eastAsiaTheme="minorEastAsia"/>
          <w:sz w:val="24"/>
          <w:szCs w:val="24"/>
          <w:lang w:val="lt-LT"/>
        </w:rPr>
        <w:t xml:space="preserve">Pirkimo sąlygų 3 priede </w:t>
      </w:r>
      <w:r w:rsidR="56FB7046" w:rsidRPr="00B573F5">
        <w:rPr>
          <w:rFonts w:eastAsiaTheme="minorEastAsia"/>
          <w:sz w:val="24"/>
          <w:szCs w:val="24"/>
          <w:lang w:val="lt-LT"/>
        </w:rPr>
        <w:t xml:space="preserve">“Kokybės kriterijai ir jų vertinimas” </w:t>
      </w:r>
      <w:r w:rsidRPr="00B573F5">
        <w:rPr>
          <w:rFonts w:eastAsiaTheme="minorEastAsia"/>
          <w:sz w:val="24"/>
          <w:szCs w:val="24"/>
          <w:lang w:val="lt-LT"/>
        </w:rPr>
        <w:t xml:space="preserve">nurodyti </w:t>
      </w:r>
      <w:r w:rsidR="4F0986BE" w:rsidRPr="00B573F5">
        <w:rPr>
          <w:rFonts w:eastAsiaTheme="minorEastAsia"/>
          <w:sz w:val="24"/>
          <w:szCs w:val="24"/>
          <w:lang w:val="lt-LT"/>
        </w:rPr>
        <w:t xml:space="preserve">kokybės kriterijai: i) </w:t>
      </w:r>
      <w:r w:rsidR="4F0986BE" w:rsidRPr="5A5BD60D">
        <w:rPr>
          <w:rFonts w:eastAsiaTheme="minorEastAsia"/>
          <w:sz w:val="24"/>
          <w:szCs w:val="24"/>
          <w:lang w:val="lt"/>
        </w:rPr>
        <w:t xml:space="preserve">2D (B) režimas – PAN </w:t>
      </w:r>
      <w:proofErr w:type="spellStart"/>
      <w:r w:rsidR="4F0986BE" w:rsidRPr="5A5BD60D">
        <w:rPr>
          <w:rFonts w:eastAsiaTheme="minorEastAsia"/>
          <w:sz w:val="24"/>
          <w:szCs w:val="24"/>
          <w:lang w:val="lt"/>
        </w:rPr>
        <w:t>zoom</w:t>
      </w:r>
      <w:proofErr w:type="spellEnd"/>
      <w:r w:rsidR="4F0986BE" w:rsidRPr="5A5BD60D">
        <w:rPr>
          <w:rFonts w:eastAsiaTheme="minorEastAsia"/>
          <w:sz w:val="24"/>
          <w:szCs w:val="24"/>
          <w:lang w:val="lt"/>
        </w:rPr>
        <w:t xml:space="preserve"> („užšaldytame“ režime); ii) Spektrinio </w:t>
      </w:r>
      <w:proofErr w:type="spellStart"/>
      <w:r w:rsidR="4F0986BE" w:rsidRPr="5A5BD60D">
        <w:rPr>
          <w:rFonts w:eastAsiaTheme="minorEastAsia"/>
          <w:sz w:val="24"/>
          <w:szCs w:val="24"/>
          <w:lang w:val="lt"/>
        </w:rPr>
        <w:t>doplerio</w:t>
      </w:r>
      <w:proofErr w:type="spellEnd"/>
      <w:r w:rsidR="4F0986BE" w:rsidRPr="5A5BD60D">
        <w:rPr>
          <w:rFonts w:eastAsiaTheme="minorEastAsia"/>
          <w:sz w:val="24"/>
          <w:szCs w:val="24"/>
          <w:lang w:val="lt"/>
        </w:rPr>
        <w:t xml:space="preserve">  režimas dvigubų </w:t>
      </w:r>
      <w:proofErr w:type="spellStart"/>
      <w:r w:rsidR="4F0986BE" w:rsidRPr="5A5BD60D">
        <w:rPr>
          <w:rFonts w:eastAsiaTheme="minorEastAsia"/>
          <w:sz w:val="24"/>
          <w:szCs w:val="24"/>
          <w:lang w:val="lt"/>
        </w:rPr>
        <w:t>doplerio</w:t>
      </w:r>
      <w:proofErr w:type="spellEnd"/>
      <w:r w:rsidR="4F0986BE" w:rsidRPr="5A5BD60D">
        <w:rPr>
          <w:rFonts w:eastAsiaTheme="minorEastAsia"/>
          <w:sz w:val="24"/>
          <w:szCs w:val="24"/>
          <w:lang w:val="lt"/>
        </w:rPr>
        <w:t xml:space="preserve"> vartelių </w:t>
      </w:r>
      <w:proofErr w:type="spellStart"/>
      <w:r w:rsidR="4F0986BE" w:rsidRPr="5A5BD60D">
        <w:rPr>
          <w:rFonts w:eastAsiaTheme="minorEastAsia"/>
          <w:sz w:val="24"/>
          <w:szCs w:val="24"/>
          <w:lang w:val="lt"/>
        </w:rPr>
        <w:t>dopleris</w:t>
      </w:r>
      <w:proofErr w:type="spellEnd"/>
      <w:r w:rsidR="52412780" w:rsidRPr="5A5BD60D">
        <w:rPr>
          <w:rFonts w:eastAsiaTheme="minorEastAsia"/>
          <w:sz w:val="24"/>
          <w:szCs w:val="24"/>
          <w:lang w:val="lt"/>
        </w:rPr>
        <w:t xml:space="preserve">; iii) Linijinis daviklis palaikantis  dvigubų </w:t>
      </w:r>
      <w:proofErr w:type="spellStart"/>
      <w:r w:rsidR="52412780" w:rsidRPr="5A5BD60D">
        <w:rPr>
          <w:rFonts w:eastAsiaTheme="minorEastAsia"/>
          <w:sz w:val="24"/>
          <w:szCs w:val="24"/>
          <w:lang w:val="lt"/>
        </w:rPr>
        <w:t>doplerio</w:t>
      </w:r>
      <w:proofErr w:type="spellEnd"/>
      <w:r w:rsidR="52412780" w:rsidRPr="5A5BD60D">
        <w:rPr>
          <w:rFonts w:eastAsiaTheme="minorEastAsia"/>
          <w:sz w:val="24"/>
          <w:szCs w:val="24"/>
          <w:lang w:val="lt"/>
        </w:rPr>
        <w:t xml:space="preserve"> vartelių funkciją; iv) Vaginalinio daviklio dažnių diapazonas ≥ (2,0-10,0) MHz; v) Automatinių matavimų funkcija, kuri automatiškai nustato ilgąsias ašies kraujagysles vaizde ir nustato srauto srities padėtį, mėginio tūrio padėtį ir dydį, kraujo srauto kryptį bei ultragarsinio spindulio kampą (kampo korekciją).</w:t>
      </w:r>
      <w:r w:rsidR="656189E3" w:rsidRPr="5A5BD60D">
        <w:rPr>
          <w:rFonts w:eastAsiaTheme="minorEastAsia"/>
          <w:sz w:val="24"/>
          <w:szCs w:val="24"/>
          <w:lang w:val="lt"/>
        </w:rPr>
        <w:t xml:space="preserve"> </w:t>
      </w:r>
      <w:r w:rsidR="006E719D">
        <w:rPr>
          <w:rFonts w:eastAsiaTheme="minorEastAsia"/>
          <w:sz w:val="24"/>
          <w:szCs w:val="24"/>
          <w:lang w:val="lt"/>
        </w:rPr>
        <w:t xml:space="preserve">Įvertinus </w:t>
      </w:r>
      <w:r w:rsidR="656189E3" w:rsidRPr="5A5BD60D">
        <w:rPr>
          <w:rFonts w:eastAsiaTheme="minorEastAsia"/>
          <w:sz w:val="24"/>
          <w:szCs w:val="24"/>
          <w:lang w:val="lt"/>
        </w:rPr>
        <w:t xml:space="preserve"> aukščiau </w:t>
      </w:r>
      <w:r w:rsidR="5721500E" w:rsidRPr="5A5BD60D">
        <w:rPr>
          <w:rFonts w:eastAsiaTheme="minorEastAsia"/>
          <w:sz w:val="24"/>
          <w:szCs w:val="24"/>
          <w:lang w:val="lt"/>
        </w:rPr>
        <w:t>nurodytų</w:t>
      </w:r>
      <w:r w:rsidR="656189E3" w:rsidRPr="5A5BD60D">
        <w:rPr>
          <w:rFonts w:eastAsiaTheme="minorEastAsia"/>
          <w:sz w:val="24"/>
          <w:szCs w:val="24"/>
          <w:lang w:val="lt"/>
        </w:rPr>
        <w:t xml:space="preserve"> techninių kokybės kriterijų</w:t>
      </w:r>
      <w:r w:rsidR="006E719D">
        <w:rPr>
          <w:rFonts w:eastAsiaTheme="minorEastAsia"/>
          <w:sz w:val="24"/>
          <w:szCs w:val="24"/>
          <w:lang w:val="lt"/>
        </w:rPr>
        <w:t xml:space="preserve"> reikalavimus bei pateiktą informaciją</w:t>
      </w:r>
      <w:r w:rsidR="656189E3" w:rsidRPr="5A5BD60D">
        <w:rPr>
          <w:rFonts w:eastAsiaTheme="minorEastAsia"/>
          <w:sz w:val="24"/>
          <w:szCs w:val="24"/>
          <w:lang w:val="lt"/>
        </w:rPr>
        <w:t xml:space="preserve">, </w:t>
      </w:r>
      <w:r w:rsidR="006E719D">
        <w:rPr>
          <w:rFonts w:eastAsiaTheme="minorEastAsia"/>
          <w:sz w:val="24"/>
          <w:szCs w:val="24"/>
          <w:lang w:val="lt"/>
        </w:rPr>
        <w:t xml:space="preserve">Tarnybos vertinimu </w:t>
      </w:r>
      <w:r w:rsidR="0B22B4D4" w:rsidRPr="5A5BD60D">
        <w:rPr>
          <w:rFonts w:eastAsiaTheme="minorEastAsia"/>
          <w:sz w:val="24"/>
          <w:szCs w:val="24"/>
          <w:lang w:val="lt"/>
        </w:rPr>
        <w:t xml:space="preserve">pirmieji keturi yra galimai pritaikyti </w:t>
      </w:r>
      <w:r w:rsidR="006E719D">
        <w:rPr>
          <w:rFonts w:eastAsiaTheme="minorEastAsia"/>
          <w:sz w:val="24"/>
          <w:szCs w:val="24"/>
          <w:lang w:val="lt"/>
        </w:rPr>
        <w:t xml:space="preserve">būtent </w:t>
      </w:r>
      <w:proofErr w:type="spellStart"/>
      <w:r w:rsidR="0B22B4D4" w:rsidRPr="5A5BD60D">
        <w:rPr>
          <w:rFonts w:eastAsiaTheme="minorEastAsia"/>
          <w:sz w:val="24"/>
          <w:szCs w:val="24"/>
          <w:lang w:val="lt"/>
        </w:rPr>
        <w:t>Fujifilm</w:t>
      </w:r>
      <w:proofErr w:type="spellEnd"/>
      <w:r w:rsidR="0B22B4D4" w:rsidRPr="5A5BD60D">
        <w:rPr>
          <w:rFonts w:eastAsiaTheme="minorEastAsia"/>
          <w:sz w:val="24"/>
          <w:szCs w:val="24"/>
          <w:lang w:val="lt"/>
        </w:rPr>
        <w:t xml:space="preserve"> įrangai</w:t>
      </w:r>
      <w:r w:rsidR="006E719D">
        <w:rPr>
          <w:rFonts w:eastAsiaTheme="minorEastAsia"/>
          <w:sz w:val="24"/>
          <w:szCs w:val="24"/>
          <w:lang w:val="lt"/>
        </w:rPr>
        <w:t xml:space="preserve"> (galimai tik ši įranga atitiktų visus nustatytus reikalavimus)</w:t>
      </w:r>
      <w:r w:rsidR="007E42ED">
        <w:rPr>
          <w:rFonts w:eastAsiaTheme="minorEastAsia"/>
          <w:sz w:val="24"/>
          <w:szCs w:val="24"/>
          <w:lang w:val="lt"/>
        </w:rPr>
        <w:t>. Be to</w:t>
      </w:r>
      <w:r w:rsidR="0B22B4D4" w:rsidRPr="5A5BD60D">
        <w:rPr>
          <w:rFonts w:eastAsiaTheme="minorEastAsia"/>
          <w:sz w:val="24"/>
          <w:szCs w:val="24"/>
          <w:lang w:val="lt"/>
        </w:rPr>
        <w:t xml:space="preserve">, </w:t>
      </w:r>
      <w:r w:rsidR="008B0804">
        <w:rPr>
          <w:rFonts w:eastAsiaTheme="minorEastAsia"/>
          <w:sz w:val="24"/>
          <w:szCs w:val="24"/>
          <w:lang w:val="lt"/>
        </w:rPr>
        <w:t xml:space="preserve">pastebėtina, kad </w:t>
      </w:r>
      <w:r w:rsidR="006E719D">
        <w:rPr>
          <w:rFonts w:eastAsiaTheme="minorEastAsia"/>
          <w:sz w:val="24"/>
          <w:szCs w:val="24"/>
          <w:lang w:val="lt"/>
        </w:rPr>
        <w:t>Tarnybos nuomone</w:t>
      </w:r>
      <w:r w:rsidR="00734CBF">
        <w:rPr>
          <w:rFonts w:eastAsiaTheme="minorEastAsia"/>
          <w:sz w:val="24"/>
          <w:szCs w:val="24"/>
          <w:lang w:val="lt"/>
        </w:rPr>
        <w:t>,</w:t>
      </w:r>
      <w:r w:rsidR="006E719D">
        <w:rPr>
          <w:rFonts w:eastAsiaTheme="minorEastAsia"/>
          <w:sz w:val="24"/>
          <w:szCs w:val="24"/>
          <w:lang w:val="lt"/>
        </w:rPr>
        <w:t xml:space="preserve"> </w:t>
      </w:r>
      <w:r w:rsidR="0B22B4D4" w:rsidRPr="5A5BD60D">
        <w:rPr>
          <w:rFonts w:eastAsiaTheme="minorEastAsia"/>
          <w:sz w:val="24"/>
          <w:szCs w:val="24"/>
          <w:lang w:val="lt"/>
        </w:rPr>
        <w:t xml:space="preserve">klinikine prasme reikšmingas </w:t>
      </w:r>
      <w:r w:rsidR="006E719D">
        <w:rPr>
          <w:rFonts w:eastAsiaTheme="minorEastAsia"/>
          <w:sz w:val="24"/>
          <w:szCs w:val="24"/>
          <w:lang w:val="lt"/>
        </w:rPr>
        <w:t xml:space="preserve">(suteikiantis papildomos pridėtinės vertės ir (ar) kt. aspektų) </w:t>
      </w:r>
      <w:r w:rsidR="0B22B4D4" w:rsidRPr="5A5BD60D">
        <w:rPr>
          <w:rFonts w:eastAsiaTheme="minorEastAsia"/>
          <w:sz w:val="24"/>
          <w:szCs w:val="24"/>
          <w:lang w:val="lt"/>
        </w:rPr>
        <w:t xml:space="preserve">yra tik penktasis </w:t>
      </w:r>
      <w:r w:rsidR="234BD809" w:rsidRPr="5A5BD60D">
        <w:rPr>
          <w:rFonts w:eastAsiaTheme="minorEastAsia"/>
          <w:sz w:val="24"/>
          <w:szCs w:val="24"/>
          <w:lang w:val="lt"/>
        </w:rPr>
        <w:t xml:space="preserve">kriterijus </w:t>
      </w:r>
      <w:r w:rsidR="0B22B4D4" w:rsidRPr="5A5BD60D">
        <w:rPr>
          <w:rFonts w:eastAsiaTheme="minorEastAsia"/>
          <w:sz w:val="24"/>
          <w:szCs w:val="24"/>
          <w:lang w:val="lt"/>
        </w:rPr>
        <w:t>dėl automa</w:t>
      </w:r>
      <w:r w:rsidR="7A644F83" w:rsidRPr="5A5BD60D">
        <w:rPr>
          <w:rFonts w:eastAsiaTheme="minorEastAsia"/>
          <w:sz w:val="24"/>
          <w:szCs w:val="24"/>
          <w:lang w:val="lt"/>
        </w:rPr>
        <w:t>tinių matavimų funkcijos.</w:t>
      </w:r>
      <w:r w:rsidR="78D6324C" w:rsidRPr="5A5BD60D">
        <w:rPr>
          <w:rFonts w:eastAsiaTheme="minorEastAsia"/>
          <w:sz w:val="24"/>
          <w:szCs w:val="24"/>
          <w:lang w:val="lt"/>
        </w:rPr>
        <w:t xml:space="preserve"> </w:t>
      </w:r>
      <w:r w:rsidR="006E719D">
        <w:rPr>
          <w:rFonts w:eastAsiaTheme="minorEastAsia"/>
          <w:sz w:val="24"/>
          <w:szCs w:val="24"/>
          <w:lang w:val="lt"/>
        </w:rPr>
        <w:t xml:space="preserve">Įvertinus </w:t>
      </w:r>
      <w:r w:rsidR="75C2E455" w:rsidRPr="5A5BD60D">
        <w:rPr>
          <w:rFonts w:eastAsiaTheme="minorEastAsia"/>
          <w:color w:val="000000" w:themeColor="text1"/>
          <w:sz w:val="24"/>
          <w:szCs w:val="24"/>
          <w:lang w:val="lt"/>
        </w:rPr>
        <w:t xml:space="preserve"> Perkančiosios organizacijos pasirinktus kokybės kriterijus</w:t>
      </w:r>
      <w:r w:rsidR="233D9E85" w:rsidRPr="5A5BD60D">
        <w:rPr>
          <w:rFonts w:eastAsiaTheme="minorEastAsia"/>
          <w:color w:val="000000" w:themeColor="text1"/>
          <w:sz w:val="24"/>
          <w:szCs w:val="24"/>
          <w:lang w:val="lt"/>
        </w:rPr>
        <w:t xml:space="preserve"> bei jiems suteiktą svorį ekonominio naudingumo įvertinime, </w:t>
      </w:r>
      <w:r w:rsidR="006E719D">
        <w:rPr>
          <w:rFonts w:eastAsiaTheme="minorEastAsia"/>
          <w:color w:val="000000" w:themeColor="text1"/>
          <w:sz w:val="24"/>
          <w:szCs w:val="24"/>
          <w:lang w:val="lt"/>
        </w:rPr>
        <w:t xml:space="preserve">galima teigti, kad </w:t>
      </w:r>
      <w:r w:rsidR="75C2E455" w:rsidRPr="5A5BD60D">
        <w:rPr>
          <w:rFonts w:eastAsiaTheme="minorEastAsia"/>
          <w:color w:val="000000" w:themeColor="text1"/>
          <w:sz w:val="24"/>
          <w:szCs w:val="24"/>
          <w:lang w:val="lt"/>
        </w:rPr>
        <w:t>kitiems gamintojams ir jų siūlomiems modeliams šioje konkrečioje situacijoje nebūtų realios galimybės konkuruoti</w:t>
      </w:r>
      <w:r w:rsidR="3ACE5FEB" w:rsidRPr="5A5BD60D">
        <w:rPr>
          <w:rFonts w:eastAsiaTheme="minorEastAsia"/>
          <w:color w:val="000000" w:themeColor="text1"/>
          <w:sz w:val="24"/>
          <w:szCs w:val="24"/>
          <w:lang w:val="lt"/>
        </w:rPr>
        <w:t xml:space="preserve"> su </w:t>
      </w:r>
      <w:r w:rsidR="3ACE5FEB" w:rsidRPr="5A5BD60D">
        <w:rPr>
          <w:b/>
          <w:bCs/>
          <w:i/>
          <w:iCs/>
          <w:sz w:val="24"/>
          <w:szCs w:val="24"/>
          <w:lang w:val="et-EE"/>
        </w:rPr>
        <w:t>Fujifilm Arietta 750</w:t>
      </w:r>
      <w:r w:rsidR="006E719D">
        <w:rPr>
          <w:b/>
          <w:bCs/>
          <w:i/>
          <w:iCs/>
          <w:sz w:val="24"/>
          <w:szCs w:val="24"/>
          <w:lang w:val="et-EE"/>
        </w:rPr>
        <w:t xml:space="preserve"> </w:t>
      </w:r>
      <w:r w:rsidR="006E719D">
        <w:rPr>
          <w:sz w:val="24"/>
          <w:szCs w:val="24"/>
          <w:lang w:val="et-EE"/>
        </w:rPr>
        <w:t>modeliu</w:t>
      </w:r>
      <w:r w:rsidR="75C2E455" w:rsidRPr="5A5BD60D">
        <w:rPr>
          <w:rFonts w:eastAsiaTheme="minorEastAsia"/>
          <w:color w:val="000000" w:themeColor="text1"/>
          <w:sz w:val="24"/>
          <w:szCs w:val="24"/>
          <w:lang w:val="lt"/>
        </w:rPr>
        <w:t>.</w:t>
      </w:r>
    </w:p>
    <w:p w14:paraId="1FE54A63" w14:textId="15769E70" w:rsidR="5A5BD60D" w:rsidRPr="00B573F5" w:rsidRDefault="5A5BD60D" w:rsidP="5A5BD60D">
      <w:pPr>
        <w:spacing w:after="0"/>
        <w:jc w:val="both"/>
        <w:rPr>
          <w:rFonts w:eastAsiaTheme="minorEastAsia"/>
          <w:lang w:val="lt"/>
        </w:rPr>
      </w:pPr>
    </w:p>
    <w:p w14:paraId="2EF1BE95" w14:textId="1095B376" w:rsidR="705A8D22" w:rsidRDefault="705A8D22" w:rsidP="5A5BD60D">
      <w:pPr>
        <w:shd w:val="clear" w:color="auto" w:fill="FFFFFF" w:themeFill="background1"/>
        <w:spacing w:after="0"/>
        <w:ind w:firstLine="720"/>
        <w:jc w:val="both"/>
        <w:rPr>
          <w:rFonts w:eastAsiaTheme="minorEastAsia"/>
          <w:color w:val="000000" w:themeColor="text1"/>
          <w:sz w:val="24"/>
          <w:szCs w:val="24"/>
          <w:lang w:val="lt"/>
        </w:rPr>
      </w:pPr>
      <w:r w:rsidRPr="5A5BD60D">
        <w:rPr>
          <w:rFonts w:eastAsiaTheme="minorEastAsia"/>
          <w:sz w:val="24"/>
          <w:szCs w:val="24"/>
          <w:lang w:val="lt-LT"/>
        </w:rPr>
        <w:t>Pažymėtina, kad Įstatymo 37 straipsnio 3 dalyje nurodyta, jog „</w:t>
      </w:r>
      <w:r w:rsidRPr="005631FD">
        <w:rPr>
          <w:rFonts w:eastAsiaTheme="minorEastAsia"/>
          <w:b/>
          <w:bCs/>
          <w:sz w:val="24"/>
          <w:szCs w:val="24"/>
          <w:lang w:val="lt-LT"/>
        </w:rPr>
        <w:t>Techninė specifikacija turi užtikrinti konkurenciją ir nediskriminuoti tiekėjų</w:t>
      </w:r>
      <w:r w:rsidRPr="5A5BD60D">
        <w:rPr>
          <w:rFonts w:eastAsiaTheme="minorEastAsia"/>
          <w:sz w:val="24"/>
          <w:szCs w:val="24"/>
          <w:lang w:val="lt-LT"/>
        </w:rPr>
        <w:t>“</w:t>
      </w:r>
      <w:r w:rsidR="2AD58F5F" w:rsidRPr="5A5BD60D">
        <w:rPr>
          <w:rFonts w:eastAsiaTheme="minorEastAsia"/>
          <w:sz w:val="24"/>
          <w:szCs w:val="24"/>
          <w:lang w:val="lt-LT"/>
        </w:rPr>
        <w:t xml:space="preserve">, o pagal </w:t>
      </w:r>
      <w:r w:rsidR="074BA0E0" w:rsidRPr="5A5BD60D">
        <w:rPr>
          <w:rFonts w:eastAsiaTheme="minorEastAsia"/>
          <w:color w:val="000000" w:themeColor="text1"/>
          <w:sz w:val="24"/>
          <w:szCs w:val="24"/>
          <w:lang w:val="lt"/>
        </w:rPr>
        <w:t>55 straipsnio 5 dal</w:t>
      </w:r>
      <w:r w:rsidR="28172F19" w:rsidRPr="5A5BD60D">
        <w:rPr>
          <w:rFonts w:eastAsiaTheme="minorEastAsia"/>
          <w:color w:val="000000" w:themeColor="text1"/>
          <w:sz w:val="24"/>
          <w:szCs w:val="24"/>
          <w:lang w:val="lt"/>
        </w:rPr>
        <w:t>į</w:t>
      </w:r>
      <w:r w:rsidR="074BA0E0" w:rsidRPr="5A5BD60D">
        <w:rPr>
          <w:rFonts w:eastAsiaTheme="minorEastAsia"/>
          <w:color w:val="000000" w:themeColor="text1"/>
          <w:sz w:val="24"/>
          <w:szCs w:val="24"/>
          <w:lang w:val="lt"/>
        </w:rPr>
        <w:t xml:space="preserve">, </w:t>
      </w:r>
      <w:r w:rsidR="074BA0E0" w:rsidRPr="005631FD">
        <w:rPr>
          <w:rFonts w:eastAsiaTheme="minorEastAsia"/>
          <w:b/>
          <w:bCs/>
          <w:color w:val="000000" w:themeColor="text1"/>
          <w:sz w:val="24"/>
          <w:szCs w:val="24"/>
          <w:lang w:val="lt"/>
        </w:rPr>
        <w:t>pasirinkti pasiūlymų vertinimo kriterijai neturi Perkančiajai organizacijai suteikti neribotos pasirinkimo laisvės ir turi užtikrinti veiksmingą tiekėjų konkurenciją</w:t>
      </w:r>
      <w:r w:rsidR="074BA0E0" w:rsidRPr="5A5BD60D">
        <w:rPr>
          <w:rFonts w:eastAsiaTheme="minorEastAsia"/>
          <w:color w:val="000000" w:themeColor="text1"/>
          <w:sz w:val="24"/>
          <w:szCs w:val="24"/>
          <w:lang w:val="lt"/>
        </w:rPr>
        <w:t>.</w:t>
      </w:r>
      <w:r w:rsidR="074BA0E0" w:rsidRPr="5A5BD60D">
        <w:rPr>
          <w:rFonts w:eastAsiaTheme="minorEastAsia"/>
          <w:sz w:val="24"/>
          <w:szCs w:val="24"/>
          <w:lang w:val="lt-LT"/>
        </w:rPr>
        <w:t xml:space="preserve"> </w:t>
      </w:r>
      <w:r w:rsidRPr="5A5BD60D">
        <w:rPr>
          <w:rFonts w:eastAsiaTheme="minorEastAsia"/>
          <w:sz w:val="24"/>
          <w:szCs w:val="24"/>
          <w:lang w:val="lt-LT"/>
        </w:rPr>
        <w:t>Atkreiptinas dėmesys, kad Įstatyme yra įtvirtinta pareiga pirkimams skiriamas lėšas naudoti racionaliai, o vykdant pirkimą užtikrinti Įstatyme įtvirtintų principų laikymąsi. Perkančiosios organizacijos vykdyta rinkos konsultacija, siekiant išsiaiškinti tiekėjų atstovaujamų gamintojų ultragarsų pagrindines technines charakteristikas ir galimybes, Tarnybos nuomone, laikytina tik formaliai atlikta</w:t>
      </w:r>
      <w:r w:rsidR="6313DE2C" w:rsidRPr="5A5BD60D">
        <w:rPr>
          <w:rFonts w:eastAsiaTheme="minorEastAsia"/>
          <w:sz w:val="24"/>
          <w:szCs w:val="24"/>
          <w:lang w:val="lt-LT"/>
        </w:rPr>
        <w:t>, neįvertinant pagrįstų tiekėjų pastabų,</w:t>
      </w:r>
      <w:r w:rsidRPr="5A5BD60D">
        <w:rPr>
          <w:rFonts w:eastAsiaTheme="minorEastAsia"/>
          <w:sz w:val="24"/>
          <w:szCs w:val="24"/>
          <w:lang w:val="lt-LT"/>
        </w:rPr>
        <w:t xml:space="preserve"> ir neužtikrina tinkamo pasirengimo Pirkimui, t. y. tinkamo (racionalaus) Pirkimui skirtų lėšų planavimo, pakankamą konkurenciją užtikrinančių Pirkimo objekto keliamų reikalavimų nustatymo. Nagrinėjamu atveju nesant įrodymų, jog Pirkimo </w:t>
      </w:r>
      <w:r w:rsidR="001F7E0F">
        <w:rPr>
          <w:rFonts w:eastAsiaTheme="minorEastAsia"/>
          <w:sz w:val="24"/>
          <w:szCs w:val="24"/>
          <w:lang w:val="lt-LT"/>
        </w:rPr>
        <w:t>t</w:t>
      </w:r>
      <w:r w:rsidRPr="5A5BD60D">
        <w:rPr>
          <w:rFonts w:eastAsiaTheme="minorEastAsia"/>
          <w:sz w:val="24"/>
          <w:szCs w:val="24"/>
          <w:lang w:val="lt-LT"/>
        </w:rPr>
        <w:t xml:space="preserve">echninės specifikacijos reikalavimų visumą atitinka daugiau nei vieno konkretaus gamintojo modelis, Tarnyba rekomenduoja šį Pirkimą nutraukti, prieš inicijuojant naujo viešojo pirkimo procedūras, tinkamai atlikti rinkos tyrimą ar rinkos konsultaciją, </w:t>
      </w:r>
      <w:r w:rsidR="001F7E0F">
        <w:rPr>
          <w:rFonts w:eastAsiaTheme="minorEastAsia"/>
          <w:sz w:val="24"/>
          <w:szCs w:val="24"/>
          <w:lang w:val="lt-LT"/>
        </w:rPr>
        <w:t xml:space="preserve">atsižvelgiant į siūlomos </w:t>
      </w:r>
      <w:r w:rsidRPr="5A5BD60D">
        <w:rPr>
          <w:rFonts w:eastAsiaTheme="minorEastAsia"/>
          <w:sz w:val="24"/>
          <w:szCs w:val="24"/>
          <w:lang w:val="lt-LT"/>
        </w:rPr>
        <w:t xml:space="preserve"> įrangos kategoriją</w:t>
      </w:r>
      <w:r w:rsidR="001F7E0F">
        <w:rPr>
          <w:rFonts w:eastAsiaTheme="minorEastAsia"/>
          <w:sz w:val="24"/>
          <w:szCs w:val="24"/>
          <w:lang w:val="lt-LT"/>
        </w:rPr>
        <w:t xml:space="preserve"> (techninius parametrus)</w:t>
      </w:r>
      <w:r w:rsidRPr="5A5BD60D">
        <w:rPr>
          <w:rFonts w:eastAsiaTheme="minorEastAsia"/>
          <w:sz w:val="24"/>
          <w:szCs w:val="24"/>
          <w:lang w:val="lt-LT"/>
        </w:rPr>
        <w:t xml:space="preserve">, </w:t>
      </w:r>
      <w:r w:rsidR="001F7E0F">
        <w:rPr>
          <w:rFonts w:eastAsiaTheme="minorEastAsia"/>
          <w:sz w:val="24"/>
          <w:szCs w:val="24"/>
          <w:lang w:val="lt-LT"/>
        </w:rPr>
        <w:t xml:space="preserve">pagal </w:t>
      </w:r>
      <w:r w:rsidRPr="5A5BD60D">
        <w:rPr>
          <w:rFonts w:eastAsiaTheme="minorEastAsia"/>
          <w:sz w:val="24"/>
          <w:szCs w:val="24"/>
          <w:lang w:val="lt-LT"/>
        </w:rPr>
        <w:t xml:space="preserve">orientacinę kainą </w:t>
      </w:r>
      <w:r w:rsidR="001F7E0F">
        <w:rPr>
          <w:rFonts w:eastAsiaTheme="minorEastAsia"/>
          <w:sz w:val="24"/>
          <w:szCs w:val="24"/>
          <w:lang w:val="lt-LT"/>
        </w:rPr>
        <w:t xml:space="preserve">vertinant </w:t>
      </w:r>
      <w:r w:rsidRPr="5A5BD60D">
        <w:rPr>
          <w:rFonts w:eastAsiaTheme="minorEastAsia"/>
          <w:sz w:val="24"/>
          <w:szCs w:val="24"/>
          <w:lang w:val="lt-LT"/>
        </w:rPr>
        <w:t>lygiaverčius prietaisus, o techninę specifikaciją</w:t>
      </w:r>
      <w:r w:rsidR="21B8C35E" w:rsidRPr="5A5BD60D">
        <w:rPr>
          <w:rFonts w:eastAsiaTheme="minorEastAsia"/>
          <w:sz w:val="24"/>
          <w:szCs w:val="24"/>
          <w:lang w:val="lt-LT"/>
        </w:rPr>
        <w:t xml:space="preserve"> bei pasiūlymų vertinimo kriterijus </w:t>
      </w:r>
      <w:r w:rsidRPr="5A5BD60D">
        <w:rPr>
          <w:rFonts w:eastAsiaTheme="minorEastAsia"/>
          <w:sz w:val="24"/>
          <w:szCs w:val="24"/>
          <w:lang w:val="lt-LT"/>
        </w:rPr>
        <w:t>pa</w:t>
      </w:r>
      <w:r w:rsidR="001F7E0F">
        <w:rPr>
          <w:rFonts w:eastAsiaTheme="minorEastAsia"/>
          <w:sz w:val="24"/>
          <w:szCs w:val="24"/>
          <w:lang w:val="lt-LT"/>
        </w:rPr>
        <w:t xml:space="preserve">keisti </w:t>
      </w:r>
      <w:r w:rsidRPr="5A5BD60D">
        <w:rPr>
          <w:rFonts w:eastAsiaTheme="minorEastAsia"/>
          <w:sz w:val="24"/>
          <w:szCs w:val="24"/>
          <w:lang w:val="lt-LT"/>
        </w:rPr>
        <w:t xml:space="preserve">taip, kad ji neribotų tiekėjų konkurencijos bei užtikrintų </w:t>
      </w:r>
      <w:r w:rsidRPr="5A5BD60D">
        <w:rPr>
          <w:rFonts w:eastAsiaTheme="minorEastAsia"/>
          <w:sz w:val="24"/>
          <w:szCs w:val="24"/>
          <w:lang w:val="lt-LT"/>
        </w:rPr>
        <w:lastRenderedPageBreak/>
        <w:t>pirkimo tikslo pasiekimą – pirkimui skirtos lėšos būtų naudojamos racionaliai. </w:t>
      </w:r>
      <w:r w:rsidRPr="5A5BD60D">
        <w:rPr>
          <w:rFonts w:eastAsiaTheme="minorEastAsia"/>
          <w:color w:val="000000" w:themeColor="text1"/>
          <w:sz w:val="24"/>
          <w:szCs w:val="24"/>
          <w:lang w:val="lt"/>
        </w:rPr>
        <w:t xml:space="preserve"> </w:t>
      </w:r>
      <w:r w:rsidR="1B522CFA" w:rsidRPr="5A5BD60D">
        <w:rPr>
          <w:rFonts w:eastAsiaTheme="minorEastAsia"/>
          <w:color w:val="000000" w:themeColor="text1"/>
          <w:sz w:val="24"/>
          <w:szCs w:val="24"/>
          <w:lang w:val="lt"/>
        </w:rPr>
        <w:t>Rengiant naujo pirkimo dokumentus, rekomenduotina įsivertinti pasiūlymų vertinimo kriterijų lyginamuosius svorius, siekiant užtikrinti realią tiekėjų galimybę varžytis šiame Pirkime.</w:t>
      </w:r>
      <w:r w:rsidR="605DA88F" w:rsidRPr="5A5BD60D">
        <w:rPr>
          <w:rFonts w:eastAsiaTheme="minorEastAsia"/>
          <w:color w:val="000000" w:themeColor="text1"/>
          <w:sz w:val="24"/>
          <w:szCs w:val="24"/>
          <w:lang w:val="lt"/>
        </w:rPr>
        <w:t xml:space="preserve"> Pažymėtina, jog k</w:t>
      </w:r>
      <w:r w:rsidR="7E62CD27" w:rsidRPr="5A5BD60D">
        <w:rPr>
          <w:rFonts w:eastAsiaTheme="minorEastAsia"/>
          <w:color w:val="000000" w:themeColor="text1"/>
          <w:sz w:val="24"/>
          <w:szCs w:val="24"/>
          <w:lang w:val="lt"/>
        </w:rPr>
        <w:t>ainos ir kokybės santykis parodo kiek Perkančiajai organizacijai yra svarbi kokybė (šiuo atveju pasirinkti techniniai, funkciniai parametrai), t. y. kiek Perkančioji organizacija pasirengusi sumokėti daugiau už kokybės kriterijus</w:t>
      </w:r>
      <w:r w:rsidR="66C43EF3" w:rsidRPr="5A5BD60D">
        <w:rPr>
          <w:rFonts w:eastAsiaTheme="minorEastAsia"/>
          <w:color w:val="000000" w:themeColor="text1"/>
          <w:sz w:val="24"/>
          <w:szCs w:val="24"/>
          <w:lang w:val="lt"/>
        </w:rPr>
        <w:t xml:space="preserve">, todėl pasirinktą </w:t>
      </w:r>
      <w:r w:rsidR="25692425" w:rsidRPr="5A5BD60D">
        <w:rPr>
          <w:rFonts w:eastAsiaTheme="minorEastAsia"/>
          <w:color w:val="000000" w:themeColor="text1"/>
          <w:sz w:val="24"/>
          <w:szCs w:val="24"/>
          <w:lang w:val="lt"/>
        </w:rPr>
        <w:t xml:space="preserve">kainos ir kokybės santykį rekomenduotina tikrinti </w:t>
      </w:r>
      <w:r w:rsidR="7E62CD27" w:rsidRPr="5A5BD60D">
        <w:rPr>
          <w:rFonts w:eastAsiaTheme="minorEastAsia"/>
          <w:color w:val="000000" w:themeColor="text1"/>
          <w:sz w:val="24"/>
          <w:szCs w:val="24"/>
          <w:lang w:val="lt"/>
        </w:rPr>
        <w:t xml:space="preserve">simuliacijos metodu. </w:t>
      </w:r>
    </w:p>
    <w:p w14:paraId="79B4BB69" w14:textId="57A17CE7" w:rsidR="5A5BD60D" w:rsidRPr="001353EF" w:rsidRDefault="5A5BD60D" w:rsidP="5A5BD60D">
      <w:pPr>
        <w:shd w:val="clear" w:color="auto" w:fill="FFFFFF" w:themeFill="background1"/>
        <w:spacing w:after="0"/>
        <w:ind w:firstLine="720"/>
        <w:jc w:val="both"/>
        <w:rPr>
          <w:rFonts w:eastAsiaTheme="minorEastAsia"/>
          <w:color w:val="000000" w:themeColor="text1"/>
          <w:sz w:val="24"/>
          <w:szCs w:val="24"/>
          <w:lang w:val="lt"/>
        </w:rPr>
      </w:pPr>
    </w:p>
    <w:p w14:paraId="52DF4CF0" w14:textId="3B9F5D49" w:rsidR="008E4C0E" w:rsidRDefault="008E4C0E" w:rsidP="2BBBA51E">
      <w:pPr>
        <w:ind w:firstLine="720"/>
        <w:rPr>
          <w:sz w:val="24"/>
          <w:szCs w:val="24"/>
          <w:lang w:val="lt-LT"/>
        </w:rPr>
      </w:pPr>
      <w:r w:rsidRPr="001353EF">
        <w:rPr>
          <w:sz w:val="24"/>
          <w:szCs w:val="24"/>
          <w:lang w:val="lt-LT"/>
        </w:rPr>
        <w:t>Pažymėtina</w:t>
      </w:r>
      <w:r w:rsidRPr="2BBBA51E">
        <w:rPr>
          <w:sz w:val="24"/>
          <w:szCs w:val="24"/>
          <w:lang w:val="lt-LT"/>
        </w:rPr>
        <w:t xml:space="preserve">, kad visais atvejais sprendimą dėl tolimesnio Pirkimo procedūrų vykdymo ar nutraukimo priima pati Perkančioji organizacija, nes Tarnybos pateikta Rekomendacija nėra privalomojo pobūdžio įpareigojimas, tačiau Perkančiajai organizacijai, neatsižvelgus į Rekomendaciją, yra sprendžiamas klausimas dėl Pirkimo perdavimo išsamiam vertinimui. Atkreiptinas dėmesys, kad Įstatymo 36 straipsnio 6 dalyje nustatyta, kad </w:t>
      </w:r>
      <w:r w:rsidRPr="001F5C5A">
        <w:rPr>
          <w:i/>
          <w:iCs/>
          <w:sz w:val="24"/>
          <w:szCs w:val="24"/>
          <w:lang w:val="lt-LT"/>
        </w:rPr>
        <w:t>„</w:t>
      </w:r>
      <w:r w:rsidR="001F5C5A" w:rsidRPr="001F5C5A">
        <w:rPr>
          <w:i/>
          <w:iCs/>
          <w:sz w:val="24"/>
          <w:szCs w:val="24"/>
          <w:lang w:val="lt-LT"/>
        </w:rPr>
        <w:t>&lt;...&gt;</w:t>
      </w:r>
      <w:r w:rsidR="001F5C5A">
        <w:rPr>
          <w:i/>
          <w:iCs/>
          <w:sz w:val="24"/>
          <w:szCs w:val="24"/>
          <w:lang w:val="lt-LT"/>
        </w:rPr>
        <w:t xml:space="preserve"> </w:t>
      </w:r>
      <w:r w:rsidR="001F5C5A" w:rsidRPr="001F5C5A">
        <w:rPr>
          <w:i/>
          <w:iCs/>
          <w:sz w:val="24"/>
          <w:szCs w:val="24"/>
          <w:lang w:val="lt-LT"/>
        </w:rPr>
        <w:t>T</w:t>
      </w:r>
      <w:r w:rsidRPr="001F5C5A">
        <w:rPr>
          <w:i/>
          <w:iCs/>
          <w:sz w:val="24"/>
          <w:szCs w:val="24"/>
          <w:lang w:val="lt-LT"/>
        </w:rPr>
        <w:t>arptautinių</w:t>
      </w:r>
      <w:r w:rsidRPr="2BBBA51E">
        <w:rPr>
          <w:i/>
          <w:iCs/>
          <w:sz w:val="24"/>
          <w:szCs w:val="24"/>
          <w:lang w:val="lt-LT"/>
        </w:rPr>
        <w:t xml:space="preserve"> pirkimų atveju negali būti daromi tokie esminiai pirkimo sąlygų pakeitimai, dėl kurių būtų buvę galima leisti dalyvauti kitiems kandidatams, negu iš pradžių atrinktiesiems, arba pirkimo procedūra būtų pritraukusi daugiau dalyvių.“</w:t>
      </w:r>
      <w:r w:rsidRPr="2BBBA51E">
        <w:rPr>
          <w:sz w:val="24"/>
          <w:szCs w:val="24"/>
          <w:lang w:val="lt-LT"/>
        </w:rPr>
        <w:t> </w:t>
      </w:r>
    </w:p>
    <w:p w14:paraId="5F0FCB3E" w14:textId="24C840A8" w:rsidR="008E4C0E" w:rsidRPr="00B91F9D" w:rsidRDefault="008E4C0E" w:rsidP="001353EF">
      <w:pPr>
        <w:rPr>
          <w:sz w:val="24"/>
          <w:szCs w:val="24"/>
          <w:lang w:val="lt-LT"/>
        </w:rPr>
      </w:pPr>
      <w:r w:rsidRPr="2BBBA51E">
        <w:rPr>
          <w:sz w:val="24"/>
          <w:szCs w:val="24"/>
          <w:lang w:val="lt-LT"/>
        </w:rPr>
        <w:t> </w:t>
      </w:r>
      <w:r w:rsidR="00A83DB1">
        <w:rPr>
          <w:sz w:val="24"/>
          <w:szCs w:val="24"/>
          <w:lang w:val="lt-LT"/>
        </w:rPr>
        <w:tab/>
      </w:r>
    </w:p>
    <w:p w14:paraId="7CE48A47" w14:textId="77777777" w:rsidR="002068ED" w:rsidRPr="008E4C0E" w:rsidRDefault="002068ED" w:rsidP="2BBBA51E">
      <w:pPr>
        <w:rPr>
          <w:sz w:val="24"/>
          <w:szCs w:val="24"/>
          <w:lang w:val="lt-LT"/>
        </w:rPr>
      </w:pPr>
    </w:p>
    <w:sectPr w:rsidR="002068ED" w:rsidRPr="008E4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T+4CGEj/3K3TB" int2:id="WocIyDvF">
      <int2:state int2:value="Rejected" int2:type="AugLoop_Text_Critique"/>
    </int2:textHash>
    <int2:textHash int2:hashCode="lv2YJvtNkeCso4" int2:id="Fh9ZQA28">
      <int2:state int2:value="Rejected" int2:type="AugLoop_Text_Critique"/>
    </int2:textHash>
    <int2:textHash int2:hashCode="KiWqlPxEfkyORN" int2:id="WvsIN9Ey">
      <int2:state int2:value="Rejected" int2:type="AugLoop_Text_Critique"/>
    </int2:textHash>
    <int2:textHash int2:hashCode="/wDpOyBG2aAe7g" int2:id="PDEuD9v5">
      <int2:state int2:value="Rejected" int2:type="AugLoop_Text_Critique"/>
    </int2:textHash>
    <int2:textHash int2:hashCode="qFYJEHMssqhhcE" int2:id="HYlcITd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7FDDB"/>
    <w:multiLevelType w:val="hybridMultilevel"/>
    <w:tmpl w:val="8A12553C"/>
    <w:lvl w:ilvl="0" w:tplc="77DE259E">
      <w:start w:val="1"/>
      <w:numFmt w:val="decimal"/>
      <w:lvlText w:val="%1."/>
      <w:lvlJc w:val="left"/>
      <w:pPr>
        <w:ind w:left="720" w:hanging="360"/>
      </w:pPr>
    </w:lvl>
    <w:lvl w:ilvl="1" w:tplc="62E66558">
      <w:start w:val="1"/>
      <w:numFmt w:val="lowerLetter"/>
      <w:lvlText w:val="%2."/>
      <w:lvlJc w:val="left"/>
      <w:pPr>
        <w:ind w:left="1440" w:hanging="360"/>
      </w:pPr>
    </w:lvl>
    <w:lvl w:ilvl="2" w:tplc="4BAA3D4C">
      <w:start w:val="1"/>
      <w:numFmt w:val="lowerRoman"/>
      <w:lvlText w:val="%3."/>
      <w:lvlJc w:val="right"/>
      <w:pPr>
        <w:ind w:left="2160" w:hanging="180"/>
      </w:pPr>
    </w:lvl>
    <w:lvl w:ilvl="3" w:tplc="0B6EB96C">
      <w:start w:val="1"/>
      <w:numFmt w:val="decimal"/>
      <w:lvlText w:val="%4."/>
      <w:lvlJc w:val="left"/>
      <w:pPr>
        <w:ind w:left="2880" w:hanging="360"/>
      </w:pPr>
    </w:lvl>
    <w:lvl w:ilvl="4" w:tplc="EF820B1A">
      <w:start w:val="1"/>
      <w:numFmt w:val="lowerLetter"/>
      <w:lvlText w:val="%5."/>
      <w:lvlJc w:val="left"/>
      <w:pPr>
        <w:ind w:left="3600" w:hanging="360"/>
      </w:pPr>
    </w:lvl>
    <w:lvl w:ilvl="5" w:tplc="5664A9BC">
      <w:start w:val="1"/>
      <w:numFmt w:val="lowerRoman"/>
      <w:lvlText w:val="%6."/>
      <w:lvlJc w:val="right"/>
      <w:pPr>
        <w:ind w:left="4320" w:hanging="180"/>
      </w:pPr>
    </w:lvl>
    <w:lvl w:ilvl="6" w:tplc="FD10ECDA">
      <w:start w:val="1"/>
      <w:numFmt w:val="decimal"/>
      <w:lvlText w:val="%7."/>
      <w:lvlJc w:val="left"/>
      <w:pPr>
        <w:ind w:left="5040" w:hanging="360"/>
      </w:pPr>
    </w:lvl>
    <w:lvl w:ilvl="7" w:tplc="1CDCA4F0">
      <w:start w:val="1"/>
      <w:numFmt w:val="lowerLetter"/>
      <w:lvlText w:val="%8."/>
      <w:lvlJc w:val="left"/>
      <w:pPr>
        <w:ind w:left="5760" w:hanging="360"/>
      </w:pPr>
    </w:lvl>
    <w:lvl w:ilvl="8" w:tplc="0486C1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D69A0"/>
    <w:multiLevelType w:val="multilevel"/>
    <w:tmpl w:val="D53C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59B456"/>
    <w:multiLevelType w:val="hybridMultilevel"/>
    <w:tmpl w:val="57224D58"/>
    <w:lvl w:ilvl="0" w:tplc="BA90CDD6">
      <w:start w:val="1"/>
      <w:numFmt w:val="decimal"/>
      <w:lvlText w:val="%1."/>
      <w:lvlJc w:val="left"/>
      <w:pPr>
        <w:ind w:left="720" w:hanging="360"/>
      </w:pPr>
    </w:lvl>
    <w:lvl w:ilvl="1" w:tplc="11CAF868">
      <w:start w:val="1"/>
      <w:numFmt w:val="lowerLetter"/>
      <w:lvlText w:val="%2."/>
      <w:lvlJc w:val="left"/>
      <w:pPr>
        <w:ind w:left="1440" w:hanging="360"/>
      </w:pPr>
    </w:lvl>
    <w:lvl w:ilvl="2" w:tplc="62A6F000">
      <w:start w:val="1"/>
      <w:numFmt w:val="lowerRoman"/>
      <w:lvlText w:val="%3."/>
      <w:lvlJc w:val="right"/>
      <w:pPr>
        <w:ind w:left="2160" w:hanging="180"/>
      </w:pPr>
    </w:lvl>
    <w:lvl w:ilvl="3" w:tplc="F0C8C97C">
      <w:start w:val="1"/>
      <w:numFmt w:val="decimal"/>
      <w:lvlText w:val="%4."/>
      <w:lvlJc w:val="left"/>
      <w:pPr>
        <w:ind w:left="2880" w:hanging="360"/>
      </w:pPr>
    </w:lvl>
    <w:lvl w:ilvl="4" w:tplc="2BCC9F2A">
      <w:start w:val="1"/>
      <w:numFmt w:val="lowerLetter"/>
      <w:lvlText w:val="%5."/>
      <w:lvlJc w:val="left"/>
      <w:pPr>
        <w:ind w:left="3600" w:hanging="360"/>
      </w:pPr>
    </w:lvl>
    <w:lvl w:ilvl="5" w:tplc="A0A68982">
      <w:start w:val="1"/>
      <w:numFmt w:val="lowerRoman"/>
      <w:lvlText w:val="%6."/>
      <w:lvlJc w:val="right"/>
      <w:pPr>
        <w:ind w:left="4320" w:hanging="180"/>
      </w:pPr>
    </w:lvl>
    <w:lvl w:ilvl="6" w:tplc="B484E2AC">
      <w:start w:val="1"/>
      <w:numFmt w:val="decimal"/>
      <w:lvlText w:val="%7."/>
      <w:lvlJc w:val="left"/>
      <w:pPr>
        <w:ind w:left="5040" w:hanging="360"/>
      </w:pPr>
    </w:lvl>
    <w:lvl w:ilvl="7" w:tplc="A06CD7E4">
      <w:start w:val="1"/>
      <w:numFmt w:val="lowerLetter"/>
      <w:lvlText w:val="%8."/>
      <w:lvlJc w:val="left"/>
      <w:pPr>
        <w:ind w:left="5760" w:hanging="360"/>
      </w:pPr>
    </w:lvl>
    <w:lvl w:ilvl="8" w:tplc="03C4BC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FDF4F"/>
    <w:multiLevelType w:val="hybridMultilevel"/>
    <w:tmpl w:val="F79E0A3A"/>
    <w:lvl w:ilvl="0" w:tplc="96FCD208">
      <w:start w:val="1"/>
      <w:numFmt w:val="decimal"/>
      <w:lvlText w:val="%1."/>
      <w:lvlJc w:val="left"/>
      <w:pPr>
        <w:ind w:left="720" w:hanging="360"/>
      </w:pPr>
    </w:lvl>
    <w:lvl w:ilvl="1" w:tplc="279AC786">
      <w:start w:val="1"/>
      <w:numFmt w:val="lowerLetter"/>
      <w:lvlText w:val="%2."/>
      <w:lvlJc w:val="left"/>
      <w:pPr>
        <w:ind w:left="1440" w:hanging="360"/>
      </w:pPr>
    </w:lvl>
    <w:lvl w:ilvl="2" w:tplc="F5EE2DB0">
      <w:start w:val="1"/>
      <w:numFmt w:val="lowerRoman"/>
      <w:lvlText w:val="%3."/>
      <w:lvlJc w:val="right"/>
      <w:pPr>
        <w:ind w:left="2160" w:hanging="180"/>
      </w:pPr>
    </w:lvl>
    <w:lvl w:ilvl="3" w:tplc="41966350">
      <w:start w:val="1"/>
      <w:numFmt w:val="decimal"/>
      <w:lvlText w:val="%4."/>
      <w:lvlJc w:val="left"/>
      <w:pPr>
        <w:ind w:left="2880" w:hanging="360"/>
      </w:pPr>
    </w:lvl>
    <w:lvl w:ilvl="4" w:tplc="644AFA38">
      <w:start w:val="1"/>
      <w:numFmt w:val="lowerLetter"/>
      <w:lvlText w:val="%5."/>
      <w:lvlJc w:val="left"/>
      <w:pPr>
        <w:ind w:left="3600" w:hanging="360"/>
      </w:pPr>
    </w:lvl>
    <w:lvl w:ilvl="5" w:tplc="DBB2F19E">
      <w:start w:val="1"/>
      <w:numFmt w:val="lowerRoman"/>
      <w:lvlText w:val="%6."/>
      <w:lvlJc w:val="right"/>
      <w:pPr>
        <w:ind w:left="4320" w:hanging="180"/>
      </w:pPr>
    </w:lvl>
    <w:lvl w:ilvl="6" w:tplc="E874536A">
      <w:start w:val="1"/>
      <w:numFmt w:val="decimal"/>
      <w:lvlText w:val="%7."/>
      <w:lvlJc w:val="left"/>
      <w:pPr>
        <w:ind w:left="5040" w:hanging="360"/>
      </w:pPr>
    </w:lvl>
    <w:lvl w:ilvl="7" w:tplc="933E1654">
      <w:start w:val="1"/>
      <w:numFmt w:val="lowerLetter"/>
      <w:lvlText w:val="%8."/>
      <w:lvlJc w:val="left"/>
      <w:pPr>
        <w:ind w:left="5760" w:hanging="360"/>
      </w:pPr>
    </w:lvl>
    <w:lvl w:ilvl="8" w:tplc="06A2EF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C1168"/>
    <w:multiLevelType w:val="multilevel"/>
    <w:tmpl w:val="CA1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BC1163"/>
    <w:multiLevelType w:val="hybridMultilevel"/>
    <w:tmpl w:val="B7AE3CA0"/>
    <w:lvl w:ilvl="0" w:tplc="3D4E6B30">
      <w:start w:val="1"/>
      <w:numFmt w:val="decimal"/>
      <w:lvlText w:val="%1)"/>
      <w:lvlJc w:val="left"/>
      <w:pPr>
        <w:ind w:left="720" w:hanging="360"/>
      </w:pPr>
    </w:lvl>
    <w:lvl w:ilvl="1" w:tplc="6D8038DA">
      <w:start w:val="1"/>
      <w:numFmt w:val="lowerLetter"/>
      <w:lvlText w:val="%2."/>
      <w:lvlJc w:val="left"/>
      <w:pPr>
        <w:ind w:left="1440" w:hanging="360"/>
      </w:pPr>
    </w:lvl>
    <w:lvl w:ilvl="2" w:tplc="8558F6A2">
      <w:start w:val="1"/>
      <w:numFmt w:val="lowerRoman"/>
      <w:lvlText w:val="%3."/>
      <w:lvlJc w:val="right"/>
      <w:pPr>
        <w:ind w:left="2160" w:hanging="180"/>
      </w:pPr>
    </w:lvl>
    <w:lvl w:ilvl="3" w:tplc="42182664">
      <w:start w:val="1"/>
      <w:numFmt w:val="decimal"/>
      <w:lvlText w:val="%4."/>
      <w:lvlJc w:val="left"/>
      <w:pPr>
        <w:ind w:left="2880" w:hanging="360"/>
      </w:pPr>
    </w:lvl>
    <w:lvl w:ilvl="4" w:tplc="33AEF3E8">
      <w:start w:val="1"/>
      <w:numFmt w:val="lowerLetter"/>
      <w:lvlText w:val="%5."/>
      <w:lvlJc w:val="left"/>
      <w:pPr>
        <w:ind w:left="3600" w:hanging="360"/>
      </w:pPr>
    </w:lvl>
    <w:lvl w:ilvl="5" w:tplc="9A343E2E">
      <w:start w:val="1"/>
      <w:numFmt w:val="lowerRoman"/>
      <w:lvlText w:val="%6."/>
      <w:lvlJc w:val="right"/>
      <w:pPr>
        <w:ind w:left="4320" w:hanging="180"/>
      </w:pPr>
    </w:lvl>
    <w:lvl w:ilvl="6" w:tplc="D6FE4A94">
      <w:start w:val="1"/>
      <w:numFmt w:val="decimal"/>
      <w:lvlText w:val="%7."/>
      <w:lvlJc w:val="left"/>
      <w:pPr>
        <w:ind w:left="5040" w:hanging="360"/>
      </w:pPr>
    </w:lvl>
    <w:lvl w:ilvl="7" w:tplc="631A321E">
      <w:start w:val="1"/>
      <w:numFmt w:val="lowerLetter"/>
      <w:lvlText w:val="%8."/>
      <w:lvlJc w:val="left"/>
      <w:pPr>
        <w:ind w:left="5760" w:hanging="360"/>
      </w:pPr>
    </w:lvl>
    <w:lvl w:ilvl="8" w:tplc="2A0A2222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8439">
    <w:abstractNumId w:val="0"/>
  </w:num>
  <w:num w:numId="2" w16cid:durableId="1759594064">
    <w:abstractNumId w:val="5"/>
  </w:num>
  <w:num w:numId="3" w16cid:durableId="593590629">
    <w:abstractNumId w:val="3"/>
  </w:num>
  <w:num w:numId="4" w16cid:durableId="1617373834">
    <w:abstractNumId w:val="2"/>
  </w:num>
  <w:num w:numId="5" w16cid:durableId="833111658">
    <w:abstractNumId w:val="4"/>
  </w:num>
  <w:num w:numId="6" w16cid:durableId="119819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0E"/>
    <w:rsid w:val="001353EF"/>
    <w:rsid w:val="00170C33"/>
    <w:rsid w:val="001F5C5A"/>
    <w:rsid w:val="001F7E0F"/>
    <w:rsid w:val="002068ED"/>
    <w:rsid w:val="002C3B73"/>
    <w:rsid w:val="0032301B"/>
    <w:rsid w:val="005631FD"/>
    <w:rsid w:val="00650783"/>
    <w:rsid w:val="006E719D"/>
    <w:rsid w:val="00734CBF"/>
    <w:rsid w:val="007E42ED"/>
    <w:rsid w:val="0081269C"/>
    <w:rsid w:val="00885086"/>
    <w:rsid w:val="008A3AAA"/>
    <w:rsid w:val="008B0804"/>
    <w:rsid w:val="008E4C0E"/>
    <w:rsid w:val="009321DC"/>
    <w:rsid w:val="009B4977"/>
    <w:rsid w:val="00A335A7"/>
    <w:rsid w:val="00A83DB1"/>
    <w:rsid w:val="00AB4320"/>
    <w:rsid w:val="00AF7FD2"/>
    <w:rsid w:val="00B573F5"/>
    <w:rsid w:val="00B849C4"/>
    <w:rsid w:val="00B91F9D"/>
    <w:rsid w:val="00BB0E56"/>
    <w:rsid w:val="00BE4867"/>
    <w:rsid w:val="00C04CE3"/>
    <w:rsid w:val="00C31407"/>
    <w:rsid w:val="00C65698"/>
    <w:rsid w:val="00CCEC5D"/>
    <w:rsid w:val="00CF1E60"/>
    <w:rsid w:val="00D64672"/>
    <w:rsid w:val="00F76590"/>
    <w:rsid w:val="0280F160"/>
    <w:rsid w:val="02EF7133"/>
    <w:rsid w:val="03CE1F10"/>
    <w:rsid w:val="048A219A"/>
    <w:rsid w:val="05447236"/>
    <w:rsid w:val="055E133A"/>
    <w:rsid w:val="058CE80A"/>
    <w:rsid w:val="05C3ADD2"/>
    <w:rsid w:val="0605F237"/>
    <w:rsid w:val="06185828"/>
    <w:rsid w:val="067D1B1B"/>
    <w:rsid w:val="074BA0E0"/>
    <w:rsid w:val="077068CD"/>
    <w:rsid w:val="07CAF091"/>
    <w:rsid w:val="098928F0"/>
    <w:rsid w:val="0A5093AE"/>
    <w:rsid w:val="0B22B4D4"/>
    <w:rsid w:val="0B8FA365"/>
    <w:rsid w:val="0CC4BD5B"/>
    <w:rsid w:val="0E30162B"/>
    <w:rsid w:val="0E46E9F5"/>
    <w:rsid w:val="0EF2B997"/>
    <w:rsid w:val="0F2D20DE"/>
    <w:rsid w:val="0FAA239B"/>
    <w:rsid w:val="1152F3E0"/>
    <w:rsid w:val="1160A7C9"/>
    <w:rsid w:val="12372BA2"/>
    <w:rsid w:val="13C27DF8"/>
    <w:rsid w:val="14A5CDBF"/>
    <w:rsid w:val="14B8E783"/>
    <w:rsid w:val="16101894"/>
    <w:rsid w:val="179A0ABF"/>
    <w:rsid w:val="17F67E32"/>
    <w:rsid w:val="187A2EF0"/>
    <w:rsid w:val="188C7D79"/>
    <w:rsid w:val="19FD408D"/>
    <w:rsid w:val="1AFA2E21"/>
    <w:rsid w:val="1B1745EF"/>
    <w:rsid w:val="1B376D40"/>
    <w:rsid w:val="1B522CFA"/>
    <w:rsid w:val="1C27CB95"/>
    <w:rsid w:val="1E65BFB6"/>
    <w:rsid w:val="1F8063A5"/>
    <w:rsid w:val="1F844FE8"/>
    <w:rsid w:val="2163A255"/>
    <w:rsid w:val="2190DEB8"/>
    <w:rsid w:val="21B8C35E"/>
    <w:rsid w:val="22B80467"/>
    <w:rsid w:val="233D9E85"/>
    <w:rsid w:val="2348BDAC"/>
    <w:rsid w:val="234BD809"/>
    <w:rsid w:val="24E9D379"/>
    <w:rsid w:val="25374E6B"/>
    <w:rsid w:val="253FDCA1"/>
    <w:rsid w:val="25692425"/>
    <w:rsid w:val="25CC5E8F"/>
    <w:rsid w:val="25DA2A66"/>
    <w:rsid w:val="275BC707"/>
    <w:rsid w:val="27967306"/>
    <w:rsid w:val="27ACB551"/>
    <w:rsid w:val="28172F19"/>
    <w:rsid w:val="298405EC"/>
    <w:rsid w:val="2AD58F5F"/>
    <w:rsid w:val="2BA7AE93"/>
    <w:rsid w:val="2BBBA51E"/>
    <w:rsid w:val="2ED76DC1"/>
    <w:rsid w:val="2FD3B4F8"/>
    <w:rsid w:val="31AF2E24"/>
    <w:rsid w:val="32431359"/>
    <w:rsid w:val="32C04A03"/>
    <w:rsid w:val="334AFE85"/>
    <w:rsid w:val="335F8DF6"/>
    <w:rsid w:val="34852145"/>
    <w:rsid w:val="358CD26A"/>
    <w:rsid w:val="36C88651"/>
    <w:rsid w:val="37D5415E"/>
    <w:rsid w:val="389668F2"/>
    <w:rsid w:val="3946C423"/>
    <w:rsid w:val="3ACE5FEB"/>
    <w:rsid w:val="3C25270D"/>
    <w:rsid w:val="3C2E36D5"/>
    <w:rsid w:val="3C4475EE"/>
    <w:rsid w:val="3D02DC43"/>
    <w:rsid w:val="3D514E0B"/>
    <w:rsid w:val="3DE378AF"/>
    <w:rsid w:val="3E468E82"/>
    <w:rsid w:val="40C1D7D2"/>
    <w:rsid w:val="41A1CE94"/>
    <w:rsid w:val="4228CBD8"/>
    <w:rsid w:val="425497C8"/>
    <w:rsid w:val="42946891"/>
    <w:rsid w:val="437726AC"/>
    <w:rsid w:val="44D4A82A"/>
    <w:rsid w:val="45CC0953"/>
    <w:rsid w:val="460744FF"/>
    <w:rsid w:val="468F1141"/>
    <w:rsid w:val="4767D9B4"/>
    <w:rsid w:val="476BD290"/>
    <w:rsid w:val="4789D1D8"/>
    <w:rsid w:val="47D96D51"/>
    <w:rsid w:val="4814C5CF"/>
    <w:rsid w:val="483AFCBB"/>
    <w:rsid w:val="4903AA15"/>
    <w:rsid w:val="4A42E6B8"/>
    <w:rsid w:val="4A562F3D"/>
    <w:rsid w:val="4AEF2648"/>
    <w:rsid w:val="4AF2A012"/>
    <w:rsid w:val="4B07EEC5"/>
    <w:rsid w:val="4B958236"/>
    <w:rsid w:val="4BB5E83D"/>
    <w:rsid w:val="4BE99FB0"/>
    <w:rsid w:val="4C3FB3CF"/>
    <w:rsid w:val="4C612617"/>
    <w:rsid w:val="4C74F562"/>
    <w:rsid w:val="4DE29F2B"/>
    <w:rsid w:val="4F0986BE"/>
    <w:rsid w:val="52412780"/>
    <w:rsid w:val="52CDAE63"/>
    <w:rsid w:val="53A7A832"/>
    <w:rsid w:val="53DCF7E1"/>
    <w:rsid w:val="557BEDAB"/>
    <w:rsid w:val="560E9BA2"/>
    <w:rsid w:val="56FB7046"/>
    <w:rsid w:val="5721500E"/>
    <w:rsid w:val="58330471"/>
    <w:rsid w:val="5948B632"/>
    <w:rsid w:val="59D0E527"/>
    <w:rsid w:val="5A5BD60D"/>
    <w:rsid w:val="5A6F9B19"/>
    <w:rsid w:val="5AC90FB9"/>
    <w:rsid w:val="5C505396"/>
    <w:rsid w:val="5E3CFC47"/>
    <w:rsid w:val="5EFFD0A4"/>
    <w:rsid w:val="5F90FCE9"/>
    <w:rsid w:val="60433270"/>
    <w:rsid w:val="605DA88F"/>
    <w:rsid w:val="6313DE2C"/>
    <w:rsid w:val="63379CC4"/>
    <w:rsid w:val="63E9A8C6"/>
    <w:rsid w:val="64303A82"/>
    <w:rsid w:val="655FCFDE"/>
    <w:rsid w:val="656189E3"/>
    <w:rsid w:val="656517DA"/>
    <w:rsid w:val="66C43EF3"/>
    <w:rsid w:val="68DB9B66"/>
    <w:rsid w:val="68F18DD4"/>
    <w:rsid w:val="68F42E88"/>
    <w:rsid w:val="6A13FBD8"/>
    <w:rsid w:val="6A960849"/>
    <w:rsid w:val="6BAE4A26"/>
    <w:rsid w:val="6BF7E0F5"/>
    <w:rsid w:val="6C2BF593"/>
    <w:rsid w:val="6CD9B2AF"/>
    <w:rsid w:val="6D72553D"/>
    <w:rsid w:val="6EE5EAE8"/>
    <w:rsid w:val="6F1C88C3"/>
    <w:rsid w:val="6FF7011A"/>
    <w:rsid w:val="6FFA7B10"/>
    <w:rsid w:val="705A8D22"/>
    <w:rsid w:val="708DF6B7"/>
    <w:rsid w:val="721D8BAA"/>
    <w:rsid w:val="7385B98B"/>
    <w:rsid w:val="7397F9B6"/>
    <w:rsid w:val="73CA7ED2"/>
    <w:rsid w:val="73F731C1"/>
    <w:rsid w:val="740E9E8E"/>
    <w:rsid w:val="74B9AA59"/>
    <w:rsid w:val="751CCD30"/>
    <w:rsid w:val="75C2E455"/>
    <w:rsid w:val="76B43609"/>
    <w:rsid w:val="78011048"/>
    <w:rsid w:val="7861DE10"/>
    <w:rsid w:val="78D6324C"/>
    <w:rsid w:val="7A1E4840"/>
    <w:rsid w:val="7A644F83"/>
    <w:rsid w:val="7A6B6B23"/>
    <w:rsid w:val="7AA7AEC9"/>
    <w:rsid w:val="7AACF48E"/>
    <w:rsid w:val="7AC010AA"/>
    <w:rsid w:val="7BFCC7AF"/>
    <w:rsid w:val="7C54EFB3"/>
    <w:rsid w:val="7E1B9B64"/>
    <w:rsid w:val="7E62CD27"/>
    <w:rsid w:val="7F173081"/>
    <w:rsid w:val="7F9CB18B"/>
    <w:rsid w:val="7FA1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40D7"/>
  <w15:chartTrackingRefBased/>
  <w15:docId w15:val="{1B4021AE-6F5A-4093-A8B3-30070AD7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C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C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9B49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4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9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9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9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589B1-1B09-4916-9478-43F0CCA4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Gasiulienė</dc:creator>
  <cp:keywords/>
  <dc:description/>
  <cp:lastModifiedBy>Živilė Gasiulienė</cp:lastModifiedBy>
  <cp:revision>3</cp:revision>
  <dcterms:created xsi:type="dcterms:W3CDTF">2024-04-22T12:33:00Z</dcterms:created>
  <dcterms:modified xsi:type="dcterms:W3CDTF">2024-04-22T12:34:00Z</dcterms:modified>
</cp:coreProperties>
</file>