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132ED" w14:textId="77777777" w:rsidR="002E7012" w:rsidRPr="0045123D" w:rsidRDefault="002E7012" w:rsidP="0045123D">
      <w:pPr>
        <w:tabs>
          <w:tab w:val="left" w:pos="993"/>
        </w:tabs>
        <w:spacing w:after="0" w:line="276" w:lineRule="auto"/>
        <w:ind w:firstLine="709"/>
        <w:rPr>
          <w:rFonts w:eastAsia="Calibri" w:cstheme="minorHAnsi"/>
          <w:sz w:val="24"/>
          <w:szCs w:val="24"/>
        </w:rPr>
      </w:pPr>
      <w:r w:rsidRPr="0045123D">
        <w:rPr>
          <w:rFonts w:eastAsia="Calibri" w:cstheme="minorHAnsi"/>
          <w:sz w:val="24"/>
          <w:szCs w:val="24"/>
          <w:lang w:val="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396ABF0E" w14:textId="31A55BEE" w:rsidR="002E7012" w:rsidRPr="0045123D" w:rsidRDefault="002E7012" w:rsidP="0045123D">
      <w:pPr>
        <w:pStyle w:val="xmsonormal"/>
        <w:spacing w:line="276" w:lineRule="auto"/>
        <w:ind w:firstLine="709"/>
        <w:rPr>
          <w:rFonts w:asciiTheme="minorHAnsi" w:eastAsia="Calibri" w:hAnsiTheme="minorHAnsi" w:cstheme="minorHAnsi"/>
          <w:b/>
          <w:bCs/>
          <w:sz w:val="24"/>
          <w:szCs w:val="24"/>
          <w:lang w:val="lt"/>
        </w:rPr>
      </w:pPr>
      <w:r w:rsidRPr="0045123D">
        <w:rPr>
          <w:rFonts w:asciiTheme="minorHAnsi" w:eastAsia="Calibri" w:hAnsiTheme="minorHAnsi" w:cstheme="minorHAnsi"/>
          <w:sz w:val="24"/>
          <w:szCs w:val="24"/>
          <w:lang w:val="lt"/>
        </w:rPr>
        <w:t xml:space="preserve">Vadovaujantis Tarnybai Įstatyme nustatyta pažeidimų prevencijos funkcija, šiuo metu atliekama Šiaulių rajono savivaldybės administracijos (toliau – Perkančioji organizacija) vykdomo pirkimo </w:t>
      </w:r>
      <w:r w:rsidRPr="0045123D">
        <w:rPr>
          <w:rFonts w:asciiTheme="minorHAnsi" w:eastAsia="Calibri" w:hAnsiTheme="minorHAnsi" w:cstheme="minorHAnsi"/>
          <w:b/>
          <w:bCs/>
          <w:sz w:val="24"/>
          <w:szCs w:val="24"/>
          <w:lang w:val="lt"/>
        </w:rPr>
        <w:t xml:space="preserve">Nr. 713947 „Šiaulių r. Sauginių k. </w:t>
      </w:r>
      <w:proofErr w:type="spellStart"/>
      <w:r w:rsidRPr="0045123D">
        <w:rPr>
          <w:rFonts w:asciiTheme="minorHAnsi" w:eastAsia="Calibri" w:hAnsiTheme="minorHAnsi" w:cstheme="minorHAnsi"/>
          <w:b/>
          <w:bCs/>
          <w:sz w:val="24"/>
          <w:szCs w:val="24"/>
          <w:lang w:val="lt"/>
        </w:rPr>
        <w:t>Briešlaukės</w:t>
      </w:r>
      <w:proofErr w:type="spellEnd"/>
      <w:r w:rsidRPr="0045123D">
        <w:rPr>
          <w:rFonts w:asciiTheme="minorHAnsi" w:eastAsia="Calibri" w:hAnsiTheme="minorHAnsi" w:cstheme="minorHAnsi"/>
          <w:b/>
          <w:bCs/>
          <w:sz w:val="24"/>
          <w:szCs w:val="24"/>
          <w:lang w:val="lt"/>
        </w:rPr>
        <w:t xml:space="preserve"> g. ir Ežero g. kapitalinio remonto darbai“ (</w:t>
      </w:r>
      <w:r w:rsidRPr="0045123D">
        <w:rPr>
          <w:rFonts w:asciiTheme="minorHAnsi" w:eastAsia="Calibri" w:hAnsiTheme="minorHAnsi" w:cstheme="minorHAnsi"/>
          <w:sz w:val="24"/>
          <w:szCs w:val="24"/>
          <w:lang w:val="lt"/>
        </w:rPr>
        <w:t>toliau – Pirkimas)</w:t>
      </w:r>
      <w:r w:rsidRPr="0045123D">
        <w:rPr>
          <w:rFonts w:asciiTheme="minorHAnsi" w:hAnsiTheme="minorHAnsi" w:cstheme="minorHAnsi"/>
          <w:sz w:val="24"/>
          <w:szCs w:val="24"/>
          <w:lang w:val="lt-LT"/>
        </w:rPr>
        <w:t xml:space="preserve"> dokumentų atitikties Įstatymui ir su jo įgyvendinimu susijusiems teisės aktams peržiūra (peržiūra prevenciniais tikslais atliekama tam tikra apimtimi). </w:t>
      </w:r>
    </w:p>
    <w:p w14:paraId="4F3050D4" w14:textId="7003AD83" w:rsidR="002E7012" w:rsidRPr="0045123D" w:rsidRDefault="002E7012" w:rsidP="0045123D">
      <w:pPr>
        <w:spacing w:line="276" w:lineRule="auto"/>
        <w:ind w:firstLine="709"/>
        <w:rPr>
          <w:rFonts w:cstheme="minorHAnsi"/>
          <w:sz w:val="24"/>
          <w:szCs w:val="24"/>
        </w:rPr>
      </w:pPr>
      <w:r w:rsidRPr="0045123D">
        <w:rPr>
          <w:rFonts w:cstheme="minorHAnsi"/>
          <w:sz w:val="24"/>
          <w:szCs w:val="24"/>
        </w:rPr>
        <w:t>Tarnyba, prevencine tvarka peržiūrėjusi Pirkimo dokumentus, teikia klausimus, pastabas ir rekomendacijas (toliau – Rekomendacija) dėl Pirkimo dokumentų nuostatų.</w:t>
      </w:r>
    </w:p>
    <w:p w14:paraId="38B2D481" w14:textId="7C08BD4C" w:rsidR="009D29EF" w:rsidRDefault="00503C08" w:rsidP="007D5426">
      <w:pPr>
        <w:tabs>
          <w:tab w:val="left" w:pos="340"/>
          <w:tab w:val="left" w:pos="1210"/>
        </w:tabs>
        <w:suppressAutoHyphens/>
        <w:spacing w:after="0" w:line="276" w:lineRule="auto"/>
        <w:ind w:left="284" w:firstLine="709"/>
        <w:rPr>
          <w:rFonts w:cstheme="minorHAnsi"/>
          <w:sz w:val="24"/>
          <w:szCs w:val="24"/>
        </w:rPr>
      </w:pPr>
      <w:r w:rsidRPr="0045123D">
        <w:rPr>
          <w:rFonts w:cstheme="minorHAnsi"/>
          <w:sz w:val="24"/>
          <w:szCs w:val="24"/>
        </w:rPr>
        <w:t xml:space="preserve">Pirkimo sąlygų 10 punkte nurodyta, kad </w:t>
      </w:r>
      <w:r w:rsidR="000B501B" w:rsidRPr="0045123D">
        <w:rPr>
          <w:rFonts w:cstheme="minorHAnsi"/>
          <w:sz w:val="24"/>
          <w:szCs w:val="24"/>
        </w:rPr>
        <w:t>„</w:t>
      </w:r>
      <w:r w:rsidR="00E9245A" w:rsidRPr="0045123D">
        <w:rPr>
          <w:rFonts w:cstheme="minorHAnsi"/>
          <w:color w:val="000000" w:themeColor="text1"/>
          <w:sz w:val="24"/>
          <w:szCs w:val="24"/>
        </w:rPr>
        <w:t xml:space="preserve">Pirkimo objektas yra </w:t>
      </w:r>
      <w:r w:rsidR="00E9245A" w:rsidRPr="0045123D">
        <w:rPr>
          <w:rFonts w:cstheme="minorHAnsi"/>
          <w:sz w:val="24"/>
          <w:szCs w:val="24"/>
        </w:rPr>
        <w:t xml:space="preserve">Šiaulių r. Sauginių k. </w:t>
      </w:r>
      <w:proofErr w:type="spellStart"/>
      <w:r w:rsidR="00E9245A" w:rsidRPr="0045123D">
        <w:rPr>
          <w:rFonts w:cstheme="minorHAnsi"/>
          <w:sz w:val="24"/>
          <w:szCs w:val="24"/>
        </w:rPr>
        <w:t>Briešlaukės</w:t>
      </w:r>
      <w:proofErr w:type="spellEnd"/>
      <w:r w:rsidR="00E9245A" w:rsidRPr="0045123D">
        <w:rPr>
          <w:rFonts w:cstheme="minorHAnsi"/>
          <w:sz w:val="24"/>
          <w:szCs w:val="24"/>
        </w:rPr>
        <w:t xml:space="preserve"> g. ir Ežero g. kapitalinio remonto darbai (toliau – Darbai), įskaitant inžinerinių tyrinėjimų atlikimą, reikalingos apimties </w:t>
      </w:r>
      <w:r w:rsidR="00E9245A" w:rsidRPr="0045123D">
        <w:rPr>
          <w:rFonts w:cstheme="minorHAnsi"/>
          <w:b/>
          <w:bCs/>
          <w:sz w:val="24"/>
          <w:szCs w:val="24"/>
        </w:rPr>
        <w:t>statinio projekto ar aprašo parengimą</w:t>
      </w:r>
      <w:r w:rsidR="00E9245A" w:rsidRPr="0045123D">
        <w:rPr>
          <w:rFonts w:cstheme="minorHAnsi"/>
          <w:sz w:val="24"/>
          <w:szCs w:val="24"/>
        </w:rPr>
        <w:t xml:space="preserve"> bei suderinimą, geodezinių išpildomųjų nuotraukų parengimą, kadastrinių matavimų bylų parengimą su patikra VĮ Registrų centre, statybos užbaigimo dokumento (-ų) gavimą</w:t>
      </w:r>
      <w:r w:rsidR="00CD7C80" w:rsidRPr="0045123D">
        <w:rPr>
          <w:rFonts w:cstheme="minorHAnsi"/>
          <w:sz w:val="24"/>
          <w:szCs w:val="24"/>
        </w:rPr>
        <w:t>“</w:t>
      </w:r>
      <w:r w:rsidR="00E9245A" w:rsidRPr="0045123D">
        <w:rPr>
          <w:rFonts w:cstheme="minorHAnsi"/>
          <w:sz w:val="24"/>
          <w:szCs w:val="24"/>
        </w:rPr>
        <w:t xml:space="preserve">. </w:t>
      </w:r>
      <w:r w:rsidR="000B501B" w:rsidRPr="0045123D">
        <w:rPr>
          <w:rFonts w:cstheme="minorHAnsi"/>
          <w:sz w:val="24"/>
          <w:szCs w:val="24"/>
        </w:rPr>
        <w:t xml:space="preserve">14 punkte nurodyta, kad </w:t>
      </w:r>
      <w:r w:rsidR="00964D2A" w:rsidRPr="0045123D">
        <w:rPr>
          <w:rFonts w:cstheme="minorHAnsi"/>
          <w:sz w:val="24"/>
          <w:szCs w:val="24"/>
        </w:rPr>
        <w:t>„</w:t>
      </w:r>
      <w:r w:rsidR="00964D2A" w:rsidRPr="0045123D">
        <w:rPr>
          <w:rFonts w:cstheme="minorHAnsi"/>
          <w:color w:val="000000" w:themeColor="text1"/>
          <w:sz w:val="24"/>
          <w:szCs w:val="24"/>
        </w:rPr>
        <w:t xml:space="preserve">Tiekėjai pasiūlyme privalo įvertinti visas pirkimo sutarčiai įvykdyti reikalingas sąnaudas – išlaidas </w:t>
      </w:r>
      <w:r w:rsidR="00964D2A" w:rsidRPr="0045123D">
        <w:rPr>
          <w:rFonts w:cstheme="minorHAnsi"/>
          <w:sz w:val="24"/>
          <w:szCs w:val="24"/>
        </w:rPr>
        <w:t xml:space="preserve">reikalingos apimties </w:t>
      </w:r>
      <w:r w:rsidR="00964D2A" w:rsidRPr="0045123D">
        <w:rPr>
          <w:rFonts w:cstheme="minorHAnsi"/>
          <w:b/>
          <w:bCs/>
          <w:sz w:val="24"/>
          <w:szCs w:val="24"/>
        </w:rPr>
        <w:t>statinio projekto ar aprašo parengimą</w:t>
      </w:r>
      <w:r w:rsidR="00964D2A" w:rsidRPr="0045123D">
        <w:rPr>
          <w:rFonts w:cstheme="minorHAnsi"/>
          <w:sz w:val="24"/>
          <w:szCs w:val="24"/>
        </w:rPr>
        <w:t xml:space="preserve"> &lt;...&gt;“.</w:t>
      </w:r>
      <w:r w:rsidR="00594A62" w:rsidRPr="0045123D">
        <w:rPr>
          <w:rFonts w:cstheme="minorHAnsi"/>
          <w:sz w:val="24"/>
          <w:szCs w:val="24"/>
        </w:rPr>
        <w:t xml:space="preserve"> Tačiau 9 punkte nurodyta „</w:t>
      </w:r>
      <w:r w:rsidR="001E6AF8" w:rsidRPr="0045123D">
        <w:rPr>
          <w:rFonts w:cstheme="minorHAnsi"/>
          <w:color w:val="000000" w:themeColor="text1"/>
          <w:sz w:val="24"/>
          <w:szCs w:val="24"/>
        </w:rPr>
        <w:t xml:space="preserve">Skaidant pirkimą į dalis </w:t>
      </w:r>
      <w:r w:rsidR="001E6AF8" w:rsidRPr="0045123D">
        <w:rPr>
          <w:rFonts w:cstheme="minorHAnsi"/>
          <w:b/>
          <w:bCs/>
          <w:color w:val="000000" w:themeColor="text1"/>
          <w:sz w:val="24"/>
          <w:szCs w:val="24"/>
        </w:rPr>
        <w:t>dėl darbo projekto parengimo</w:t>
      </w:r>
      <w:r w:rsidR="001E6AF8" w:rsidRPr="0045123D">
        <w:rPr>
          <w:rFonts w:cstheme="minorHAnsi"/>
          <w:color w:val="000000" w:themeColor="text1"/>
          <w:sz w:val="24"/>
          <w:szCs w:val="24"/>
        </w:rPr>
        <w:t xml:space="preserve"> ir statybos darbų gali atsirasti rizika negauti pasiūlymo vienai ar kitai pirkimo daliai</w:t>
      </w:r>
      <w:r w:rsidR="00316252">
        <w:rPr>
          <w:rFonts w:cstheme="minorHAnsi"/>
          <w:color w:val="000000" w:themeColor="text1"/>
          <w:sz w:val="24"/>
          <w:szCs w:val="24"/>
        </w:rPr>
        <w:t xml:space="preserve"> &lt;...&gt;</w:t>
      </w:r>
      <w:r w:rsidR="001E6AF8" w:rsidRPr="0045123D">
        <w:rPr>
          <w:rFonts w:cstheme="minorHAnsi"/>
          <w:color w:val="000000" w:themeColor="text1"/>
          <w:sz w:val="24"/>
          <w:szCs w:val="24"/>
        </w:rPr>
        <w:t>.“</w:t>
      </w:r>
      <w:r w:rsidR="007C4F8B" w:rsidRPr="0045123D">
        <w:rPr>
          <w:rFonts w:cstheme="minorHAnsi"/>
          <w:color w:val="000000" w:themeColor="text1"/>
          <w:sz w:val="24"/>
          <w:szCs w:val="24"/>
        </w:rPr>
        <w:t xml:space="preserve"> Taip pat Sutarties projekto 2.1 papunktyje nurodyta, kad </w:t>
      </w:r>
      <w:r w:rsidR="006E0FD3" w:rsidRPr="0045123D">
        <w:rPr>
          <w:rFonts w:cstheme="minorHAnsi"/>
          <w:color w:val="000000" w:themeColor="text1"/>
          <w:sz w:val="24"/>
          <w:szCs w:val="24"/>
        </w:rPr>
        <w:t>„</w:t>
      </w:r>
      <w:r w:rsidR="006E0FD3" w:rsidRPr="0045123D">
        <w:rPr>
          <w:rFonts w:cstheme="minorHAnsi"/>
          <w:sz w:val="24"/>
          <w:szCs w:val="24"/>
        </w:rPr>
        <w:t xml:space="preserve">Šia Sutartimi Rangovas įsipareigoja per Sutartyje nustatytą Darbų atlikimo terminą ir Sutartyje nustatytomis sąlygomis atlikti ir perduoti šiuos Darbus: parengti reikalingos apimties ir sudėties Šiaulių rajono Sauginių k. </w:t>
      </w:r>
      <w:proofErr w:type="spellStart"/>
      <w:r w:rsidR="006E0FD3" w:rsidRPr="0045123D">
        <w:rPr>
          <w:rFonts w:cstheme="minorHAnsi"/>
          <w:sz w:val="24"/>
          <w:szCs w:val="24"/>
        </w:rPr>
        <w:t>Briešlaukės</w:t>
      </w:r>
      <w:proofErr w:type="spellEnd"/>
      <w:r w:rsidR="006E0FD3" w:rsidRPr="0045123D">
        <w:rPr>
          <w:rFonts w:cstheme="minorHAnsi"/>
          <w:sz w:val="24"/>
          <w:szCs w:val="24"/>
        </w:rPr>
        <w:t xml:space="preserve"> ir Ežero g., </w:t>
      </w:r>
      <w:r w:rsidR="006E0FD3" w:rsidRPr="0045123D">
        <w:rPr>
          <w:rFonts w:cstheme="minorHAnsi"/>
          <w:b/>
          <w:bCs/>
          <w:sz w:val="24"/>
          <w:szCs w:val="24"/>
        </w:rPr>
        <w:t>darbo projektą</w:t>
      </w:r>
      <w:r w:rsidR="004B18E8">
        <w:rPr>
          <w:rFonts w:cstheme="minorHAnsi"/>
          <w:sz w:val="24"/>
          <w:szCs w:val="24"/>
        </w:rPr>
        <w:t xml:space="preserve"> &lt;...&gt;</w:t>
      </w:r>
      <w:r w:rsidR="006E0FD3" w:rsidRPr="0045123D">
        <w:rPr>
          <w:rFonts w:cstheme="minorHAnsi"/>
          <w:sz w:val="24"/>
          <w:szCs w:val="24"/>
        </w:rPr>
        <w:t>“.</w:t>
      </w:r>
      <w:r w:rsidR="00C66D88" w:rsidRPr="0045123D">
        <w:rPr>
          <w:rFonts w:cstheme="minorHAnsi"/>
          <w:sz w:val="24"/>
          <w:szCs w:val="24"/>
        </w:rPr>
        <w:t xml:space="preserve"> Sutarties projekte yra ir daugiau punktų kur minimas </w:t>
      </w:r>
      <w:r w:rsidR="00705668" w:rsidRPr="0045123D">
        <w:rPr>
          <w:rFonts w:cstheme="minorHAnsi"/>
          <w:sz w:val="24"/>
          <w:szCs w:val="24"/>
        </w:rPr>
        <w:t>darbo projektas</w:t>
      </w:r>
      <w:r w:rsidR="00FB05CF">
        <w:rPr>
          <w:rFonts w:cstheme="minorHAnsi"/>
          <w:sz w:val="24"/>
          <w:szCs w:val="24"/>
        </w:rPr>
        <w:t>, t. y.</w:t>
      </w:r>
      <w:r w:rsidR="00705668" w:rsidRPr="0045123D">
        <w:rPr>
          <w:rFonts w:cstheme="minorHAnsi"/>
          <w:sz w:val="24"/>
          <w:szCs w:val="24"/>
        </w:rPr>
        <w:t xml:space="preserve"> </w:t>
      </w:r>
      <w:r w:rsidR="00061AE8" w:rsidRPr="0045123D">
        <w:rPr>
          <w:rFonts w:cstheme="minorHAnsi"/>
          <w:sz w:val="24"/>
          <w:szCs w:val="24"/>
        </w:rPr>
        <w:t xml:space="preserve">4.3 , </w:t>
      </w:r>
      <w:r w:rsidR="00181A6E" w:rsidRPr="0045123D">
        <w:rPr>
          <w:rFonts w:cstheme="minorHAnsi"/>
          <w:sz w:val="24"/>
          <w:szCs w:val="24"/>
        </w:rPr>
        <w:t>5.1, 5.4, 5.4.1, 5.4.2, 5.5</w:t>
      </w:r>
      <w:r w:rsidR="0086161D" w:rsidRPr="0045123D">
        <w:rPr>
          <w:rFonts w:cstheme="minorHAnsi"/>
          <w:sz w:val="24"/>
          <w:szCs w:val="24"/>
        </w:rPr>
        <w:t>, 5.16</w:t>
      </w:r>
      <w:r w:rsidR="009D29EF">
        <w:rPr>
          <w:rFonts w:cstheme="minorHAnsi"/>
          <w:sz w:val="24"/>
          <w:szCs w:val="24"/>
        </w:rPr>
        <w:t xml:space="preserve"> punktuose</w:t>
      </w:r>
      <w:r w:rsidR="000B4608" w:rsidRPr="0045123D">
        <w:rPr>
          <w:rFonts w:cstheme="minorHAnsi"/>
          <w:sz w:val="24"/>
          <w:szCs w:val="24"/>
        </w:rPr>
        <w:t>.</w:t>
      </w:r>
    </w:p>
    <w:p w14:paraId="2ED9BFFE" w14:textId="621FE88B" w:rsidR="00831A79" w:rsidRPr="0045123D" w:rsidRDefault="00F941FB" w:rsidP="007D5426">
      <w:pPr>
        <w:tabs>
          <w:tab w:val="left" w:pos="340"/>
          <w:tab w:val="left" w:pos="1210"/>
        </w:tabs>
        <w:suppressAutoHyphens/>
        <w:spacing w:after="0" w:line="276" w:lineRule="auto"/>
        <w:ind w:left="284" w:firstLine="709"/>
        <w:rPr>
          <w:rFonts w:cstheme="minorHAnsi"/>
          <w:sz w:val="24"/>
          <w:szCs w:val="24"/>
        </w:rPr>
      </w:pPr>
      <w:r w:rsidRPr="0045123D">
        <w:rPr>
          <w:rFonts w:cstheme="minorHAnsi"/>
          <w:sz w:val="24"/>
          <w:szCs w:val="24"/>
        </w:rPr>
        <w:t xml:space="preserve">Tarnyba, prašo </w:t>
      </w:r>
      <w:r w:rsidR="00FB05CF">
        <w:rPr>
          <w:rFonts w:cstheme="minorHAnsi"/>
          <w:sz w:val="24"/>
          <w:szCs w:val="24"/>
        </w:rPr>
        <w:t>nurodyti</w:t>
      </w:r>
      <w:r w:rsidR="00FB05CF" w:rsidRPr="0045123D">
        <w:rPr>
          <w:rFonts w:cstheme="minorHAnsi"/>
          <w:sz w:val="24"/>
          <w:szCs w:val="24"/>
        </w:rPr>
        <w:t xml:space="preserve"> </w:t>
      </w:r>
      <w:r w:rsidRPr="0045123D">
        <w:rPr>
          <w:rFonts w:cstheme="minorHAnsi"/>
          <w:sz w:val="24"/>
          <w:szCs w:val="24"/>
        </w:rPr>
        <w:t xml:space="preserve">ką siekiama įsigyti </w:t>
      </w:r>
      <w:r w:rsidR="00E729EB" w:rsidRPr="0045123D">
        <w:rPr>
          <w:rFonts w:cstheme="minorHAnsi"/>
          <w:sz w:val="24"/>
          <w:szCs w:val="24"/>
        </w:rPr>
        <w:t xml:space="preserve">šiuo </w:t>
      </w:r>
      <w:r w:rsidR="00FB05CF">
        <w:rPr>
          <w:rFonts w:cstheme="minorHAnsi"/>
          <w:sz w:val="24"/>
          <w:szCs w:val="24"/>
        </w:rPr>
        <w:t>P</w:t>
      </w:r>
      <w:r w:rsidR="00E729EB" w:rsidRPr="0045123D">
        <w:rPr>
          <w:rFonts w:cstheme="minorHAnsi"/>
          <w:sz w:val="24"/>
          <w:szCs w:val="24"/>
        </w:rPr>
        <w:t xml:space="preserve">irkimu </w:t>
      </w:r>
      <w:r w:rsidR="00FB05CF">
        <w:rPr>
          <w:rFonts w:cstheme="minorHAnsi"/>
          <w:sz w:val="24"/>
          <w:szCs w:val="24"/>
        </w:rPr>
        <w:t xml:space="preserve">– </w:t>
      </w:r>
      <w:r w:rsidR="00E729EB" w:rsidRPr="0045123D">
        <w:rPr>
          <w:rFonts w:cstheme="minorHAnsi"/>
          <w:sz w:val="24"/>
          <w:szCs w:val="24"/>
        </w:rPr>
        <w:t xml:space="preserve">ar aprašo parengimą ar visgi </w:t>
      </w:r>
      <w:r w:rsidR="00242FE4" w:rsidRPr="0045123D">
        <w:rPr>
          <w:rFonts w:cstheme="minorHAnsi"/>
          <w:sz w:val="24"/>
          <w:szCs w:val="24"/>
        </w:rPr>
        <w:t xml:space="preserve">techninį darbo projektą </w:t>
      </w:r>
      <w:r w:rsidR="000A186F" w:rsidRPr="0045123D">
        <w:rPr>
          <w:rFonts w:cstheme="minorHAnsi"/>
          <w:sz w:val="24"/>
          <w:szCs w:val="24"/>
        </w:rPr>
        <w:t>?</w:t>
      </w:r>
    </w:p>
    <w:p w14:paraId="15A5D018" w14:textId="6A87E6E3" w:rsidR="009650C8" w:rsidRPr="0045123D" w:rsidRDefault="00545E4B" w:rsidP="00E52971">
      <w:pPr>
        <w:tabs>
          <w:tab w:val="left" w:pos="340"/>
          <w:tab w:val="left" w:pos="1210"/>
        </w:tabs>
        <w:suppressAutoHyphens/>
        <w:spacing w:after="0" w:line="276" w:lineRule="auto"/>
        <w:ind w:left="284" w:firstLine="709"/>
        <w:rPr>
          <w:rFonts w:cstheme="minorHAnsi"/>
          <w:sz w:val="24"/>
          <w:szCs w:val="24"/>
        </w:rPr>
      </w:pPr>
      <w:r w:rsidRPr="0045123D">
        <w:rPr>
          <w:rFonts w:cstheme="minorHAnsi"/>
          <w:sz w:val="24"/>
          <w:szCs w:val="24"/>
        </w:rPr>
        <w:t>Nuo to k</w:t>
      </w:r>
      <w:r w:rsidR="00FB05CF">
        <w:rPr>
          <w:rFonts w:cstheme="minorHAnsi"/>
          <w:sz w:val="24"/>
          <w:szCs w:val="24"/>
        </w:rPr>
        <w:t xml:space="preserve">ą siekiama įsigyti šiuo Pirkimu </w:t>
      </w:r>
      <w:r w:rsidRPr="0045123D">
        <w:rPr>
          <w:rFonts w:cstheme="minorHAnsi"/>
          <w:sz w:val="24"/>
          <w:szCs w:val="24"/>
        </w:rPr>
        <w:t xml:space="preserve">priklauso ir aplinkosauginių kriterijų </w:t>
      </w:r>
      <w:r w:rsidR="00FB05CF">
        <w:rPr>
          <w:rFonts w:cstheme="minorHAnsi"/>
          <w:sz w:val="24"/>
          <w:szCs w:val="24"/>
        </w:rPr>
        <w:t xml:space="preserve">(ne) </w:t>
      </w:r>
      <w:r w:rsidRPr="0045123D">
        <w:rPr>
          <w:rFonts w:cstheme="minorHAnsi"/>
          <w:sz w:val="24"/>
          <w:szCs w:val="24"/>
        </w:rPr>
        <w:t>taikymas</w:t>
      </w:r>
      <w:r w:rsidR="0029168A" w:rsidRPr="0045123D">
        <w:rPr>
          <w:rFonts w:cstheme="minorHAnsi"/>
          <w:sz w:val="24"/>
          <w:szCs w:val="24"/>
        </w:rPr>
        <w:t xml:space="preserve">. Jei </w:t>
      </w:r>
      <w:r w:rsidR="00FB05CF">
        <w:rPr>
          <w:rFonts w:cstheme="minorHAnsi"/>
          <w:sz w:val="24"/>
          <w:szCs w:val="24"/>
        </w:rPr>
        <w:t xml:space="preserve">vis tik siekiama įsigyti </w:t>
      </w:r>
      <w:r w:rsidR="00803E20" w:rsidRPr="0045123D">
        <w:rPr>
          <w:rFonts w:cstheme="minorHAnsi"/>
          <w:sz w:val="24"/>
          <w:szCs w:val="24"/>
        </w:rPr>
        <w:t>projektavimo paslaug</w:t>
      </w:r>
      <w:r w:rsidR="00FB05CF">
        <w:rPr>
          <w:rFonts w:cstheme="minorHAnsi"/>
          <w:sz w:val="24"/>
          <w:szCs w:val="24"/>
        </w:rPr>
        <w:t>as</w:t>
      </w:r>
      <w:r w:rsidR="00803E20" w:rsidRPr="0045123D">
        <w:rPr>
          <w:rFonts w:cstheme="minorHAnsi"/>
          <w:sz w:val="24"/>
          <w:szCs w:val="24"/>
        </w:rPr>
        <w:t xml:space="preserve"> ir statybos darb</w:t>
      </w:r>
      <w:r w:rsidR="00FB05CF">
        <w:rPr>
          <w:rFonts w:cstheme="minorHAnsi"/>
          <w:sz w:val="24"/>
          <w:szCs w:val="24"/>
        </w:rPr>
        <w:t>us</w:t>
      </w:r>
      <w:r w:rsidR="001763E8" w:rsidRPr="0045123D">
        <w:rPr>
          <w:rFonts w:cstheme="minorHAnsi"/>
          <w:sz w:val="24"/>
          <w:szCs w:val="24"/>
        </w:rPr>
        <w:t xml:space="preserve">, </w:t>
      </w:r>
      <w:r w:rsidR="00FB05CF">
        <w:rPr>
          <w:rFonts w:cstheme="minorHAnsi"/>
          <w:sz w:val="24"/>
          <w:szCs w:val="24"/>
        </w:rPr>
        <w:t xml:space="preserve">ir bus </w:t>
      </w:r>
      <w:r w:rsidR="001763E8" w:rsidRPr="0045123D">
        <w:rPr>
          <w:rFonts w:cstheme="minorHAnsi"/>
          <w:sz w:val="24"/>
          <w:szCs w:val="24"/>
        </w:rPr>
        <w:t>rengiamas supaprastintas projektas</w:t>
      </w:r>
      <w:r w:rsidR="00D62544" w:rsidRPr="0045123D">
        <w:rPr>
          <w:rFonts w:cstheme="minorHAnsi"/>
          <w:sz w:val="24"/>
          <w:szCs w:val="24"/>
        </w:rPr>
        <w:t xml:space="preserve">, paprastojo remonto ar griovimo projektas, </w:t>
      </w:r>
      <w:r w:rsidR="00D62544" w:rsidRPr="0045123D">
        <w:rPr>
          <w:rFonts w:cstheme="minorHAnsi"/>
          <w:b/>
          <w:bCs/>
          <w:sz w:val="24"/>
          <w:szCs w:val="24"/>
        </w:rPr>
        <w:t>kapitalinio</w:t>
      </w:r>
      <w:r w:rsidR="00D62544" w:rsidRPr="0045123D">
        <w:rPr>
          <w:rFonts w:cstheme="minorHAnsi"/>
          <w:sz w:val="24"/>
          <w:szCs w:val="24"/>
        </w:rPr>
        <w:t xml:space="preserve">, paprastojo remonto ar griovimo </w:t>
      </w:r>
      <w:r w:rsidR="00D62544" w:rsidRPr="003756FF">
        <w:rPr>
          <w:rFonts w:cstheme="minorHAnsi"/>
          <w:sz w:val="24"/>
          <w:szCs w:val="24"/>
          <w:u w:val="single"/>
        </w:rPr>
        <w:t>aprašas</w:t>
      </w:r>
      <w:r w:rsidR="009E7512" w:rsidRPr="003756FF">
        <w:rPr>
          <w:rFonts w:cstheme="minorHAnsi"/>
          <w:sz w:val="24"/>
          <w:szCs w:val="24"/>
          <w:u w:val="single"/>
        </w:rPr>
        <w:t>,</w:t>
      </w:r>
      <w:r w:rsidR="009E7512" w:rsidRPr="0045123D">
        <w:rPr>
          <w:rFonts w:cstheme="minorHAnsi"/>
          <w:sz w:val="24"/>
          <w:szCs w:val="24"/>
        </w:rPr>
        <w:t xml:space="preserve"> </w:t>
      </w:r>
      <w:r w:rsidR="00A675D2">
        <w:rPr>
          <w:rFonts w:cstheme="minorHAnsi"/>
          <w:sz w:val="24"/>
          <w:szCs w:val="24"/>
        </w:rPr>
        <w:t>Aplinkos apsaugos kriterijų taikymo</w:t>
      </w:r>
      <w:r w:rsidR="00565707">
        <w:rPr>
          <w:rFonts w:cstheme="minorHAnsi"/>
          <w:sz w:val="24"/>
          <w:szCs w:val="24"/>
        </w:rPr>
        <w:t xml:space="preserve">, vykdant žaliuosius pirkimus, tvarkos aprašo, patvirtinto 2011-06-28 Lietuvos Respublikos aplinkos ministro įsakymu </w:t>
      </w:r>
      <w:r w:rsidR="004F739E">
        <w:rPr>
          <w:rFonts w:cstheme="minorHAnsi"/>
          <w:sz w:val="24"/>
          <w:szCs w:val="24"/>
        </w:rPr>
        <w:t>Nr. D1-508 (</w:t>
      </w:r>
      <w:r w:rsidR="00977008">
        <w:rPr>
          <w:rFonts w:cstheme="minorHAnsi"/>
          <w:sz w:val="24"/>
          <w:szCs w:val="24"/>
        </w:rPr>
        <w:t>2022-12-13 įsakymo Nr. D1-401 redakcija) (toliau – Tvarkos aprašas)</w:t>
      </w:r>
      <w:r w:rsidR="009E7512" w:rsidRPr="0045123D">
        <w:rPr>
          <w:rFonts w:cstheme="minorHAnsi"/>
          <w:sz w:val="24"/>
          <w:szCs w:val="24"/>
        </w:rPr>
        <w:t xml:space="preserve"> </w:t>
      </w:r>
      <w:r w:rsidR="00A158A3" w:rsidRPr="0045123D">
        <w:rPr>
          <w:rFonts w:cstheme="minorHAnsi"/>
          <w:sz w:val="24"/>
          <w:szCs w:val="24"/>
        </w:rPr>
        <w:t>26 punkto reikalavimai neprivalomi ir pirkimas gali būti vykdomas pagal Tvarkos aprašo 4.3 punktą.</w:t>
      </w:r>
    </w:p>
    <w:p w14:paraId="74B21C6F" w14:textId="7F97CAE2" w:rsidR="00545E4B" w:rsidRPr="0045123D" w:rsidRDefault="00583DC7" w:rsidP="0045123D">
      <w:pPr>
        <w:tabs>
          <w:tab w:val="left" w:pos="340"/>
          <w:tab w:val="left" w:pos="1210"/>
        </w:tabs>
        <w:suppressAutoHyphens/>
        <w:spacing w:after="0" w:line="276" w:lineRule="auto"/>
        <w:ind w:left="284"/>
        <w:rPr>
          <w:rFonts w:cstheme="minorHAnsi"/>
          <w:color w:val="000000"/>
          <w:sz w:val="24"/>
          <w:szCs w:val="24"/>
        </w:rPr>
      </w:pPr>
      <w:r w:rsidRPr="00583DC7">
        <w:rPr>
          <w:rFonts w:cstheme="minorHAnsi"/>
          <w:sz w:val="24"/>
          <w:szCs w:val="24"/>
        </w:rPr>
        <w:t>Tačiau jei</w:t>
      </w:r>
      <w:r w:rsidR="00A158A3" w:rsidRPr="00583DC7">
        <w:rPr>
          <w:rFonts w:cstheme="minorHAnsi"/>
          <w:sz w:val="24"/>
          <w:szCs w:val="24"/>
        </w:rPr>
        <w:t xml:space="preserve"> </w:t>
      </w:r>
      <w:r w:rsidR="00FB05CF">
        <w:rPr>
          <w:rFonts w:cstheme="minorHAnsi"/>
          <w:sz w:val="24"/>
          <w:szCs w:val="24"/>
        </w:rPr>
        <w:t xml:space="preserve">tiekėjas turėtų parengti </w:t>
      </w:r>
      <w:r w:rsidR="00A158A3" w:rsidRPr="00583DC7">
        <w:rPr>
          <w:rFonts w:cstheme="minorHAnsi"/>
          <w:b/>
          <w:bCs/>
          <w:sz w:val="24"/>
          <w:szCs w:val="24"/>
        </w:rPr>
        <w:t>technin</w:t>
      </w:r>
      <w:r w:rsidR="00FB05CF">
        <w:rPr>
          <w:rFonts w:cstheme="minorHAnsi"/>
          <w:b/>
          <w:bCs/>
          <w:sz w:val="24"/>
          <w:szCs w:val="24"/>
        </w:rPr>
        <w:t>į</w:t>
      </w:r>
      <w:r w:rsidR="00A158A3" w:rsidRPr="00583DC7">
        <w:rPr>
          <w:rFonts w:cstheme="minorHAnsi"/>
          <w:b/>
          <w:bCs/>
          <w:sz w:val="24"/>
          <w:szCs w:val="24"/>
        </w:rPr>
        <w:t xml:space="preserve"> darbo projekt</w:t>
      </w:r>
      <w:r w:rsidR="00FB05CF">
        <w:rPr>
          <w:rFonts w:cstheme="minorHAnsi"/>
          <w:b/>
          <w:bCs/>
          <w:sz w:val="24"/>
          <w:szCs w:val="24"/>
        </w:rPr>
        <w:t xml:space="preserve">ą, pagal kurį būtų vykdomi </w:t>
      </w:r>
      <w:r w:rsidR="00E010EB" w:rsidRPr="00583DC7">
        <w:rPr>
          <w:rFonts w:cstheme="minorHAnsi"/>
          <w:sz w:val="24"/>
          <w:szCs w:val="24"/>
        </w:rPr>
        <w:t xml:space="preserve"> rangos darbai</w:t>
      </w:r>
      <w:r>
        <w:rPr>
          <w:rFonts w:cstheme="minorHAnsi"/>
          <w:sz w:val="24"/>
          <w:szCs w:val="24"/>
        </w:rPr>
        <w:t>,</w:t>
      </w:r>
      <w:r w:rsidR="00E010EB" w:rsidRPr="00583DC7">
        <w:rPr>
          <w:rFonts w:cstheme="minorHAnsi"/>
          <w:sz w:val="24"/>
          <w:szCs w:val="24"/>
        </w:rPr>
        <w:t xml:space="preserve"> </w:t>
      </w:r>
      <w:r w:rsidR="00FB05CF">
        <w:rPr>
          <w:rFonts w:cstheme="minorHAnsi"/>
          <w:sz w:val="24"/>
          <w:szCs w:val="24"/>
        </w:rPr>
        <w:t>P</w:t>
      </w:r>
      <w:r w:rsidR="00E010EB" w:rsidRPr="00583DC7">
        <w:rPr>
          <w:rFonts w:cstheme="minorHAnsi"/>
          <w:sz w:val="24"/>
          <w:szCs w:val="24"/>
        </w:rPr>
        <w:t>irkim</w:t>
      </w:r>
      <w:r w:rsidR="00FB05CF">
        <w:rPr>
          <w:rFonts w:cstheme="minorHAnsi"/>
          <w:sz w:val="24"/>
          <w:szCs w:val="24"/>
        </w:rPr>
        <w:t xml:space="preserve">ui turi būti taikomi </w:t>
      </w:r>
      <w:r w:rsidR="00E010EB" w:rsidRPr="00583DC7">
        <w:rPr>
          <w:rFonts w:cstheme="minorHAnsi"/>
          <w:sz w:val="24"/>
          <w:szCs w:val="24"/>
        </w:rPr>
        <w:t xml:space="preserve">Tvarkos aprašo </w:t>
      </w:r>
      <w:r w:rsidR="009315F4" w:rsidRPr="00583DC7">
        <w:rPr>
          <w:rFonts w:cstheme="minorHAnsi"/>
          <w:sz w:val="24"/>
          <w:szCs w:val="24"/>
        </w:rPr>
        <w:t>4.1 papunkt</w:t>
      </w:r>
      <w:r w:rsidR="00FB05CF">
        <w:rPr>
          <w:rFonts w:cstheme="minorHAnsi"/>
          <w:sz w:val="24"/>
          <w:szCs w:val="24"/>
        </w:rPr>
        <w:t>yje nustatyti reikalavimai</w:t>
      </w:r>
      <w:r w:rsidR="009315F4" w:rsidRPr="00583DC7">
        <w:rPr>
          <w:rFonts w:cstheme="minorHAnsi"/>
          <w:sz w:val="24"/>
          <w:szCs w:val="24"/>
        </w:rPr>
        <w:t xml:space="preserve"> ir </w:t>
      </w:r>
      <w:r w:rsidR="00FB05CF">
        <w:rPr>
          <w:rFonts w:cstheme="minorHAnsi"/>
          <w:sz w:val="24"/>
          <w:szCs w:val="24"/>
        </w:rPr>
        <w:t>būtina</w:t>
      </w:r>
      <w:r w:rsidR="00FB05CF" w:rsidRPr="00583DC7">
        <w:rPr>
          <w:rFonts w:cstheme="minorHAnsi"/>
          <w:sz w:val="24"/>
          <w:szCs w:val="24"/>
        </w:rPr>
        <w:t xml:space="preserve"> </w:t>
      </w:r>
      <w:r w:rsidR="009315F4" w:rsidRPr="00583DC7">
        <w:rPr>
          <w:rFonts w:cstheme="minorHAnsi"/>
          <w:sz w:val="24"/>
          <w:szCs w:val="24"/>
        </w:rPr>
        <w:t xml:space="preserve">nustatyti visus minimalius aplinkosauginius kriterijus, patvirtintus </w:t>
      </w:r>
      <w:r w:rsidR="005B77DF" w:rsidRPr="00583DC7">
        <w:rPr>
          <w:rFonts w:cstheme="minorHAnsi"/>
          <w:sz w:val="24"/>
          <w:szCs w:val="24"/>
        </w:rPr>
        <w:t>26 punkte t.</w:t>
      </w:r>
      <w:r w:rsidR="00EF26F6" w:rsidRPr="00583DC7">
        <w:rPr>
          <w:rFonts w:cstheme="minorHAnsi"/>
          <w:sz w:val="24"/>
          <w:szCs w:val="24"/>
        </w:rPr>
        <w:t xml:space="preserve"> </w:t>
      </w:r>
      <w:r w:rsidR="005B77DF" w:rsidRPr="00583DC7">
        <w:rPr>
          <w:rFonts w:cstheme="minorHAnsi"/>
          <w:sz w:val="24"/>
          <w:szCs w:val="24"/>
        </w:rPr>
        <w:t>y. 26.1 papunktyje nustatyta minimalų aplinkosaugos kriterijų ir bent vieną</w:t>
      </w:r>
      <w:r w:rsidR="001E7AC5" w:rsidRPr="00583DC7">
        <w:rPr>
          <w:rFonts w:cstheme="minorHAnsi"/>
          <w:sz w:val="24"/>
          <w:szCs w:val="24"/>
        </w:rPr>
        <w:t xml:space="preserve"> ( t.</w:t>
      </w:r>
      <w:r w:rsidR="00EF26F6" w:rsidRPr="00583DC7">
        <w:rPr>
          <w:rFonts w:cstheme="minorHAnsi"/>
          <w:sz w:val="24"/>
          <w:szCs w:val="24"/>
        </w:rPr>
        <w:t xml:space="preserve"> </w:t>
      </w:r>
      <w:r w:rsidR="001E7AC5" w:rsidRPr="00583DC7">
        <w:rPr>
          <w:rFonts w:cstheme="minorHAnsi"/>
          <w:sz w:val="24"/>
          <w:szCs w:val="24"/>
        </w:rPr>
        <w:t xml:space="preserve">y. pasirinktinai vieną, </w:t>
      </w:r>
      <w:r w:rsidR="001E7AC5" w:rsidRPr="00583DC7">
        <w:rPr>
          <w:rFonts w:cstheme="minorHAnsi"/>
          <w:sz w:val="24"/>
          <w:szCs w:val="24"/>
        </w:rPr>
        <w:lastRenderedPageBreak/>
        <w:t>du ar tris) iš nurodytų 26.2 papunktyje nurodytų (26.2.1, 26.2.2, 26.2.3)</w:t>
      </w:r>
      <w:r w:rsidR="00CE3988" w:rsidRPr="00583DC7">
        <w:rPr>
          <w:rFonts w:cstheme="minorHAnsi"/>
          <w:sz w:val="24"/>
          <w:szCs w:val="24"/>
        </w:rPr>
        <w:t xml:space="preserve"> minimalių aplinkos apsaugos kriterijų</w:t>
      </w:r>
      <w:r w:rsidR="00F71936" w:rsidRPr="00583DC7">
        <w:rPr>
          <w:rFonts w:cstheme="minorHAnsi"/>
          <w:sz w:val="24"/>
          <w:szCs w:val="24"/>
        </w:rPr>
        <w:t>, bei</w:t>
      </w:r>
      <w:r w:rsidR="00F71936" w:rsidRPr="0045123D">
        <w:rPr>
          <w:rFonts w:cstheme="minorHAnsi"/>
          <w:b/>
          <w:bCs/>
          <w:sz w:val="24"/>
          <w:szCs w:val="24"/>
        </w:rPr>
        <w:t xml:space="preserve"> </w:t>
      </w:r>
      <w:r w:rsidR="00F71936" w:rsidRPr="0086529F">
        <w:rPr>
          <w:rFonts w:cstheme="minorHAnsi"/>
          <w:sz w:val="24"/>
          <w:szCs w:val="24"/>
        </w:rPr>
        <w:t xml:space="preserve">taikyti </w:t>
      </w:r>
      <w:r w:rsidR="00F71936" w:rsidRPr="00052751">
        <w:rPr>
          <w:rFonts w:cstheme="minorHAnsi"/>
          <w:sz w:val="24"/>
          <w:szCs w:val="24"/>
        </w:rPr>
        <w:t>26.3 papunktį</w:t>
      </w:r>
      <w:r w:rsidR="0086529F" w:rsidRPr="00052751">
        <w:rPr>
          <w:rFonts w:cstheme="minorHAnsi"/>
          <w:sz w:val="24"/>
          <w:szCs w:val="24"/>
        </w:rPr>
        <w:t xml:space="preserve"> t. y. a</w:t>
      </w:r>
      <w:r w:rsidR="0068261B" w:rsidRPr="00052751">
        <w:rPr>
          <w:rFonts w:cstheme="minorHAnsi"/>
          <w:color w:val="000000"/>
          <w:sz w:val="24"/>
          <w:szCs w:val="24"/>
        </w:rPr>
        <w:t xml:space="preserve">tsižvelgiant į kelių statybos projektą turi būti numatyti minimalūs aplinkos apsaugos kriterijai kelio elementams, išvardytiems </w:t>
      </w:r>
      <w:r w:rsidR="00A65C12" w:rsidRPr="00052751">
        <w:rPr>
          <w:rFonts w:cstheme="minorHAnsi"/>
          <w:color w:val="000000"/>
          <w:sz w:val="24"/>
          <w:szCs w:val="24"/>
        </w:rPr>
        <w:t>Tvarkos aprašo</w:t>
      </w:r>
      <w:r w:rsidR="0068261B" w:rsidRPr="00052751">
        <w:rPr>
          <w:rFonts w:cstheme="minorHAnsi"/>
          <w:color w:val="000000"/>
          <w:sz w:val="24"/>
          <w:szCs w:val="24"/>
        </w:rPr>
        <w:t xml:space="preserve"> 27, 28, 29 punktuose („Kelio ženklai</w:t>
      </w:r>
      <w:r w:rsidR="0068261B" w:rsidRPr="0045123D">
        <w:rPr>
          <w:rFonts w:cstheme="minorHAnsi"/>
          <w:color w:val="000000"/>
          <w:sz w:val="24"/>
          <w:szCs w:val="24"/>
        </w:rPr>
        <w:t>, ženklinimas ir triukšmo užtvaros“, „Gatvių apšvietimo įranga“, „Kelių eismo signalai“).</w:t>
      </w:r>
    </w:p>
    <w:p w14:paraId="23B4451F" w14:textId="13ACCB8F" w:rsidR="006D406D" w:rsidRPr="0045123D" w:rsidRDefault="006D406D" w:rsidP="0045123D">
      <w:pPr>
        <w:tabs>
          <w:tab w:val="left" w:pos="340"/>
          <w:tab w:val="left" w:pos="1210"/>
        </w:tabs>
        <w:suppressAutoHyphens/>
        <w:spacing w:after="0" w:line="276" w:lineRule="auto"/>
        <w:ind w:left="284"/>
        <w:rPr>
          <w:rFonts w:cstheme="minorHAnsi"/>
          <w:sz w:val="24"/>
          <w:szCs w:val="24"/>
          <w:lang w:eastAsia="lt-LT"/>
        </w:rPr>
      </w:pPr>
      <w:r w:rsidRPr="0045123D">
        <w:rPr>
          <w:rFonts w:cstheme="minorHAnsi"/>
          <w:sz w:val="24"/>
          <w:szCs w:val="24"/>
          <w:lang w:eastAsia="lt-LT"/>
        </w:rPr>
        <w:t xml:space="preserve">Tarnyba primena, kad </w:t>
      </w:r>
      <w:r w:rsidR="00FB05CF">
        <w:rPr>
          <w:rFonts w:cstheme="minorHAnsi"/>
          <w:sz w:val="24"/>
          <w:szCs w:val="24"/>
          <w:lang w:eastAsia="lt-LT"/>
        </w:rPr>
        <w:t xml:space="preserve">vadovaujantis </w:t>
      </w:r>
      <w:r w:rsidRPr="0045123D">
        <w:rPr>
          <w:rFonts w:cstheme="minorHAnsi"/>
          <w:sz w:val="24"/>
          <w:szCs w:val="24"/>
          <w:lang w:eastAsia="lt-LT"/>
        </w:rPr>
        <w:t xml:space="preserve"> Įstatymo 35 straipsnio 4 dalies nuostat</w:t>
      </w:r>
      <w:r w:rsidR="00FB05CF">
        <w:rPr>
          <w:rFonts w:cstheme="minorHAnsi"/>
          <w:sz w:val="24"/>
          <w:szCs w:val="24"/>
          <w:lang w:eastAsia="lt-LT"/>
        </w:rPr>
        <w:t>a</w:t>
      </w:r>
      <w:r w:rsidRPr="0045123D">
        <w:rPr>
          <w:rFonts w:cstheme="minorHAnsi"/>
          <w:sz w:val="24"/>
          <w:szCs w:val="24"/>
          <w:lang w:eastAsia="lt-LT"/>
        </w:rPr>
        <w:t xml:space="preserve"> „Pirkimo dokumentai turi būti tikslūs, aiškūs, be dviprasmybių, kad tiekėjai galėtų pateikti pasiūlymus, o perkančioji organizacija – nupirkti tai, ko reikia“, todėl rekomenduotina peržiūrėti</w:t>
      </w:r>
      <w:r w:rsidR="00052751">
        <w:rPr>
          <w:rFonts w:cstheme="minorHAnsi"/>
          <w:sz w:val="24"/>
          <w:szCs w:val="24"/>
          <w:lang w:eastAsia="lt-LT"/>
        </w:rPr>
        <w:t xml:space="preserve"> Pirkimo sąlygas</w:t>
      </w:r>
      <w:r w:rsidRPr="0045123D">
        <w:rPr>
          <w:rFonts w:cstheme="minorHAnsi"/>
          <w:sz w:val="24"/>
          <w:szCs w:val="24"/>
          <w:lang w:eastAsia="lt-LT"/>
        </w:rPr>
        <w:t xml:space="preserve"> ir</w:t>
      </w:r>
      <w:r w:rsidR="00C61398" w:rsidRPr="0045123D">
        <w:rPr>
          <w:rFonts w:cstheme="minorHAnsi"/>
          <w:sz w:val="24"/>
          <w:szCs w:val="24"/>
          <w:lang w:eastAsia="lt-LT"/>
        </w:rPr>
        <w:t xml:space="preserve"> jei reikia</w:t>
      </w:r>
      <w:r w:rsidRPr="0045123D">
        <w:rPr>
          <w:rFonts w:cstheme="minorHAnsi"/>
          <w:sz w:val="24"/>
          <w:szCs w:val="24"/>
          <w:lang w:eastAsia="lt-LT"/>
        </w:rPr>
        <w:t xml:space="preserve"> patikslinti</w:t>
      </w:r>
      <w:r w:rsidR="00C91AAE">
        <w:rPr>
          <w:rFonts w:cstheme="minorHAnsi"/>
          <w:sz w:val="24"/>
          <w:szCs w:val="24"/>
          <w:lang w:eastAsia="lt-LT"/>
        </w:rPr>
        <w:t xml:space="preserve"> žaliųjų kriterijų taikymą bei suvienodinti naudojamus terminus</w:t>
      </w:r>
      <w:r w:rsidR="00D65038">
        <w:rPr>
          <w:rFonts w:cstheme="minorHAnsi"/>
          <w:sz w:val="24"/>
          <w:szCs w:val="24"/>
          <w:lang w:eastAsia="lt-LT"/>
        </w:rPr>
        <w:t>, kad nebūtų dviprasmybių dėl aprašo ar techninio darbo projekto ir pan.</w:t>
      </w:r>
    </w:p>
    <w:p w14:paraId="2E063CC0" w14:textId="5967DA96" w:rsidR="00676AB0" w:rsidRDefault="00676AB0" w:rsidP="000C4451">
      <w:pPr>
        <w:tabs>
          <w:tab w:val="left" w:pos="340"/>
          <w:tab w:val="left" w:pos="1210"/>
        </w:tabs>
        <w:suppressAutoHyphens/>
        <w:spacing w:after="0" w:line="276" w:lineRule="auto"/>
        <w:ind w:left="284" w:firstLine="709"/>
        <w:rPr>
          <w:rFonts w:cstheme="minorHAnsi"/>
          <w:sz w:val="24"/>
          <w:szCs w:val="24"/>
          <w:lang w:eastAsia="lt-LT"/>
        </w:rPr>
      </w:pPr>
      <w:r w:rsidRPr="0045123D">
        <w:rPr>
          <w:rFonts w:cstheme="minorHAnsi"/>
          <w:sz w:val="24"/>
          <w:szCs w:val="24"/>
          <w:lang w:eastAsia="lt-LT"/>
        </w:rPr>
        <w:t>Atkreiptinas dėmesys, kad jeigu</w:t>
      </w:r>
      <w:r w:rsidR="00FB05CF">
        <w:rPr>
          <w:rFonts w:cstheme="minorHAnsi"/>
          <w:sz w:val="24"/>
          <w:szCs w:val="24"/>
          <w:lang w:eastAsia="lt-LT"/>
        </w:rPr>
        <w:t xml:space="preserve"> būtų priimtas sprendimas</w:t>
      </w:r>
      <w:r w:rsidR="0065132F" w:rsidRPr="0045123D">
        <w:rPr>
          <w:rFonts w:cstheme="minorHAnsi"/>
          <w:sz w:val="24"/>
          <w:szCs w:val="24"/>
          <w:lang w:eastAsia="lt-LT"/>
        </w:rPr>
        <w:t xml:space="preserve"> tikslin</w:t>
      </w:r>
      <w:r w:rsidR="00D61389">
        <w:rPr>
          <w:rFonts w:cstheme="minorHAnsi"/>
          <w:sz w:val="24"/>
          <w:szCs w:val="24"/>
          <w:lang w:eastAsia="lt-LT"/>
        </w:rPr>
        <w:t>t</w:t>
      </w:r>
      <w:r w:rsidR="00FB05CF">
        <w:rPr>
          <w:rFonts w:cstheme="minorHAnsi"/>
          <w:sz w:val="24"/>
          <w:szCs w:val="24"/>
          <w:lang w:eastAsia="lt-LT"/>
        </w:rPr>
        <w:t xml:space="preserve">i nustatytus reikalavimus </w:t>
      </w:r>
      <w:r w:rsidR="00335B88">
        <w:rPr>
          <w:rFonts w:cstheme="minorHAnsi"/>
          <w:sz w:val="24"/>
          <w:szCs w:val="24"/>
          <w:lang w:eastAsia="lt-LT"/>
        </w:rPr>
        <w:t xml:space="preserve">nurodant </w:t>
      </w:r>
      <w:r w:rsidR="0065132F" w:rsidRPr="0045123D">
        <w:rPr>
          <w:rFonts w:cstheme="minorHAnsi"/>
          <w:sz w:val="24"/>
          <w:szCs w:val="24"/>
          <w:lang w:eastAsia="lt-LT"/>
        </w:rPr>
        <w:t xml:space="preserve">, jog pirkimas vykdomas pagal Tvarkos aprašo </w:t>
      </w:r>
      <w:r w:rsidR="008A75B4" w:rsidRPr="0045123D">
        <w:rPr>
          <w:rFonts w:cstheme="minorHAnsi"/>
          <w:sz w:val="24"/>
          <w:szCs w:val="24"/>
          <w:lang w:eastAsia="lt-LT"/>
        </w:rPr>
        <w:t>4.1 papunktį, tuomet re</w:t>
      </w:r>
      <w:r w:rsidR="00335B88">
        <w:rPr>
          <w:rFonts w:cstheme="minorHAnsi"/>
          <w:sz w:val="24"/>
          <w:szCs w:val="24"/>
          <w:lang w:eastAsia="lt-LT"/>
        </w:rPr>
        <w:t xml:space="preserve">komenduotina </w:t>
      </w:r>
      <w:r w:rsidR="008A75B4" w:rsidRPr="0045123D">
        <w:rPr>
          <w:rFonts w:cstheme="minorHAnsi"/>
          <w:sz w:val="24"/>
          <w:szCs w:val="24"/>
          <w:lang w:eastAsia="lt-LT"/>
        </w:rPr>
        <w:t xml:space="preserve">Sutarties projekte </w:t>
      </w:r>
      <w:r w:rsidR="00335B88">
        <w:rPr>
          <w:rFonts w:cstheme="minorHAnsi"/>
          <w:sz w:val="24"/>
          <w:szCs w:val="24"/>
          <w:lang w:eastAsia="lt-LT"/>
        </w:rPr>
        <w:t xml:space="preserve">nustatyti </w:t>
      </w:r>
      <w:r w:rsidR="008A75B4" w:rsidRPr="0045123D">
        <w:rPr>
          <w:rFonts w:cstheme="minorHAnsi"/>
          <w:sz w:val="24"/>
          <w:szCs w:val="24"/>
          <w:lang w:eastAsia="lt-LT"/>
        </w:rPr>
        <w:t>kontrolės mechanizmą</w:t>
      </w:r>
      <w:r w:rsidR="002C0013" w:rsidRPr="0045123D">
        <w:rPr>
          <w:rFonts w:cstheme="minorHAnsi"/>
          <w:sz w:val="24"/>
          <w:szCs w:val="24"/>
          <w:lang w:eastAsia="lt-LT"/>
        </w:rPr>
        <w:t xml:space="preserve">, kaip Perkančioji organizacija kontroliuos tiekėjo pareigą sutarties vykdymo metu taikyti aplinkos apsaugos vadybos sistemos </w:t>
      </w:r>
      <w:r w:rsidR="00107F52" w:rsidRPr="0045123D">
        <w:rPr>
          <w:rFonts w:cstheme="minorHAnsi"/>
          <w:sz w:val="24"/>
          <w:szCs w:val="24"/>
          <w:lang w:eastAsia="lt-LT"/>
        </w:rPr>
        <w:t>reikalavimus ir koks bus sankcijų mechanizmas, jeigu tiekėjas šios pareigos nevykdys ir pan.</w:t>
      </w:r>
    </w:p>
    <w:p w14:paraId="30AFAB52" w14:textId="172EF307" w:rsidR="006C703F" w:rsidRDefault="006C703F" w:rsidP="00DD0C36">
      <w:pPr>
        <w:tabs>
          <w:tab w:val="left" w:pos="340"/>
          <w:tab w:val="left" w:pos="1210"/>
        </w:tabs>
        <w:suppressAutoHyphens/>
        <w:spacing w:before="160" w:line="276" w:lineRule="auto"/>
        <w:rPr>
          <w:rFonts w:cstheme="minorHAnsi"/>
          <w:b/>
          <w:bCs/>
          <w:sz w:val="24"/>
          <w:szCs w:val="24"/>
          <w:lang w:eastAsia="lt-LT"/>
        </w:rPr>
      </w:pPr>
      <w:r w:rsidRPr="00DD0C36">
        <w:rPr>
          <w:rFonts w:cstheme="minorHAnsi"/>
          <w:b/>
          <w:bCs/>
          <w:sz w:val="24"/>
          <w:szCs w:val="24"/>
          <w:lang w:eastAsia="lt-LT"/>
        </w:rPr>
        <w:t xml:space="preserve">Dėl kvalifikacijos reikalavimo </w:t>
      </w:r>
    </w:p>
    <w:p w14:paraId="6E061D82" w14:textId="7BD8E1DD" w:rsidR="00DD0C36" w:rsidRPr="00B63F7A" w:rsidRDefault="002E2124" w:rsidP="00B63F7A">
      <w:pPr>
        <w:spacing w:after="0" w:line="276" w:lineRule="auto"/>
        <w:ind w:firstLine="709"/>
        <w:rPr>
          <w:rFonts w:cstheme="minorHAnsi"/>
          <w:sz w:val="24"/>
          <w:szCs w:val="24"/>
        </w:rPr>
      </w:pPr>
      <w:r w:rsidRPr="00E063D8">
        <w:rPr>
          <w:rFonts w:cstheme="minorHAnsi"/>
          <w:sz w:val="24"/>
          <w:szCs w:val="24"/>
          <w:lang w:eastAsia="lt-LT"/>
        </w:rPr>
        <w:t>Pirkimo sąlygų 2 lentelės „Kvalifikacijos reikalavimai“ 21.2 papunktyje</w:t>
      </w:r>
      <w:r w:rsidR="0060494F" w:rsidRPr="00E063D8">
        <w:rPr>
          <w:rStyle w:val="Puslapioinaosnuoroda"/>
          <w:rFonts w:cstheme="minorHAnsi"/>
          <w:sz w:val="24"/>
          <w:szCs w:val="24"/>
          <w:lang w:eastAsia="lt-LT"/>
        </w:rPr>
        <w:footnoteReference w:id="1"/>
      </w:r>
      <w:r w:rsidRPr="00E063D8">
        <w:rPr>
          <w:rFonts w:cstheme="minorHAnsi"/>
          <w:sz w:val="24"/>
          <w:szCs w:val="24"/>
          <w:lang w:eastAsia="lt-LT"/>
        </w:rPr>
        <w:t xml:space="preserve"> prie kvalifikacijos reikalavimus įrodančių dokumentų </w:t>
      </w:r>
      <w:r w:rsidR="00E063D8" w:rsidRPr="00E063D8">
        <w:rPr>
          <w:rFonts w:cstheme="minorHAnsi"/>
          <w:sz w:val="24"/>
          <w:szCs w:val="24"/>
        </w:rPr>
        <w:t xml:space="preserve">nėra </w:t>
      </w:r>
      <w:r w:rsidR="00335B88">
        <w:rPr>
          <w:rFonts w:cstheme="minorHAnsi"/>
          <w:sz w:val="24"/>
          <w:szCs w:val="24"/>
        </w:rPr>
        <w:t>paaiškinta</w:t>
      </w:r>
      <w:r w:rsidR="003367C3">
        <w:rPr>
          <w:rFonts w:cstheme="minorHAnsi"/>
          <w:sz w:val="24"/>
          <w:szCs w:val="24"/>
        </w:rPr>
        <w:t xml:space="preserve"> užsienio šalių specialist</w:t>
      </w:r>
      <w:r w:rsidR="00335B88">
        <w:rPr>
          <w:rFonts w:cstheme="minorHAnsi"/>
          <w:sz w:val="24"/>
          <w:szCs w:val="24"/>
        </w:rPr>
        <w:t xml:space="preserve">ų sąvoka </w:t>
      </w:r>
      <w:r w:rsidR="003367C3">
        <w:rPr>
          <w:rFonts w:cstheme="minorHAnsi"/>
          <w:sz w:val="24"/>
          <w:szCs w:val="24"/>
        </w:rPr>
        <w:t xml:space="preserve">ir kas taikoma trečiųjų šalių piliečiams. </w:t>
      </w:r>
      <w:r w:rsidR="003367C3" w:rsidRPr="00F55937">
        <w:rPr>
          <w:rFonts w:cstheme="minorHAnsi"/>
          <w:sz w:val="24"/>
          <w:szCs w:val="24"/>
        </w:rPr>
        <w:t>Tarnybos parengtose Statybos darbų pirkimo gairėse (</w:t>
      </w:r>
      <w:hyperlink r:id="rId11" w:history="1">
        <w:r w:rsidR="003367C3" w:rsidRPr="00F55937">
          <w:rPr>
            <w:rStyle w:val="Hipersaitas"/>
            <w:rFonts w:cstheme="minorHAnsi"/>
            <w:sz w:val="24"/>
            <w:szCs w:val="24"/>
          </w:rPr>
          <w:t>https://vpt.lrv.lt/uploads/vpt/documents/files/mp/darbu_gaires.pdf</w:t>
        </w:r>
      </w:hyperlink>
      <w:r w:rsidR="003367C3" w:rsidRPr="00F55937">
        <w:rPr>
          <w:rFonts w:cstheme="minorHAnsi"/>
          <w:sz w:val="24"/>
          <w:szCs w:val="24"/>
        </w:rPr>
        <w:t>)</w:t>
      </w:r>
      <w:r w:rsidR="00335B88">
        <w:rPr>
          <w:rFonts w:cstheme="minorHAnsi"/>
          <w:sz w:val="24"/>
          <w:szCs w:val="24"/>
        </w:rPr>
        <w:t xml:space="preserve"> </w:t>
      </w:r>
      <w:r w:rsidR="003367C3" w:rsidRPr="00F55937">
        <w:rPr>
          <w:rFonts w:cstheme="minorHAnsi"/>
          <w:sz w:val="24"/>
          <w:szCs w:val="24"/>
        </w:rPr>
        <w:t>nurodyta</w:t>
      </w:r>
      <w:r w:rsidR="003367C3">
        <w:rPr>
          <w:rFonts w:cstheme="minorHAnsi"/>
          <w:sz w:val="24"/>
          <w:szCs w:val="24"/>
        </w:rPr>
        <w:t>,</w:t>
      </w:r>
      <w:r w:rsidR="003367C3" w:rsidRPr="00F55937">
        <w:rPr>
          <w:rFonts w:cstheme="minorHAnsi"/>
          <w:sz w:val="24"/>
          <w:szCs w:val="24"/>
        </w:rPr>
        <w:t xml:space="preserve"> kas laikoma </w:t>
      </w:r>
      <w:r w:rsidR="003367C3" w:rsidRPr="00F55937">
        <w:rPr>
          <w:rFonts w:cstheme="minorHAnsi"/>
          <w:sz w:val="24"/>
          <w:szCs w:val="24"/>
        </w:rPr>
        <w:lastRenderedPageBreak/>
        <w:t>užsienio šalies specialistai</w:t>
      </w:r>
      <w:r w:rsidR="00335B88">
        <w:rPr>
          <w:rFonts w:cstheme="minorHAnsi"/>
          <w:sz w:val="24"/>
          <w:szCs w:val="24"/>
        </w:rPr>
        <w:t>s</w:t>
      </w:r>
      <w:r w:rsidR="003367C3" w:rsidRPr="00F55937">
        <w:rPr>
          <w:rFonts w:cstheme="minorHAnsi"/>
          <w:sz w:val="24"/>
          <w:szCs w:val="24"/>
        </w:rPr>
        <w:t>, bei nurodyt</w:t>
      </w:r>
      <w:r w:rsidR="003367C3">
        <w:rPr>
          <w:rFonts w:cstheme="minorHAnsi"/>
          <w:sz w:val="24"/>
          <w:szCs w:val="24"/>
        </w:rPr>
        <w:t>a</w:t>
      </w:r>
      <w:r w:rsidR="003367C3" w:rsidRPr="00F55937">
        <w:rPr>
          <w:rFonts w:cstheme="minorHAnsi"/>
          <w:sz w:val="24"/>
          <w:szCs w:val="24"/>
        </w:rPr>
        <w:t xml:space="preserve"> kokie reikalavimai taiko</w:t>
      </w:r>
      <w:r w:rsidR="003367C3">
        <w:rPr>
          <w:rFonts w:cstheme="minorHAnsi"/>
          <w:sz w:val="24"/>
          <w:szCs w:val="24"/>
        </w:rPr>
        <w:t>mi</w:t>
      </w:r>
      <w:r w:rsidR="003367C3" w:rsidRPr="00F55937">
        <w:rPr>
          <w:rFonts w:cstheme="minorHAnsi"/>
          <w:sz w:val="24"/>
          <w:szCs w:val="24"/>
        </w:rPr>
        <w:t xml:space="preserve"> trečiųjų šalių piliečiams ir kitiems fiziniams asmenims. Atsižvelgiant į tai, rekomenduotina papildyti informacija apie užsienio šalių specialistus, bei trečiųjų šalių piliečius</w:t>
      </w:r>
      <w:r w:rsidR="003367C3">
        <w:rPr>
          <w:rFonts w:cstheme="minorHAnsi"/>
          <w:sz w:val="24"/>
          <w:szCs w:val="24"/>
        </w:rPr>
        <w:t xml:space="preserve"> ir fizinius asmenis</w:t>
      </w:r>
      <w:r w:rsidR="003367C3" w:rsidRPr="00F55937">
        <w:rPr>
          <w:rFonts w:cstheme="minorHAnsi"/>
          <w:sz w:val="24"/>
          <w:szCs w:val="24"/>
        </w:rPr>
        <w:t>.</w:t>
      </w:r>
    </w:p>
    <w:p w14:paraId="1DF39FF3" w14:textId="08215FAD" w:rsidR="00107F52" w:rsidRPr="0045123D" w:rsidRDefault="00AD30DD" w:rsidP="00DD0C36">
      <w:pPr>
        <w:tabs>
          <w:tab w:val="left" w:pos="340"/>
          <w:tab w:val="left" w:pos="1210"/>
        </w:tabs>
        <w:suppressAutoHyphens/>
        <w:spacing w:before="160" w:line="276" w:lineRule="auto"/>
        <w:rPr>
          <w:rFonts w:cstheme="minorHAnsi"/>
          <w:b/>
          <w:bCs/>
          <w:sz w:val="24"/>
          <w:szCs w:val="24"/>
        </w:rPr>
      </w:pPr>
      <w:r w:rsidRPr="0045123D">
        <w:rPr>
          <w:rFonts w:cstheme="minorHAnsi"/>
          <w:b/>
          <w:bCs/>
          <w:sz w:val="24"/>
          <w:szCs w:val="24"/>
        </w:rPr>
        <w:t>Dėl sutarties projekto</w:t>
      </w:r>
    </w:p>
    <w:p w14:paraId="58135F9B" w14:textId="66A73814" w:rsidR="00D15D3F" w:rsidRPr="0045123D" w:rsidRDefault="0070129B" w:rsidP="002F23FB">
      <w:pPr>
        <w:pStyle w:val="Sraopastraipa1"/>
        <w:spacing w:line="276" w:lineRule="auto"/>
        <w:ind w:left="0" w:firstLine="709"/>
        <w:rPr>
          <w:rFonts w:asciiTheme="minorHAnsi" w:hAnsiTheme="minorHAnsi" w:cstheme="minorHAnsi"/>
          <w:sz w:val="24"/>
          <w:szCs w:val="24"/>
        </w:rPr>
      </w:pPr>
      <w:r w:rsidRPr="0045123D">
        <w:rPr>
          <w:rFonts w:asciiTheme="minorHAnsi" w:hAnsiTheme="minorHAnsi" w:cstheme="minorHAnsi"/>
          <w:sz w:val="24"/>
          <w:szCs w:val="24"/>
        </w:rPr>
        <w:t xml:space="preserve">Sutarties projekto 1.11.1 </w:t>
      </w:r>
      <w:r w:rsidR="00335B88">
        <w:rPr>
          <w:rFonts w:asciiTheme="minorHAnsi" w:hAnsiTheme="minorHAnsi" w:cstheme="minorHAnsi"/>
          <w:sz w:val="24"/>
          <w:szCs w:val="24"/>
        </w:rPr>
        <w:t xml:space="preserve">nurodoma </w:t>
      </w:r>
      <w:r w:rsidRPr="0045123D">
        <w:rPr>
          <w:rFonts w:asciiTheme="minorHAnsi" w:hAnsiTheme="minorHAnsi" w:cstheme="minorHAnsi"/>
          <w:sz w:val="24"/>
          <w:szCs w:val="24"/>
        </w:rPr>
        <w:t>statinio techninis projekt</w:t>
      </w:r>
      <w:r w:rsidR="00335B88">
        <w:rPr>
          <w:rFonts w:asciiTheme="minorHAnsi" w:hAnsiTheme="minorHAnsi" w:cstheme="minorHAnsi"/>
          <w:sz w:val="24"/>
          <w:szCs w:val="24"/>
        </w:rPr>
        <w:t>o sąvoka</w:t>
      </w:r>
      <w:r w:rsidRPr="0045123D">
        <w:rPr>
          <w:rStyle w:val="Puslapioinaosnuoroda"/>
          <w:rFonts w:asciiTheme="minorHAnsi" w:hAnsiTheme="minorHAnsi" w:cstheme="minorHAnsi"/>
          <w:sz w:val="24"/>
          <w:szCs w:val="24"/>
        </w:rPr>
        <w:footnoteReference w:id="2"/>
      </w:r>
      <w:r w:rsidR="00213C40" w:rsidRPr="0045123D">
        <w:rPr>
          <w:rFonts w:asciiTheme="minorHAnsi" w:hAnsiTheme="minorHAnsi" w:cstheme="minorHAnsi"/>
          <w:sz w:val="24"/>
          <w:szCs w:val="24"/>
        </w:rPr>
        <w:t xml:space="preserve">, o sutarties projekto 3.2.2 punkte nurodyta, kad </w:t>
      </w:r>
      <w:r w:rsidR="00D15D3F" w:rsidRPr="0045123D">
        <w:rPr>
          <w:rFonts w:asciiTheme="minorHAnsi" w:hAnsiTheme="minorHAnsi" w:cstheme="minorHAnsi"/>
          <w:sz w:val="24"/>
          <w:szCs w:val="24"/>
        </w:rPr>
        <w:t>Techninis projektas:</w:t>
      </w:r>
    </w:p>
    <w:p w14:paraId="7A479E0A" w14:textId="77777777" w:rsidR="00D15D3F" w:rsidRPr="0045123D" w:rsidRDefault="00D15D3F" w:rsidP="0045123D">
      <w:pPr>
        <w:pStyle w:val="Sraopastraipa1"/>
        <w:numPr>
          <w:ilvl w:val="0"/>
          <w:numId w:val="3"/>
        </w:numPr>
        <w:spacing w:line="276" w:lineRule="auto"/>
        <w:rPr>
          <w:rFonts w:asciiTheme="minorHAnsi" w:hAnsiTheme="minorHAnsi" w:cstheme="minorHAnsi"/>
          <w:sz w:val="24"/>
          <w:szCs w:val="24"/>
        </w:rPr>
      </w:pPr>
      <w:r w:rsidRPr="0045123D">
        <w:rPr>
          <w:rFonts w:asciiTheme="minorHAnsi" w:hAnsiTheme="minorHAnsi" w:cstheme="minorHAnsi"/>
          <w:color w:val="000000"/>
          <w:sz w:val="24"/>
          <w:szCs w:val="24"/>
        </w:rPr>
        <w:t xml:space="preserve">techninės specifikacijos, </w:t>
      </w:r>
    </w:p>
    <w:p w14:paraId="2886D295" w14:textId="77777777" w:rsidR="00D15D3F" w:rsidRPr="0045123D" w:rsidRDefault="00D15D3F" w:rsidP="0045123D">
      <w:pPr>
        <w:pStyle w:val="Sraopastraipa1"/>
        <w:numPr>
          <w:ilvl w:val="0"/>
          <w:numId w:val="3"/>
        </w:numPr>
        <w:spacing w:line="276" w:lineRule="auto"/>
        <w:rPr>
          <w:rFonts w:asciiTheme="minorHAnsi" w:hAnsiTheme="minorHAnsi" w:cstheme="minorHAnsi"/>
          <w:sz w:val="24"/>
          <w:szCs w:val="24"/>
        </w:rPr>
      </w:pPr>
      <w:r w:rsidRPr="0045123D">
        <w:rPr>
          <w:rFonts w:asciiTheme="minorHAnsi" w:hAnsiTheme="minorHAnsi" w:cstheme="minorHAnsi"/>
          <w:color w:val="000000"/>
          <w:sz w:val="24"/>
          <w:szCs w:val="24"/>
        </w:rPr>
        <w:t xml:space="preserve">aiškinamieji raštai, </w:t>
      </w:r>
    </w:p>
    <w:p w14:paraId="574955CD" w14:textId="77777777" w:rsidR="00D15D3F" w:rsidRPr="0045123D" w:rsidRDefault="00D15D3F" w:rsidP="0045123D">
      <w:pPr>
        <w:pStyle w:val="Sraopastraipa1"/>
        <w:numPr>
          <w:ilvl w:val="0"/>
          <w:numId w:val="3"/>
        </w:numPr>
        <w:spacing w:line="276" w:lineRule="auto"/>
        <w:rPr>
          <w:rFonts w:asciiTheme="minorHAnsi" w:hAnsiTheme="minorHAnsi" w:cstheme="minorHAnsi"/>
          <w:sz w:val="24"/>
          <w:szCs w:val="24"/>
        </w:rPr>
      </w:pPr>
      <w:r w:rsidRPr="0045123D">
        <w:rPr>
          <w:rFonts w:asciiTheme="minorHAnsi" w:hAnsiTheme="minorHAnsi" w:cstheme="minorHAnsi"/>
          <w:color w:val="000000"/>
          <w:sz w:val="24"/>
          <w:szCs w:val="24"/>
        </w:rPr>
        <w:t xml:space="preserve">brėžiniai, </w:t>
      </w:r>
    </w:p>
    <w:p w14:paraId="336D71BD" w14:textId="77777777" w:rsidR="00D15D3F" w:rsidRPr="0045123D" w:rsidRDefault="00D15D3F" w:rsidP="0045123D">
      <w:pPr>
        <w:pStyle w:val="Sraopastraipa1"/>
        <w:numPr>
          <w:ilvl w:val="0"/>
          <w:numId w:val="3"/>
        </w:numPr>
        <w:spacing w:line="276" w:lineRule="auto"/>
        <w:rPr>
          <w:rFonts w:asciiTheme="minorHAnsi" w:hAnsiTheme="minorHAnsi" w:cstheme="minorHAnsi"/>
          <w:sz w:val="24"/>
          <w:szCs w:val="24"/>
        </w:rPr>
      </w:pPr>
      <w:r w:rsidRPr="0045123D">
        <w:rPr>
          <w:rFonts w:asciiTheme="minorHAnsi" w:hAnsiTheme="minorHAnsi" w:cstheme="minorHAnsi"/>
          <w:color w:val="000000"/>
          <w:sz w:val="24"/>
          <w:szCs w:val="24"/>
        </w:rPr>
        <w:t>projektiniai sąnaudų kiekių žiniaraščiai (jeigu pateikiami)</w:t>
      </w:r>
      <w:r w:rsidRPr="0045123D">
        <w:rPr>
          <w:rFonts w:asciiTheme="minorHAnsi" w:hAnsiTheme="minorHAnsi" w:cstheme="minorHAnsi"/>
          <w:sz w:val="24"/>
          <w:szCs w:val="24"/>
        </w:rPr>
        <w:t>;</w:t>
      </w:r>
    </w:p>
    <w:p w14:paraId="1F7480A6" w14:textId="0B2AB9A6" w:rsidR="0070129B" w:rsidRPr="0045123D" w:rsidRDefault="00335B88" w:rsidP="002F23FB">
      <w:pPr>
        <w:tabs>
          <w:tab w:val="left" w:pos="0"/>
          <w:tab w:val="left" w:pos="340"/>
          <w:tab w:val="left" w:pos="1210"/>
        </w:tabs>
        <w:suppressAutoHyphens/>
        <w:spacing w:after="0" w:line="276" w:lineRule="auto"/>
        <w:ind w:left="284" w:firstLine="709"/>
        <w:rPr>
          <w:rFonts w:cstheme="minorHAnsi"/>
          <w:sz w:val="24"/>
          <w:szCs w:val="24"/>
        </w:rPr>
      </w:pPr>
      <w:r>
        <w:rPr>
          <w:rFonts w:cstheme="minorHAnsi"/>
          <w:sz w:val="24"/>
          <w:szCs w:val="24"/>
        </w:rPr>
        <w:t>Atsižvelgiant į aukščiau pateiktas pastabas, rekomenduotina peržiūrėti ir patikslinti Sutarties projekto nuostatas</w:t>
      </w:r>
      <w:r w:rsidR="003756FF">
        <w:rPr>
          <w:rFonts w:cstheme="minorHAnsi"/>
          <w:sz w:val="24"/>
          <w:szCs w:val="24"/>
        </w:rPr>
        <w:t>.</w:t>
      </w:r>
    </w:p>
    <w:p w14:paraId="18599E9C" w14:textId="77777777" w:rsidR="00D021F6" w:rsidRPr="0045123D" w:rsidRDefault="00D021F6" w:rsidP="00DD0C36">
      <w:pPr>
        <w:spacing w:before="160" w:line="276" w:lineRule="auto"/>
        <w:rPr>
          <w:rFonts w:cstheme="minorHAnsi"/>
          <w:sz w:val="24"/>
          <w:szCs w:val="24"/>
        </w:rPr>
      </w:pPr>
      <w:r w:rsidRPr="0045123D">
        <w:rPr>
          <w:rFonts w:eastAsia="Times New Roman" w:cstheme="minorHAnsi"/>
          <w:b/>
          <w:bCs/>
          <w:sz w:val="24"/>
          <w:szCs w:val="24"/>
          <w:lang w:val="lt"/>
        </w:rPr>
        <w:t xml:space="preserve">Dėl ekonominio naudingumo kriterijų </w:t>
      </w:r>
      <w:proofErr w:type="spellStart"/>
      <w:r w:rsidRPr="0045123D">
        <w:rPr>
          <w:rFonts w:eastAsia="Times New Roman" w:cstheme="minorHAnsi"/>
          <w:b/>
          <w:bCs/>
          <w:sz w:val="24"/>
          <w:szCs w:val="24"/>
          <w:lang w:val="lt"/>
        </w:rPr>
        <w:t>sąsajumo</w:t>
      </w:r>
      <w:proofErr w:type="spellEnd"/>
      <w:r w:rsidRPr="0045123D">
        <w:rPr>
          <w:rFonts w:eastAsia="Times New Roman" w:cstheme="minorHAnsi"/>
          <w:b/>
          <w:bCs/>
          <w:sz w:val="24"/>
          <w:szCs w:val="24"/>
          <w:lang w:val="lt"/>
        </w:rPr>
        <w:t xml:space="preserve"> su Pirkimo sutartimi</w:t>
      </w:r>
    </w:p>
    <w:p w14:paraId="41268264" w14:textId="544C6972" w:rsidR="00D021F6" w:rsidRPr="002F23FB" w:rsidRDefault="00D021F6" w:rsidP="002F23FB">
      <w:pPr>
        <w:spacing w:after="0" w:line="276" w:lineRule="auto"/>
        <w:ind w:firstLine="709"/>
        <w:rPr>
          <w:rFonts w:cstheme="minorHAnsi"/>
          <w:sz w:val="24"/>
          <w:szCs w:val="24"/>
        </w:rPr>
      </w:pPr>
      <w:r w:rsidRPr="002F23FB">
        <w:rPr>
          <w:rFonts w:eastAsia="Times New Roman" w:cstheme="minorHAnsi"/>
          <w:sz w:val="24"/>
          <w:szCs w:val="24"/>
          <w:lang w:val="lt"/>
        </w:rPr>
        <w:t>Lietuvos Aukščiausiasis Teismas, formuodamas teisės taikymo praktiką, nurodė, kad tiekėjų pateikti atitikties nustatytiems ekonominio naudingumo kriterijams aprašymai (juose esantys tiekėjų įsipareigojimai ar patvirtinimai), susiję su įvairiais viešojo pirkimo sutarties vykdymo aspektais, būtų įtraukti į viešojo pirkimo sutartį bei vykdomi (nutartis civilinėje byloje Nr. e3K-3-178-378/2018). Kai tiekėjas, pripažintas laimėtoju dėl to, kad jo pasiūlymas geriau už kitų pirkimo dalyvių pasiūlymus atitiko ekonominio naudingumo reikalavimus, toks jo pranašumas turi tiesiogiai atsispindėti ir sutartyje. Atsižvelgiant į tai, Pirkimo sąlygose nustatyti ekonominio naudingumo kriterijai privalo būti perkelti į Sutarties projektą, numatyta aiški priežiūros (kontrolės) tvarka, periodiškumas, terminai, aiškiai nustatytos sankcijos.</w:t>
      </w:r>
    </w:p>
    <w:p w14:paraId="55A66249" w14:textId="77777777" w:rsidR="00FB2AE2" w:rsidRDefault="00D021F6" w:rsidP="0078579D">
      <w:pPr>
        <w:spacing w:after="0" w:line="276" w:lineRule="auto"/>
        <w:ind w:firstLine="709"/>
        <w:rPr>
          <w:rFonts w:eastAsia="Times New Roman" w:cstheme="minorHAnsi"/>
          <w:sz w:val="24"/>
          <w:szCs w:val="24"/>
          <w:lang w:val="lt"/>
        </w:rPr>
      </w:pPr>
      <w:r w:rsidRPr="002F23FB">
        <w:rPr>
          <w:rFonts w:eastAsia="Times New Roman" w:cstheme="minorHAnsi"/>
          <w:sz w:val="24"/>
          <w:szCs w:val="24"/>
          <w:lang w:val="lt"/>
        </w:rPr>
        <w:t xml:space="preserve">Pirkimo </w:t>
      </w:r>
      <w:r w:rsidR="00EE43BE" w:rsidRPr="002F23FB">
        <w:rPr>
          <w:rFonts w:eastAsia="Times New Roman" w:cstheme="minorHAnsi"/>
          <w:sz w:val="24"/>
          <w:szCs w:val="24"/>
          <w:lang w:val="lt"/>
        </w:rPr>
        <w:t>sąlygų</w:t>
      </w:r>
      <w:r w:rsidRPr="002F23FB">
        <w:rPr>
          <w:rFonts w:eastAsia="Times New Roman" w:cstheme="minorHAnsi"/>
          <w:sz w:val="24"/>
          <w:szCs w:val="24"/>
          <w:lang w:val="lt"/>
        </w:rPr>
        <w:t xml:space="preserve"> </w:t>
      </w:r>
      <w:r w:rsidR="00A35729" w:rsidRPr="002F23FB">
        <w:rPr>
          <w:rFonts w:eastAsia="Times New Roman" w:cstheme="minorHAnsi"/>
          <w:sz w:val="24"/>
          <w:szCs w:val="24"/>
          <w:lang w:val="lt"/>
        </w:rPr>
        <w:t>82</w:t>
      </w:r>
      <w:r w:rsidRPr="002F23FB">
        <w:rPr>
          <w:rFonts w:eastAsia="Times New Roman" w:cstheme="minorHAnsi"/>
          <w:sz w:val="24"/>
          <w:szCs w:val="24"/>
          <w:lang w:val="lt"/>
        </w:rPr>
        <w:t xml:space="preserve"> punkte nustatytas </w:t>
      </w:r>
      <w:r w:rsidR="00A35729" w:rsidRPr="002F23FB">
        <w:rPr>
          <w:rFonts w:eastAsia="Times New Roman" w:cstheme="minorHAnsi"/>
          <w:sz w:val="24"/>
          <w:szCs w:val="24"/>
          <w:lang w:val="lt"/>
        </w:rPr>
        <w:t xml:space="preserve">antrasis </w:t>
      </w:r>
      <w:r w:rsidRPr="002F23FB">
        <w:rPr>
          <w:rFonts w:eastAsia="Times New Roman" w:cstheme="minorHAnsi"/>
          <w:sz w:val="24"/>
          <w:szCs w:val="24"/>
          <w:lang w:val="lt"/>
        </w:rPr>
        <w:t xml:space="preserve">ekonominio naudingumo kriterijus: </w:t>
      </w:r>
      <w:r w:rsidRPr="002F23FB">
        <w:rPr>
          <w:rFonts w:eastAsia="Times New Roman" w:cstheme="minorHAnsi"/>
          <w:b/>
          <w:bCs/>
          <w:sz w:val="24"/>
          <w:szCs w:val="24"/>
          <w:lang w:val="lt"/>
        </w:rPr>
        <w:t>Papildo</w:t>
      </w:r>
      <w:r w:rsidR="00347149" w:rsidRPr="002F23FB">
        <w:rPr>
          <w:rFonts w:eastAsia="Times New Roman" w:cstheme="minorHAnsi"/>
          <w:b/>
          <w:bCs/>
          <w:sz w:val="24"/>
          <w:szCs w:val="24"/>
          <w:lang w:val="lt"/>
        </w:rPr>
        <w:t>mas garantinis terminas</w:t>
      </w:r>
      <w:r w:rsidRPr="002F23FB">
        <w:rPr>
          <w:rFonts w:eastAsia="Times New Roman" w:cstheme="minorHAnsi"/>
          <w:sz w:val="24"/>
          <w:szCs w:val="24"/>
          <w:lang w:val="lt"/>
        </w:rPr>
        <w:t xml:space="preserve"> (</w:t>
      </w:r>
      <w:r w:rsidR="00347149" w:rsidRPr="002F23FB">
        <w:rPr>
          <w:rFonts w:eastAsia="Times New Roman" w:cstheme="minorHAnsi"/>
          <w:sz w:val="24"/>
          <w:szCs w:val="24"/>
          <w:lang w:val="lt"/>
        </w:rPr>
        <w:t>T</w:t>
      </w:r>
      <w:r w:rsidRPr="002F23FB">
        <w:rPr>
          <w:rFonts w:eastAsia="Times New Roman" w:cstheme="minorHAnsi"/>
          <w:sz w:val="24"/>
          <w:szCs w:val="24"/>
          <w:lang w:val="lt"/>
        </w:rPr>
        <w:t xml:space="preserve">). Pažymėtina, kad tiekėjo įsipareigojimai dėl privalomojo garantinio termino yra nustatyti Civilinio kodekso 6.698 straipsnyje (5 metai, iš kurių tik treji pagal Statybos įstatymą privalomai užtikrinami banko garantija ar draudimo bendrovės laidavimu). </w:t>
      </w:r>
    </w:p>
    <w:p w14:paraId="7D65073F" w14:textId="693435E2" w:rsidR="00D021F6" w:rsidRDefault="00D021F6" w:rsidP="0078579D">
      <w:pPr>
        <w:spacing w:after="0" w:line="276" w:lineRule="auto"/>
        <w:ind w:firstLine="709"/>
        <w:rPr>
          <w:rFonts w:eastAsia="Times New Roman" w:cstheme="minorHAnsi"/>
          <w:sz w:val="24"/>
          <w:szCs w:val="24"/>
          <w:lang w:val="lt"/>
        </w:rPr>
      </w:pPr>
      <w:r w:rsidRPr="002F23FB">
        <w:rPr>
          <w:rFonts w:eastAsia="Times New Roman" w:cstheme="minorHAnsi"/>
          <w:sz w:val="24"/>
          <w:szCs w:val="24"/>
          <w:lang w:val="lt"/>
        </w:rPr>
        <w:t>Tarnyba prašo paaiškinti, kur Sutarties projekte nurodyta (nurodykite konkrečius Sutarties projekto punktus), kokios užtikrinimo priemonės</w:t>
      </w:r>
      <w:r w:rsidR="002B1EC6" w:rsidRPr="002F23FB">
        <w:rPr>
          <w:rFonts w:eastAsia="Times New Roman" w:cstheme="minorHAnsi"/>
          <w:sz w:val="24"/>
          <w:szCs w:val="24"/>
          <w:lang w:val="lt"/>
        </w:rPr>
        <w:t xml:space="preserve">, </w:t>
      </w:r>
      <w:r w:rsidR="00335B88">
        <w:rPr>
          <w:rFonts w:eastAsia="Times New Roman" w:cstheme="minorHAnsi"/>
          <w:sz w:val="24"/>
          <w:szCs w:val="24"/>
          <w:lang w:val="lt"/>
        </w:rPr>
        <w:t xml:space="preserve">pvz. </w:t>
      </w:r>
      <w:r w:rsidR="002B1EC6" w:rsidRPr="002F23FB">
        <w:rPr>
          <w:rFonts w:eastAsia="Times New Roman" w:cstheme="minorHAnsi"/>
          <w:sz w:val="24"/>
          <w:szCs w:val="24"/>
          <w:lang w:val="lt"/>
        </w:rPr>
        <w:t>baudos</w:t>
      </w:r>
      <w:r w:rsidRPr="002F23FB">
        <w:rPr>
          <w:rFonts w:eastAsia="Times New Roman" w:cstheme="minorHAnsi"/>
          <w:sz w:val="24"/>
          <w:szCs w:val="24"/>
          <w:lang w:val="lt"/>
        </w:rPr>
        <w:t xml:space="preserve"> </w:t>
      </w:r>
      <w:r w:rsidR="00335B88">
        <w:rPr>
          <w:rFonts w:eastAsia="Times New Roman" w:cstheme="minorHAnsi"/>
          <w:sz w:val="24"/>
          <w:szCs w:val="24"/>
          <w:lang w:val="lt"/>
        </w:rPr>
        <w:t xml:space="preserve">ir pan. </w:t>
      </w:r>
      <w:r w:rsidRPr="002F23FB">
        <w:rPr>
          <w:rFonts w:eastAsia="Times New Roman" w:cstheme="minorHAnsi"/>
          <w:sz w:val="24"/>
          <w:szCs w:val="24"/>
          <w:lang w:val="lt"/>
        </w:rPr>
        <w:t xml:space="preserve">bus taikomos, jei tiekėjas per papildomą garantinį terminą (pasibaigus sutarčiai ir praėjus 5 privalomos garantijos terminui) nesilaikys savo deklaruotų įsipareigojimų, už kuriuos vertinant pasiūlymą gavo balus? </w:t>
      </w:r>
    </w:p>
    <w:p w14:paraId="60F6B03F" w14:textId="695E4CD6" w:rsidR="00897F1C" w:rsidRPr="002F23FB" w:rsidRDefault="00897F1C" w:rsidP="0078579D">
      <w:pPr>
        <w:spacing w:after="0" w:line="276" w:lineRule="auto"/>
        <w:ind w:firstLine="709"/>
        <w:rPr>
          <w:rFonts w:cstheme="minorHAnsi"/>
          <w:sz w:val="24"/>
          <w:szCs w:val="24"/>
        </w:rPr>
      </w:pPr>
      <w:r>
        <w:rPr>
          <w:rFonts w:eastAsia="Times New Roman" w:cstheme="minorHAnsi"/>
          <w:sz w:val="24"/>
          <w:szCs w:val="24"/>
          <w:lang w:val="lt"/>
        </w:rPr>
        <w:t xml:space="preserve">Jeigu </w:t>
      </w:r>
      <w:r w:rsidR="00335B88">
        <w:rPr>
          <w:rFonts w:eastAsia="Times New Roman" w:cstheme="minorHAnsi"/>
          <w:sz w:val="24"/>
          <w:szCs w:val="24"/>
          <w:lang w:val="lt"/>
        </w:rPr>
        <w:t>tokių nuostatų nėra</w:t>
      </w:r>
      <w:r w:rsidR="0078579D">
        <w:rPr>
          <w:rFonts w:eastAsia="Times New Roman" w:cstheme="minorHAnsi"/>
          <w:sz w:val="24"/>
          <w:szCs w:val="24"/>
          <w:lang w:val="lt"/>
        </w:rPr>
        <w:t xml:space="preserve"> Tarnyba rekomenduoja </w:t>
      </w:r>
      <w:r w:rsidR="00335B88">
        <w:rPr>
          <w:rFonts w:eastAsia="Times New Roman" w:cstheme="minorHAnsi"/>
          <w:sz w:val="24"/>
          <w:szCs w:val="24"/>
          <w:lang w:val="lt"/>
        </w:rPr>
        <w:t>pa</w:t>
      </w:r>
      <w:r w:rsidR="0078579D">
        <w:rPr>
          <w:rFonts w:eastAsia="Times New Roman" w:cstheme="minorHAnsi"/>
          <w:sz w:val="24"/>
          <w:szCs w:val="24"/>
          <w:lang w:val="lt"/>
        </w:rPr>
        <w:t>tikslinti Sutarties projektą.</w:t>
      </w:r>
    </w:p>
    <w:p w14:paraId="547C1677" w14:textId="1EB483AB" w:rsidR="00C024E1" w:rsidRPr="0045123D" w:rsidRDefault="00C024E1" w:rsidP="00DD0C36">
      <w:pPr>
        <w:spacing w:before="160" w:line="276" w:lineRule="auto"/>
        <w:rPr>
          <w:rFonts w:cstheme="minorHAnsi"/>
          <w:sz w:val="24"/>
          <w:szCs w:val="24"/>
        </w:rPr>
      </w:pPr>
      <w:r w:rsidRPr="0045123D">
        <w:rPr>
          <w:rFonts w:eastAsia="Times New Roman" w:cstheme="minorHAnsi"/>
          <w:b/>
          <w:bCs/>
          <w:color w:val="000000" w:themeColor="text1"/>
          <w:sz w:val="24"/>
          <w:szCs w:val="24"/>
          <w:lang w:val="lt"/>
        </w:rPr>
        <w:lastRenderedPageBreak/>
        <w:t xml:space="preserve">Dėl </w:t>
      </w:r>
      <w:r w:rsidR="00335B88">
        <w:rPr>
          <w:rFonts w:eastAsia="Times New Roman" w:cstheme="minorHAnsi"/>
          <w:b/>
          <w:bCs/>
          <w:color w:val="000000" w:themeColor="text1"/>
          <w:sz w:val="24"/>
          <w:szCs w:val="24"/>
          <w:lang w:val="lt"/>
        </w:rPr>
        <w:t>kitų P</w:t>
      </w:r>
      <w:r w:rsidRPr="0045123D">
        <w:rPr>
          <w:rFonts w:eastAsia="Times New Roman" w:cstheme="minorHAnsi"/>
          <w:b/>
          <w:bCs/>
          <w:color w:val="000000" w:themeColor="text1"/>
          <w:sz w:val="24"/>
          <w:szCs w:val="24"/>
          <w:lang w:val="lt"/>
        </w:rPr>
        <w:t>irkimo dokumentų nuostatų</w:t>
      </w:r>
    </w:p>
    <w:p w14:paraId="3776A9C6" w14:textId="7C792208" w:rsidR="00C024E1" w:rsidRPr="0045123D" w:rsidRDefault="00C024E1" w:rsidP="0078579D">
      <w:pPr>
        <w:spacing w:after="0" w:line="276" w:lineRule="auto"/>
        <w:ind w:firstLine="709"/>
        <w:rPr>
          <w:rFonts w:cstheme="minorHAnsi"/>
          <w:sz w:val="24"/>
          <w:szCs w:val="24"/>
        </w:rPr>
      </w:pPr>
      <w:r w:rsidRPr="0045123D">
        <w:rPr>
          <w:rFonts w:eastAsia="Times New Roman" w:cstheme="minorHAnsi"/>
          <w:sz w:val="24"/>
          <w:szCs w:val="24"/>
          <w:lang w:val="lt"/>
        </w:rPr>
        <w:t xml:space="preserve">Įstatymo </w:t>
      </w:r>
      <w:r w:rsidRPr="0045123D">
        <w:rPr>
          <w:rFonts w:eastAsia="Times New Roman" w:cstheme="minorHAnsi"/>
          <w:color w:val="000000" w:themeColor="text1"/>
          <w:sz w:val="24"/>
          <w:szCs w:val="24"/>
          <w:lang w:val="lt"/>
        </w:rPr>
        <w:t xml:space="preserve">37 straipsnio 4 dalies 2 punkte nustatyta, jog nurodant standartą, techninį liudijimą ar bendrąsias technines specifikacijas, kiekviena nuoroda turi būti pateikiama kartu su žodžiais „arba lygiavertis“. </w:t>
      </w:r>
      <w:r w:rsidR="00A73424" w:rsidRPr="0045123D">
        <w:rPr>
          <w:rFonts w:eastAsia="Times New Roman" w:cstheme="minorHAnsi"/>
          <w:color w:val="000000" w:themeColor="text1"/>
          <w:sz w:val="24"/>
          <w:szCs w:val="24"/>
          <w:lang w:val="lt"/>
        </w:rPr>
        <w:t>Įstatymo 37 straipsnio</w:t>
      </w:r>
      <w:r w:rsidR="00871421">
        <w:rPr>
          <w:rFonts w:eastAsia="Times New Roman" w:cstheme="minorHAnsi"/>
          <w:color w:val="000000" w:themeColor="text1"/>
          <w:sz w:val="24"/>
          <w:szCs w:val="24"/>
          <w:lang w:val="lt"/>
        </w:rPr>
        <w:t xml:space="preserve"> </w:t>
      </w:r>
      <w:r w:rsidRPr="0045123D">
        <w:rPr>
          <w:rFonts w:eastAsia="Times New Roman" w:cstheme="minorHAnsi"/>
          <w:color w:val="000000" w:themeColor="text1"/>
          <w:sz w:val="24"/>
          <w:szCs w:val="24"/>
          <w:lang w:val="lt"/>
        </w:rPr>
        <w:t xml:space="preserve">5 dalyje nustatyta, jog apibūdinant pirkimo objektą, techninėje specifikacijoje negali būti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Toks nurodymas yra leidžiamas išimties tvarka, kai pirkimo objekto yra neįmanoma tiksliai ir suprantamai apibūdinti pagal šio straipsnio 4 dalyje nustatytus reikalavimus. Šiuo atveju nurodymas pateikiamas įrašant žodžius „arba lygiavertis“. Pirkimo </w:t>
      </w:r>
      <w:r w:rsidR="00533D0C" w:rsidRPr="0045123D">
        <w:rPr>
          <w:rFonts w:eastAsia="Times New Roman" w:cstheme="minorHAnsi"/>
          <w:color w:val="000000" w:themeColor="text1"/>
          <w:sz w:val="24"/>
          <w:szCs w:val="24"/>
          <w:lang w:val="lt"/>
        </w:rPr>
        <w:t>sąlygų</w:t>
      </w:r>
      <w:r w:rsidRPr="0045123D">
        <w:rPr>
          <w:rFonts w:eastAsia="Times New Roman" w:cstheme="minorHAnsi"/>
          <w:color w:val="000000" w:themeColor="text1"/>
          <w:sz w:val="24"/>
          <w:szCs w:val="24"/>
          <w:lang w:val="lt"/>
        </w:rPr>
        <w:t xml:space="preserve"> 12</w:t>
      </w:r>
      <w:r w:rsidR="00000EDD" w:rsidRPr="0045123D">
        <w:rPr>
          <w:rFonts w:eastAsia="Times New Roman" w:cstheme="minorHAnsi"/>
          <w:color w:val="000000" w:themeColor="text1"/>
          <w:sz w:val="24"/>
          <w:szCs w:val="24"/>
          <w:lang w:val="lt"/>
        </w:rPr>
        <w:t xml:space="preserve"> </w:t>
      </w:r>
      <w:r w:rsidRPr="0045123D">
        <w:rPr>
          <w:rFonts w:eastAsia="Times New Roman" w:cstheme="minorHAnsi"/>
          <w:color w:val="000000" w:themeColor="text1"/>
          <w:sz w:val="24"/>
          <w:szCs w:val="24"/>
          <w:lang w:val="lt"/>
        </w:rPr>
        <w:t>p</w:t>
      </w:r>
      <w:r w:rsidR="00000EDD" w:rsidRPr="0045123D">
        <w:rPr>
          <w:rFonts w:eastAsia="Times New Roman" w:cstheme="minorHAnsi"/>
          <w:color w:val="000000" w:themeColor="text1"/>
          <w:sz w:val="24"/>
          <w:szCs w:val="24"/>
          <w:lang w:val="lt"/>
        </w:rPr>
        <w:t>unkte</w:t>
      </w:r>
      <w:r w:rsidRPr="0045123D">
        <w:rPr>
          <w:rFonts w:eastAsia="Times New Roman" w:cstheme="minorHAnsi"/>
          <w:color w:val="000000" w:themeColor="text1"/>
          <w:sz w:val="24"/>
          <w:szCs w:val="24"/>
          <w:lang w:val="lt"/>
        </w:rPr>
        <w:t xml:space="preserve"> nustatyta</w:t>
      </w:r>
      <w:r w:rsidR="00000EDD" w:rsidRPr="0045123D">
        <w:rPr>
          <w:rFonts w:eastAsia="Times New Roman" w:cstheme="minorHAnsi"/>
          <w:color w:val="000000" w:themeColor="text1"/>
          <w:sz w:val="24"/>
          <w:szCs w:val="24"/>
          <w:lang w:val="lt"/>
        </w:rPr>
        <w:t xml:space="preserve"> „</w:t>
      </w:r>
      <w:r w:rsidR="00000EDD" w:rsidRPr="0045123D">
        <w:rPr>
          <w:rFonts w:cstheme="minorHAnsi"/>
          <w:color w:val="000000" w:themeColor="text1"/>
          <w:sz w:val="24"/>
          <w:szCs w:val="24"/>
        </w:rPr>
        <w:t>Tiekėjai turi įvertinti visus pirkimo objektą sudarančius Darbus. Jeigu šiuose konkurso dokumentuose yra nurodyti konkrečių medžiagų ar gaminių gamintojai, prekės ženklai, proceso pavadinimai ar pan., tiekėjai gali numatyti lygiaverčius, ne blogesnių charakteristikų gaminius ar medžiagas.“</w:t>
      </w:r>
    </w:p>
    <w:p w14:paraId="5E5BE2E6" w14:textId="77777777" w:rsidR="00C024E1" w:rsidRPr="0045123D" w:rsidRDefault="00C024E1" w:rsidP="0045123D">
      <w:pPr>
        <w:tabs>
          <w:tab w:val="left" w:pos="851"/>
        </w:tabs>
        <w:spacing w:after="0" w:line="276" w:lineRule="auto"/>
        <w:ind w:firstLine="567"/>
        <w:rPr>
          <w:rFonts w:cstheme="minorHAnsi"/>
          <w:sz w:val="24"/>
          <w:szCs w:val="24"/>
        </w:rPr>
      </w:pPr>
      <w:r w:rsidRPr="0045123D">
        <w:rPr>
          <w:rFonts w:eastAsia="Times New Roman" w:cstheme="minorHAnsi"/>
          <w:sz w:val="24"/>
          <w:szCs w:val="24"/>
          <w:lang w:val="lt"/>
        </w:rPr>
        <w:t xml:space="preserve">Tarnyba yra parengusi ir viešai paskelbusi atviro konkurso specialiąsias pirkimo sąlygas (žr. </w:t>
      </w:r>
      <w:hyperlink r:id="rId12">
        <w:r w:rsidRPr="0045123D">
          <w:rPr>
            <w:rStyle w:val="Hipersaitas"/>
            <w:rFonts w:eastAsia="Times New Roman" w:cstheme="minorHAnsi"/>
            <w:sz w:val="24"/>
            <w:szCs w:val="24"/>
            <w:lang w:val="lt"/>
          </w:rPr>
          <w:t>https://vpt.lrv.lt/lt/metodine-pagalba/pavyzdiniai-dokumentai-3</w:t>
        </w:r>
      </w:hyperlink>
      <w:r w:rsidRPr="0045123D">
        <w:rPr>
          <w:rFonts w:eastAsia="Times New Roman" w:cstheme="minorHAnsi"/>
          <w:sz w:val="24"/>
          <w:szCs w:val="24"/>
          <w:lang w:val="lt"/>
        </w:rPr>
        <w:t xml:space="preserve"> ). Atsižvelgiant į tai kas nurodyta, rekomenduotina Pirkimo sąlygas papildyti Specialiose sąlygose nurodytais 2.4 ir 2.5 papunkčiais, juos formuluojant atsižvelgiant į Pirkimo objektą.</w:t>
      </w:r>
    </w:p>
    <w:p w14:paraId="0549FC7A" w14:textId="0E2C0606" w:rsidR="001D3D9E" w:rsidRPr="00915749" w:rsidRDefault="001D3D9E" w:rsidP="00871421">
      <w:pPr>
        <w:tabs>
          <w:tab w:val="left" w:pos="993"/>
        </w:tabs>
        <w:spacing w:before="160"/>
        <w:ind w:firstLine="709"/>
        <w:rPr>
          <w:rFonts w:cstheme="minorHAnsi"/>
          <w:b/>
          <w:bCs/>
          <w:sz w:val="24"/>
          <w:szCs w:val="24"/>
        </w:rPr>
      </w:pPr>
      <w:r>
        <w:rPr>
          <w:rFonts w:cstheme="minorHAnsi"/>
          <w:b/>
          <w:bCs/>
          <w:sz w:val="24"/>
          <w:szCs w:val="24"/>
        </w:rPr>
        <w:t>D</w:t>
      </w:r>
      <w:r w:rsidRPr="00915749">
        <w:rPr>
          <w:rFonts w:cstheme="minorHAnsi"/>
          <w:b/>
          <w:bCs/>
          <w:sz w:val="24"/>
          <w:szCs w:val="24"/>
        </w:rPr>
        <w:t xml:space="preserve">ėl skelbimo apie </w:t>
      </w:r>
      <w:r w:rsidR="00335B88">
        <w:rPr>
          <w:rFonts w:cstheme="minorHAnsi"/>
          <w:b/>
          <w:bCs/>
          <w:sz w:val="24"/>
          <w:szCs w:val="24"/>
        </w:rPr>
        <w:t>P</w:t>
      </w:r>
      <w:r w:rsidRPr="00915749">
        <w:rPr>
          <w:rFonts w:cstheme="minorHAnsi"/>
          <w:b/>
          <w:bCs/>
          <w:sz w:val="24"/>
          <w:szCs w:val="24"/>
        </w:rPr>
        <w:t>irkimą tikslinimo:</w:t>
      </w:r>
    </w:p>
    <w:p w14:paraId="026776CB" w14:textId="4F1BD713" w:rsidR="001D3D9E" w:rsidRPr="00915749" w:rsidRDefault="001D3D9E" w:rsidP="001D3D9E">
      <w:pPr>
        <w:tabs>
          <w:tab w:val="left" w:pos="0"/>
        </w:tabs>
        <w:ind w:firstLine="709"/>
        <w:rPr>
          <w:rFonts w:cstheme="minorHAnsi"/>
          <w:sz w:val="24"/>
          <w:szCs w:val="24"/>
        </w:rPr>
      </w:pPr>
      <w:r w:rsidRPr="00915749">
        <w:rPr>
          <w:rFonts w:cstheme="minorHAnsi"/>
          <w:color w:val="000000"/>
          <w:sz w:val="24"/>
          <w:szCs w:val="24"/>
          <w:shd w:val="clear" w:color="auto" w:fill="FFFFFF"/>
        </w:rPr>
        <w:t xml:space="preserve">Skelbimo apie pirkimą II.2.7 punkte </w:t>
      </w:r>
      <w:r w:rsidRPr="00915749">
        <w:rPr>
          <w:rFonts w:cstheme="minorHAnsi"/>
          <w:b/>
          <w:bCs/>
          <w:color w:val="000000"/>
          <w:sz w:val="24"/>
          <w:szCs w:val="24"/>
          <w:shd w:val="clear" w:color="auto" w:fill="FFFFFF"/>
        </w:rPr>
        <w:t>sutarties trukmė apibrėžta 7 mėnesių</w:t>
      </w:r>
      <w:r w:rsidRPr="00915749">
        <w:rPr>
          <w:rFonts w:cstheme="minorHAnsi"/>
          <w:color w:val="000000"/>
          <w:sz w:val="24"/>
          <w:szCs w:val="24"/>
          <w:shd w:val="clear" w:color="auto" w:fill="FFFFFF"/>
        </w:rPr>
        <w:t xml:space="preserve"> laikotarpiu be galimybės sutartį pratęsti. Pažymėtina, jog skelbimo II.2.7 punkte turi būti pateikiama informacija apie sutarties trukmę</w:t>
      </w:r>
      <w:r w:rsidRPr="00915749">
        <w:rPr>
          <w:rFonts w:cstheme="minorHAnsi"/>
          <w:b/>
          <w:bCs/>
          <w:color w:val="000000"/>
          <w:sz w:val="24"/>
          <w:szCs w:val="24"/>
          <w:shd w:val="clear" w:color="auto" w:fill="FFFFFF"/>
        </w:rPr>
        <w:t xml:space="preserve">, </w:t>
      </w:r>
      <w:r w:rsidRPr="00915749">
        <w:rPr>
          <w:rFonts w:cstheme="minorHAnsi"/>
          <w:b/>
          <w:bCs/>
          <w:sz w:val="24"/>
          <w:szCs w:val="24"/>
        </w:rPr>
        <w:t>įvertinus ne tik darbų atlikimo terminą, bet ir abipusių įsipareigojimų įvykdymo terminą</w:t>
      </w:r>
      <w:r w:rsidRPr="00915749">
        <w:rPr>
          <w:rFonts w:cstheme="minorHAnsi"/>
          <w:sz w:val="24"/>
          <w:szCs w:val="24"/>
          <w:vertAlign w:val="superscript"/>
        </w:rPr>
        <w:footnoteReference w:id="3"/>
      </w:r>
      <w:r w:rsidRPr="00915749">
        <w:rPr>
          <w:rFonts w:cstheme="minorHAnsi"/>
          <w:sz w:val="24"/>
          <w:szCs w:val="24"/>
        </w:rPr>
        <w:t xml:space="preserve">. Pirkimo sąlygų </w:t>
      </w:r>
      <w:r w:rsidR="00911C64">
        <w:rPr>
          <w:rFonts w:cstheme="minorHAnsi"/>
          <w:sz w:val="24"/>
          <w:szCs w:val="24"/>
        </w:rPr>
        <w:t>8</w:t>
      </w:r>
      <w:r w:rsidRPr="00915749">
        <w:rPr>
          <w:rFonts w:cstheme="minorHAnsi"/>
          <w:sz w:val="24"/>
          <w:szCs w:val="24"/>
        </w:rPr>
        <w:t xml:space="preserve"> priedo </w:t>
      </w:r>
      <w:r w:rsidR="00911C64">
        <w:rPr>
          <w:rFonts w:cstheme="minorHAnsi"/>
          <w:sz w:val="24"/>
          <w:szCs w:val="24"/>
        </w:rPr>
        <w:t xml:space="preserve">Sutarties projekto </w:t>
      </w:r>
      <w:r w:rsidRPr="00915749">
        <w:rPr>
          <w:rFonts w:cstheme="minorHAnsi"/>
          <w:sz w:val="24"/>
          <w:szCs w:val="24"/>
        </w:rPr>
        <w:t xml:space="preserve">3.4 punkte nurodyta, jog darbų atlikimo terminas 7 mėn., o </w:t>
      </w:r>
      <w:r w:rsidRPr="00915749">
        <w:rPr>
          <w:rFonts w:cstheme="minorHAnsi"/>
          <w:b/>
          <w:bCs/>
          <w:sz w:val="24"/>
          <w:szCs w:val="24"/>
        </w:rPr>
        <w:t>mokėjimų terminas – 30 dienų.</w:t>
      </w:r>
      <w:r w:rsidRPr="00915749">
        <w:rPr>
          <w:rFonts w:cstheme="minorHAnsi"/>
          <w:sz w:val="24"/>
          <w:szCs w:val="24"/>
        </w:rPr>
        <w:t xml:space="preserve"> Akivaizdu, jog pildant skelbimo apie pirkimą </w:t>
      </w:r>
      <w:r w:rsidRPr="00915749">
        <w:rPr>
          <w:rFonts w:cstheme="minorHAnsi"/>
          <w:color w:val="000000"/>
          <w:sz w:val="24"/>
          <w:szCs w:val="24"/>
          <w:shd w:val="clear" w:color="auto" w:fill="FFFFFF"/>
        </w:rPr>
        <w:t xml:space="preserve">II.2.7 punktą, netiksliai nurodyta sutarties trukmė, nes pateikta informacija įskaitant tik darbų atlikimo terminą, o neįskaitant apmokėjimo termino. </w:t>
      </w:r>
      <w:r w:rsidRPr="00915749">
        <w:rPr>
          <w:rFonts w:cstheme="minorHAnsi"/>
          <w:sz w:val="24"/>
          <w:szCs w:val="24"/>
        </w:rPr>
        <w:t>Pažymėtina, kad jeigu yra prieštaravimų ar neatitikimų tarp skelbime apie pirkimą paskelbtos informacijos ir kitų pirkimo dokumentų nuostatų, skelbime apie pirkimą pateikta informacija laikoma teisinga (Įstatymo 35 straipsnio 3 dalis).</w:t>
      </w:r>
    </w:p>
    <w:p w14:paraId="5644EC23" w14:textId="75554E39" w:rsidR="001D3D9E" w:rsidRPr="00915749" w:rsidRDefault="001D3D9E" w:rsidP="001D3D9E">
      <w:pPr>
        <w:tabs>
          <w:tab w:val="left" w:pos="993"/>
        </w:tabs>
        <w:ind w:firstLine="709"/>
        <w:rPr>
          <w:rFonts w:cstheme="minorHAnsi"/>
          <w:sz w:val="24"/>
          <w:szCs w:val="24"/>
        </w:rPr>
      </w:pPr>
      <w:r w:rsidRPr="00915749">
        <w:rPr>
          <w:rFonts w:cstheme="minorHAnsi"/>
          <w:sz w:val="24"/>
          <w:szCs w:val="24"/>
        </w:rPr>
        <w:t>Atsižvelgiant į tai, Tarnyba rekomenduoja tikslinti skelbimo apie pirkimą II.2.7 punktą</w:t>
      </w:r>
      <w:r w:rsidR="00335B88">
        <w:rPr>
          <w:rFonts w:cstheme="minorHAnsi"/>
          <w:sz w:val="24"/>
          <w:szCs w:val="24"/>
        </w:rPr>
        <w:t xml:space="preserve"> užpildant Klaidų ištaisymo skelbimą</w:t>
      </w:r>
      <w:r w:rsidRPr="00915749">
        <w:rPr>
          <w:rFonts w:cstheme="minorHAnsi"/>
          <w:sz w:val="24"/>
          <w:szCs w:val="24"/>
        </w:rPr>
        <w:t>, nurodant sutarties trukmę įskaičiuojant darbų atlikimo terminą ir apmokėjimo terminą.</w:t>
      </w:r>
    </w:p>
    <w:p w14:paraId="782FF967" w14:textId="77777777" w:rsidR="00263D0A" w:rsidRPr="00642EC0" w:rsidRDefault="00263D0A" w:rsidP="00263D0A">
      <w:pPr>
        <w:spacing w:after="0" w:line="276" w:lineRule="auto"/>
        <w:ind w:firstLine="567"/>
        <w:jc w:val="both"/>
        <w:rPr>
          <w:rFonts w:eastAsia="Calibri" w:cstheme="minorHAnsi"/>
          <w:sz w:val="24"/>
          <w:szCs w:val="24"/>
        </w:rPr>
      </w:pPr>
      <w:r w:rsidRPr="00642EC0">
        <w:rPr>
          <w:rStyle w:val="normaltextrun"/>
          <w:rFonts w:cstheme="minorHAnsi"/>
          <w:color w:val="000000"/>
          <w:sz w:val="24"/>
          <w:szCs w:val="24"/>
        </w:rPr>
        <w:lastRenderedPageBreak/>
        <w:t>Atsižvelgdama į tai, kas nurodyta, Tarnyba rekomenduoja peržiūrėti ir patikslinti Pirkimo dokumentus pagal šioje Rekomendacijoje pateiktas pastab</w:t>
      </w:r>
      <w:r>
        <w:rPr>
          <w:rStyle w:val="normaltextrun"/>
          <w:rFonts w:cstheme="minorHAnsi"/>
          <w:color w:val="000000"/>
          <w:sz w:val="24"/>
          <w:szCs w:val="24"/>
        </w:rPr>
        <w:t>as</w:t>
      </w:r>
      <w:r w:rsidRPr="00642EC0">
        <w:rPr>
          <w:rStyle w:val="normaltextrun"/>
          <w:rFonts w:cstheme="minorHAnsi"/>
          <w:color w:val="000000"/>
          <w:sz w:val="24"/>
          <w:szCs w:val="24"/>
        </w:rPr>
        <w:t xml:space="preserve">. Primename, kad Perkančioji organizacija, patikslinusi Pirkimo dokumentus, turi visus pakeitimus paskelbti viešai Centrinėje viešųjų pirkimų informacinėje sistemoje (CVP IS) ir </w:t>
      </w:r>
      <w:r w:rsidRPr="00642EC0">
        <w:rPr>
          <w:rStyle w:val="normaltextrun"/>
          <w:rFonts w:cstheme="minorHAnsi"/>
          <w:sz w:val="24"/>
          <w:szCs w:val="24"/>
        </w:rPr>
        <w:t xml:space="preserve">prireikus pratęsti pasiūlymų pateikimo terminą protingam laikotarpiui, per kurį potencialūs tiekėjai galėtų susipažinti su patikslintais ir pakeistais Pirkimo dokumentais. </w:t>
      </w:r>
      <w:r w:rsidRPr="00642EC0">
        <w:rPr>
          <w:rFonts w:eastAsia="Calibri" w:cstheme="minorHAnsi"/>
          <w:sz w:val="24"/>
          <w:szCs w:val="24"/>
        </w:rPr>
        <w:t>Pažymėtina, kad visais atvejais sprendimą dėl tolimesnio Pirkimo procedūrų vykdymo ar nutraukimo priima pati Perkančioji organizacija, vadovaudamasi Įstatymo 29 straipsnio 3</w:t>
      </w:r>
      <w:r w:rsidRPr="00642EC0">
        <w:rPr>
          <w:rFonts w:eastAsia="Calibri" w:cstheme="minorHAnsi"/>
          <w:sz w:val="24"/>
          <w:szCs w:val="24"/>
          <w:vertAlign w:val="superscript"/>
        </w:rPr>
        <w:footnoteReference w:id="4"/>
      </w:r>
      <w:r w:rsidRPr="00642EC0">
        <w:rPr>
          <w:rFonts w:eastAsia="Calibri" w:cstheme="minorHAnsi"/>
          <w:sz w:val="24"/>
          <w:szCs w:val="24"/>
        </w:rPr>
        <w:t xml:space="preserve"> ir 4</w:t>
      </w:r>
      <w:r w:rsidRPr="00642EC0">
        <w:rPr>
          <w:rFonts w:eastAsia="Calibri" w:cstheme="minorHAnsi"/>
          <w:sz w:val="24"/>
          <w:szCs w:val="24"/>
          <w:vertAlign w:val="superscript"/>
        </w:rPr>
        <w:footnoteReference w:id="5"/>
      </w:r>
      <w:r w:rsidRPr="00642EC0">
        <w:rPr>
          <w:rFonts w:eastAsia="Calibri" w:cstheme="minorHAnsi"/>
          <w:sz w:val="24"/>
          <w:szCs w:val="24"/>
        </w:rPr>
        <w:t xml:space="preserve"> dalių nuostatomis.</w:t>
      </w:r>
    </w:p>
    <w:p w14:paraId="646C3821" w14:textId="77777777" w:rsidR="00917F19" w:rsidRPr="0045123D" w:rsidRDefault="00917F19" w:rsidP="0045123D">
      <w:pPr>
        <w:tabs>
          <w:tab w:val="left" w:pos="0"/>
          <w:tab w:val="left" w:pos="340"/>
          <w:tab w:val="left" w:pos="1210"/>
        </w:tabs>
        <w:suppressAutoHyphens/>
        <w:spacing w:after="0" w:line="276" w:lineRule="auto"/>
        <w:ind w:left="284"/>
        <w:rPr>
          <w:rFonts w:cstheme="minorHAnsi"/>
          <w:sz w:val="24"/>
          <w:szCs w:val="24"/>
        </w:rPr>
      </w:pPr>
    </w:p>
    <w:sectPr w:rsidR="00917F19" w:rsidRPr="0045123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37667" w14:textId="77777777" w:rsidR="00B05BCA" w:rsidRDefault="00B05BCA" w:rsidP="0070129B">
      <w:pPr>
        <w:spacing w:after="0" w:line="240" w:lineRule="auto"/>
      </w:pPr>
      <w:r>
        <w:separator/>
      </w:r>
    </w:p>
  </w:endnote>
  <w:endnote w:type="continuationSeparator" w:id="0">
    <w:p w14:paraId="4DCA55C9" w14:textId="77777777" w:rsidR="00B05BCA" w:rsidRDefault="00B05BCA" w:rsidP="00701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9C84C" w14:textId="77777777" w:rsidR="00B05BCA" w:rsidRDefault="00B05BCA" w:rsidP="0070129B">
      <w:pPr>
        <w:spacing w:after="0" w:line="240" w:lineRule="auto"/>
      </w:pPr>
      <w:r>
        <w:separator/>
      </w:r>
    </w:p>
  </w:footnote>
  <w:footnote w:type="continuationSeparator" w:id="0">
    <w:p w14:paraId="4E24CB45" w14:textId="77777777" w:rsidR="00B05BCA" w:rsidRDefault="00B05BCA" w:rsidP="0070129B">
      <w:pPr>
        <w:spacing w:after="0" w:line="240" w:lineRule="auto"/>
      </w:pPr>
      <w:r>
        <w:continuationSeparator/>
      </w:r>
    </w:p>
  </w:footnote>
  <w:footnote w:id="1">
    <w:p w14:paraId="712DF498" w14:textId="0E953B1E" w:rsidR="0032213E" w:rsidRPr="0032213E" w:rsidRDefault="0060494F" w:rsidP="0032213E">
      <w:pPr>
        <w:spacing w:after="0" w:line="240" w:lineRule="auto"/>
        <w:jc w:val="both"/>
        <w:rPr>
          <w:sz w:val="20"/>
          <w:szCs w:val="20"/>
        </w:rPr>
      </w:pPr>
      <w:r w:rsidRPr="0032213E">
        <w:rPr>
          <w:rStyle w:val="Puslapioinaosnuoroda"/>
          <w:sz w:val="20"/>
          <w:szCs w:val="20"/>
        </w:rPr>
        <w:footnoteRef/>
      </w:r>
      <w:r w:rsidRPr="0032213E">
        <w:rPr>
          <w:sz w:val="20"/>
          <w:szCs w:val="20"/>
        </w:rPr>
        <w:t xml:space="preserve"> </w:t>
      </w:r>
      <w:r w:rsidR="0032213E" w:rsidRPr="0032213E">
        <w:rPr>
          <w:sz w:val="20"/>
          <w:szCs w:val="20"/>
        </w:rPr>
        <w:t>Su pasiūlymu turi būti pateiktas EBVPD (šių konkurso sąlygų 2 priedas).</w:t>
      </w:r>
    </w:p>
    <w:p w14:paraId="1960E821" w14:textId="41D6CC45" w:rsidR="0032213E" w:rsidRPr="0032213E" w:rsidRDefault="0032213E" w:rsidP="0032213E">
      <w:pPr>
        <w:spacing w:after="0" w:line="240" w:lineRule="auto"/>
        <w:jc w:val="both"/>
        <w:rPr>
          <w:sz w:val="20"/>
          <w:szCs w:val="20"/>
        </w:rPr>
      </w:pPr>
      <w:r w:rsidRPr="0032213E">
        <w:rPr>
          <w:i/>
          <w:sz w:val="20"/>
          <w:szCs w:val="20"/>
        </w:rPr>
        <w:t>Perkančiajai organizacijai atlikus EBVPD patikrinimo procedūrą, patikrinus pasiūlymus ir išrinkus galimą laimėtoją, tik jo yra prašomi dokumentai, patvirtinantys kvalifikacijos reikalavimų atitiktį</w:t>
      </w:r>
      <w:r w:rsidRPr="0032213E">
        <w:rPr>
          <w:sz w:val="20"/>
          <w:szCs w:val="20"/>
        </w:rPr>
        <w:t>.</w:t>
      </w:r>
    </w:p>
    <w:p w14:paraId="35B5FCAD" w14:textId="77777777" w:rsidR="0032213E" w:rsidRPr="0032213E" w:rsidRDefault="0032213E" w:rsidP="0032213E">
      <w:pPr>
        <w:tabs>
          <w:tab w:val="left" w:pos="288"/>
        </w:tabs>
        <w:snapToGrid w:val="0"/>
        <w:spacing w:after="0" w:line="240" w:lineRule="auto"/>
        <w:jc w:val="both"/>
        <w:rPr>
          <w:i/>
          <w:iCs/>
          <w:sz w:val="20"/>
          <w:szCs w:val="20"/>
        </w:rPr>
      </w:pPr>
      <w:r w:rsidRPr="0032213E">
        <w:rPr>
          <w:i/>
          <w:sz w:val="20"/>
          <w:szCs w:val="20"/>
        </w:rPr>
        <w:t xml:space="preserve">Reikalavimo atitikčiai pagrįsti pateikiamas specialistų sąrašas elektroninėje formoje (pagal šių </w:t>
      </w:r>
      <w:r w:rsidRPr="0032213E">
        <w:rPr>
          <w:i/>
          <w:iCs/>
          <w:sz w:val="20"/>
          <w:szCs w:val="20"/>
        </w:rPr>
        <w:t>konkurso</w:t>
      </w:r>
      <w:r w:rsidRPr="0032213E">
        <w:rPr>
          <w:i/>
          <w:sz w:val="20"/>
          <w:szCs w:val="20"/>
        </w:rPr>
        <w:t xml:space="preserve"> </w:t>
      </w:r>
      <w:r w:rsidRPr="0032213E">
        <w:rPr>
          <w:i/>
          <w:iCs/>
          <w:sz w:val="20"/>
          <w:szCs w:val="20"/>
        </w:rPr>
        <w:t>sąlygų 4 priedą).</w:t>
      </w:r>
    </w:p>
    <w:p w14:paraId="21AB45A7" w14:textId="77777777" w:rsidR="0032213E" w:rsidRPr="0032213E" w:rsidRDefault="0032213E" w:rsidP="0032213E">
      <w:pPr>
        <w:tabs>
          <w:tab w:val="left" w:pos="288"/>
        </w:tabs>
        <w:snapToGrid w:val="0"/>
        <w:spacing w:after="0" w:line="240" w:lineRule="auto"/>
        <w:jc w:val="both"/>
        <w:rPr>
          <w:i/>
          <w:iCs/>
          <w:sz w:val="20"/>
          <w:szCs w:val="20"/>
        </w:rPr>
      </w:pPr>
      <w:r w:rsidRPr="0032213E">
        <w:rPr>
          <w:i/>
          <w:iCs/>
          <w:sz w:val="20"/>
          <w:szCs w:val="20"/>
        </w:rPr>
        <w:t>Siūlomų specialistų sąraše turi būti nurodyta:</w:t>
      </w:r>
    </w:p>
    <w:p w14:paraId="429BD21D" w14:textId="77777777" w:rsidR="0032213E" w:rsidRPr="0032213E" w:rsidRDefault="0032213E" w:rsidP="0032213E">
      <w:pPr>
        <w:tabs>
          <w:tab w:val="left" w:pos="288"/>
        </w:tabs>
        <w:snapToGrid w:val="0"/>
        <w:spacing w:after="0" w:line="240" w:lineRule="auto"/>
        <w:jc w:val="both"/>
        <w:rPr>
          <w:i/>
          <w:iCs/>
          <w:sz w:val="20"/>
          <w:szCs w:val="20"/>
        </w:rPr>
      </w:pPr>
      <w:r w:rsidRPr="0032213E">
        <w:rPr>
          <w:i/>
          <w:iCs/>
          <w:sz w:val="20"/>
          <w:szCs w:val="20"/>
        </w:rPr>
        <w:t>–</w:t>
      </w:r>
      <w:r w:rsidRPr="0032213E">
        <w:rPr>
          <w:i/>
          <w:iCs/>
          <w:sz w:val="20"/>
          <w:szCs w:val="20"/>
        </w:rPr>
        <w:tab/>
        <w:t>specialisto vardas, pavardė,</w:t>
      </w:r>
    </w:p>
    <w:p w14:paraId="6ED87015" w14:textId="77777777" w:rsidR="0032213E" w:rsidRPr="0032213E" w:rsidRDefault="0032213E" w:rsidP="0032213E">
      <w:pPr>
        <w:tabs>
          <w:tab w:val="left" w:pos="288"/>
        </w:tabs>
        <w:snapToGrid w:val="0"/>
        <w:spacing w:after="0" w:line="240" w:lineRule="auto"/>
        <w:jc w:val="both"/>
        <w:rPr>
          <w:i/>
          <w:iCs/>
          <w:sz w:val="20"/>
          <w:szCs w:val="20"/>
        </w:rPr>
      </w:pPr>
      <w:r w:rsidRPr="0032213E">
        <w:rPr>
          <w:i/>
          <w:iCs/>
          <w:sz w:val="20"/>
          <w:szCs w:val="20"/>
        </w:rPr>
        <w:t>–</w:t>
      </w:r>
      <w:r w:rsidRPr="0032213E">
        <w:rPr>
          <w:i/>
          <w:iCs/>
          <w:sz w:val="20"/>
          <w:szCs w:val="20"/>
        </w:rPr>
        <w:tab/>
        <w:t>numatytos specialisto funkcijos,</w:t>
      </w:r>
    </w:p>
    <w:p w14:paraId="0050D5C3" w14:textId="77777777" w:rsidR="0032213E" w:rsidRPr="0032213E" w:rsidRDefault="0032213E" w:rsidP="0032213E">
      <w:pPr>
        <w:tabs>
          <w:tab w:val="left" w:pos="288"/>
        </w:tabs>
        <w:snapToGrid w:val="0"/>
        <w:spacing w:after="0" w:line="240" w:lineRule="auto"/>
        <w:jc w:val="both"/>
        <w:rPr>
          <w:i/>
          <w:iCs/>
          <w:sz w:val="20"/>
          <w:szCs w:val="20"/>
        </w:rPr>
      </w:pPr>
      <w:r w:rsidRPr="0032213E">
        <w:rPr>
          <w:i/>
          <w:iCs/>
          <w:sz w:val="20"/>
          <w:szCs w:val="20"/>
        </w:rPr>
        <w:t>–</w:t>
      </w:r>
      <w:r w:rsidRPr="0032213E">
        <w:rPr>
          <w:i/>
          <w:iCs/>
          <w:sz w:val="20"/>
          <w:szCs w:val="20"/>
        </w:rPr>
        <w:tab/>
        <w:t>dabartinė specialisto darbovietė,</w:t>
      </w:r>
    </w:p>
    <w:p w14:paraId="38253E55" w14:textId="77777777" w:rsidR="0032213E" w:rsidRPr="0032213E" w:rsidRDefault="0032213E" w:rsidP="0032213E">
      <w:pPr>
        <w:tabs>
          <w:tab w:val="left" w:pos="288"/>
        </w:tabs>
        <w:snapToGrid w:val="0"/>
        <w:spacing w:after="0" w:line="240" w:lineRule="auto"/>
        <w:jc w:val="both"/>
        <w:rPr>
          <w:i/>
          <w:iCs/>
          <w:sz w:val="20"/>
          <w:szCs w:val="20"/>
        </w:rPr>
      </w:pPr>
      <w:r w:rsidRPr="0032213E">
        <w:rPr>
          <w:i/>
          <w:iCs/>
          <w:sz w:val="20"/>
          <w:szCs w:val="20"/>
        </w:rPr>
        <w:t>–</w:t>
      </w:r>
      <w:r w:rsidRPr="0032213E">
        <w:rPr>
          <w:i/>
          <w:iCs/>
          <w:sz w:val="20"/>
          <w:szCs w:val="20"/>
        </w:rPr>
        <w:tab/>
        <w:t>duomenys apie specialisto turimą VšĮ Statybos sektoriaus vystymo agentūros (buv. VĮ Statybos produkcijos sertifikavimo centro) išduotą kvalifikacijos atestatą, ar (specialistui iš užsienio) VšĮ Statybos sektoriaus vystymo agentūros (buv. VĮ Statybos produkcijos sertifikavimo centro) išduotą teisės pripažinimo dokumentą;</w:t>
      </w:r>
    </w:p>
    <w:p w14:paraId="07D507F8" w14:textId="77777777" w:rsidR="0032213E" w:rsidRPr="0032213E" w:rsidRDefault="0032213E" w:rsidP="0032213E">
      <w:pPr>
        <w:tabs>
          <w:tab w:val="left" w:pos="288"/>
        </w:tabs>
        <w:snapToGrid w:val="0"/>
        <w:spacing w:after="0" w:line="240" w:lineRule="auto"/>
        <w:jc w:val="both"/>
        <w:rPr>
          <w:i/>
          <w:iCs/>
          <w:sz w:val="20"/>
          <w:szCs w:val="20"/>
        </w:rPr>
      </w:pPr>
      <w:r w:rsidRPr="0032213E">
        <w:rPr>
          <w:i/>
          <w:iCs/>
          <w:sz w:val="20"/>
          <w:szCs w:val="20"/>
        </w:rPr>
        <w:t>Prie sąrašo pridedami:</w:t>
      </w:r>
    </w:p>
    <w:p w14:paraId="129F62BA" w14:textId="77777777" w:rsidR="0032213E" w:rsidRPr="0032213E" w:rsidRDefault="0032213E" w:rsidP="0032213E">
      <w:pPr>
        <w:tabs>
          <w:tab w:val="left" w:pos="288"/>
        </w:tabs>
        <w:snapToGrid w:val="0"/>
        <w:spacing w:after="0" w:line="240" w:lineRule="auto"/>
        <w:jc w:val="both"/>
        <w:rPr>
          <w:i/>
          <w:iCs/>
          <w:sz w:val="20"/>
          <w:szCs w:val="20"/>
        </w:rPr>
      </w:pPr>
      <w:r w:rsidRPr="0032213E">
        <w:rPr>
          <w:i/>
          <w:iCs/>
          <w:sz w:val="20"/>
          <w:szCs w:val="20"/>
        </w:rPr>
        <w:t>–</w:t>
      </w:r>
      <w:r w:rsidRPr="0032213E">
        <w:rPr>
          <w:i/>
          <w:iCs/>
          <w:sz w:val="20"/>
          <w:szCs w:val="20"/>
        </w:rPr>
        <w:tab/>
        <w:t>specialistui VšĮ Statybos sektoriaus vystymo agentūros (buv. VĮ Statybos produkcijos sertifikavimo centro) išduotas kvalifikacijos atestatas, ar (specialistui iš užsienio) VšĮ Statybos sektoriaus vystymo agentūros (buv. VĮ Statybos produkcijos sertifikavimo centro) išduotas teisės pripažinimo dokumentas.</w:t>
      </w:r>
    </w:p>
    <w:p w14:paraId="079B44CD" w14:textId="77777777" w:rsidR="0032213E" w:rsidRPr="0032213E" w:rsidRDefault="0032213E" w:rsidP="0032213E">
      <w:pPr>
        <w:snapToGrid w:val="0"/>
        <w:spacing w:after="0" w:line="240" w:lineRule="auto"/>
        <w:jc w:val="both"/>
        <w:rPr>
          <w:i/>
          <w:sz w:val="20"/>
          <w:szCs w:val="20"/>
        </w:rPr>
      </w:pPr>
      <w:r w:rsidRPr="0032213E">
        <w:rPr>
          <w:i/>
          <w:sz w:val="20"/>
          <w:szCs w:val="20"/>
        </w:rPr>
        <w:t>Jeigu siūlomas specialistas nėra tiekėjo (pavienio tiekėjo, ūkio subjektų grupės nario, kai pasiūlymą teikia ūkio subjektų grupė) darbuotojas, pridedama tiekėjo ir specialisto pasirašyta deklaracija, kad tiekėjas, jo pasiūlymą pripažinus laimėjusiu, sudarys darbo sutartį su specialistu, o specialistas vykdys numatytas funkcijas.</w:t>
      </w:r>
    </w:p>
    <w:p w14:paraId="4411E6A3" w14:textId="397EECAB" w:rsidR="0032213E" w:rsidRPr="0032213E" w:rsidRDefault="0032213E" w:rsidP="0032213E">
      <w:pPr>
        <w:spacing w:after="0" w:line="240" w:lineRule="auto"/>
        <w:ind w:left="34"/>
        <w:jc w:val="both"/>
        <w:rPr>
          <w:i/>
          <w:sz w:val="20"/>
          <w:szCs w:val="20"/>
        </w:rPr>
      </w:pPr>
      <w:r w:rsidRPr="0032213E">
        <w:rPr>
          <w:i/>
          <w:sz w:val="20"/>
          <w:szCs w:val="20"/>
        </w:rPr>
        <w:t>Pateikiamos skaitmeninės dokumentų kopijos.</w:t>
      </w:r>
    </w:p>
    <w:p w14:paraId="55703D41" w14:textId="7DC9CD1C" w:rsidR="0060494F" w:rsidRPr="0032213E" w:rsidRDefault="0032213E" w:rsidP="0032213E">
      <w:pPr>
        <w:pStyle w:val="Puslapioinaostekstas"/>
      </w:pPr>
      <w:r w:rsidRPr="0032213E">
        <w:rPr>
          <w:i/>
        </w:rPr>
        <w:t>Tas pats asmuo gali būti siūlomas kelioms funkcijoms vykdyti.</w:t>
      </w:r>
    </w:p>
  </w:footnote>
  <w:footnote w:id="2">
    <w:p w14:paraId="75E62FA1" w14:textId="29EB4037" w:rsidR="0070129B" w:rsidRDefault="0070129B">
      <w:pPr>
        <w:pStyle w:val="Puslapioinaostekstas"/>
      </w:pPr>
      <w:r>
        <w:rPr>
          <w:rStyle w:val="Puslapioinaosnuoroda"/>
        </w:rPr>
        <w:footnoteRef/>
      </w:r>
      <w:r>
        <w:t xml:space="preserve"> </w:t>
      </w:r>
      <w:r w:rsidR="003B0C5E" w:rsidRPr="00A114F0">
        <w:rPr>
          <w:rFonts w:ascii="Times New Roman" w:hAnsi="Times New Roman"/>
          <w:b/>
          <w:bCs/>
        </w:rPr>
        <w:t>statinio</w:t>
      </w:r>
      <w:r w:rsidR="003B0C5E" w:rsidRPr="00A114F0">
        <w:rPr>
          <w:rFonts w:ascii="Times New Roman" w:hAnsi="Times New Roman"/>
        </w:rPr>
        <w:t xml:space="preserve"> </w:t>
      </w:r>
      <w:r w:rsidR="003B0C5E" w:rsidRPr="00A114F0">
        <w:rPr>
          <w:rFonts w:ascii="Times New Roman" w:hAnsi="Times New Roman"/>
          <w:b/>
          <w:bCs/>
        </w:rPr>
        <w:t xml:space="preserve">techninis projektas </w:t>
      </w:r>
      <w:r w:rsidR="003B0C5E" w:rsidRPr="00A114F0">
        <w:rPr>
          <w:rFonts w:ascii="Times New Roman" w:hAnsi="Times New Roman"/>
        </w:rPr>
        <w:t>(toliau –</w:t>
      </w:r>
      <w:r w:rsidR="003B0C5E" w:rsidRPr="00A114F0">
        <w:rPr>
          <w:rFonts w:ascii="Times New Roman" w:hAnsi="Times New Roman"/>
          <w:b/>
          <w:bCs/>
        </w:rPr>
        <w:t xml:space="preserve"> </w:t>
      </w:r>
      <w:r w:rsidR="003B0C5E" w:rsidRPr="00A114F0">
        <w:rPr>
          <w:rFonts w:ascii="Times New Roman" w:hAnsi="Times New Roman"/>
          <w:b/>
        </w:rPr>
        <w:t>Techninis projektas</w:t>
      </w:r>
      <w:r w:rsidR="003B0C5E" w:rsidRPr="00A114F0">
        <w:rPr>
          <w:rFonts w:ascii="Times New Roman" w:hAnsi="Times New Roman"/>
        </w:rPr>
        <w:t>)</w:t>
      </w:r>
      <w:r w:rsidR="003B0C5E" w:rsidRPr="00A114F0">
        <w:rPr>
          <w:rFonts w:ascii="Times New Roman" w:hAnsi="Times New Roman"/>
          <w:b/>
          <w:bCs/>
        </w:rPr>
        <w:t xml:space="preserve"> </w:t>
      </w:r>
      <w:r w:rsidR="003B0C5E" w:rsidRPr="00A114F0">
        <w:rPr>
          <w:rFonts w:ascii="Times New Roman" w:hAnsi="Times New Roman"/>
        </w:rPr>
        <w:t>– Projekto pirmasis ir pagrindinis etapas, kurio sprendiniai detalizuojami statinio darbo projekte. Techninis projektas parengtas Užsakovo projektuotojo, jo pagrindu parinktas Rangovas ir yra šios Sutarties dalis, privaloma Rangovui. Jeigu viešojo pirkimo metu pirkimo objektas – Darbai – buvo pakoreguotas pateikiant pirkimo dokumentų patikslinimus, paaiškinimus, pataisymus iki pasiūlymų pateikimo termino pabaigos, atitinkamai turi būti pakoreguotas ir Techninis projektas</w:t>
      </w:r>
    </w:p>
  </w:footnote>
  <w:footnote w:id="3">
    <w:p w14:paraId="2D23E2DE" w14:textId="77777777" w:rsidR="001D3D9E" w:rsidRDefault="001D3D9E" w:rsidP="001D3D9E">
      <w:pPr>
        <w:pStyle w:val="Puslapioinaostekstas"/>
      </w:pPr>
      <w:r>
        <w:rPr>
          <w:rStyle w:val="Puslapioinaosnuoroda"/>
          <w:i/>
          <w:iCs/>
        </w:rPr>
        <w:footnoteRef/>
      </w:r>
      <w:r>
        <w:rPr>
          <w:i/>
          <w:iCs/>
        </w:rPr>
        <w:t xml:space="preserve"> Tarnybos direktoriaus 2017 m. birželio 21 d. įsakymu Nr. 1S-92 patvirtinto Skelbimų teikimo Viešųjų pirkimų tarnybai tvarkos ir reikalavimų skelbiamai supaprastintų pirkimų informacijai aprašo 12 punkto lentelės 12.21 papunktis dėl skelbimo II.2.7 dalies pildymo;</w:t>
      </w:r>
    </w:p>
  </w:footnote>
  <w:footnote w:id="4">
    <w:p w14:paraId="5570AC0B" w14:textId="77777777" w:rsidR="00263D0A" w:rsidRPr="00642EC0" w:rsidRDefault="00263D0A" w:rsidP="00263D0A">
      <w:pPr>
        <w:pStyle w:val="Puslapioinaostekstas"/>
        <w:jc w:val="both"/>
        <w:rPr>
          <w:rFonts w:cstheme="minorHAnsi"/>
        </w:rPr>
      </w:pPr>
      <w:r w:rsidRPr="00642EC0">
        <w:rPr>
          <w:rStyle w:val="Puslapioinaosnuoroda"/>
          <w:rFonts w:cstheme="minorHAnsi"/>
        </w:rPr>
        <w:footnoteRef/>
      </w:r>
      <w:r w:rsidRPr="00642EC0">
        <w:rPr>
          <w:rFonts w:cstheme="minorHAnsi"/>
        </w:rPr>
        <w:t xml:space="preserve"> „</w:t>
      </w:r>
      <w:r w:rsidRPr="00642EC0">
        <w:rPr>
          <w:rFonts w:cstheme="minorHAnsi"/>
          <w:bCs/>
          <w:color w:val="000000"/>
        </w:rPr>
        <w:t>Perkančioji</w:t>
      </w:r>
      <w:r w:rsidRPr="00642EC0">
        <w:rPr>
          <w:rFonts w:cstheme="minorHAnsi"/>
          <w:color w:val="000000"/>
        </w:rPr>
        <w:t xml:space="preserve"> organizacija privalo </w:t>
      </w:r>
      <w:r w:rsidRPr="00642EC0">
        <w:rPr>
          <w:rFonts w:cstheme="minorHAnsi"/>
          <w:bCs/>
          <w:color w:val="000000"/>
        </w:rPr>
        <w:t>nutraukti pradėtas pirkimo ar projekto konkurso procedūras</w:t>
      </w:r>
      <w:r w:rsidRPr="00642EC0">
        <w:rPr>
          <w:rFonts w:cstheme="minorHAnsi"/>
          <w:color w:val="000000"/>
        </w:rPr>
        <w:t>, jeigu buvo pažeisti šio įstatymo 17 straipsnio 1 dalyje nustatyti principai ir atitinkamos padėties negalima ištaisyti.“</w:t>
      </w:r>
    </w:p>
  </w:footnote>
  <w:footnote w:id="5">
    <w:p w14:paraId="5E850713" w14:textId="77777777" w:rsidR="00263D0A" w:rsidRPr="00642EC0" w:rsidRDefault="00263D0A" w:rsidP="00263D0A">
      <w:pPr>
        <w:pStyle w:val="Puslapioinaostekstas"/>
        <w:jc w:val="both"/>
        <w:rPr>
          <w:rFonts w:cstheme="minorHAnsi"/>
        </w:rPr>
      </w:pPr>
      <w:r w:rsidRPr="00642EC0">
        <w:rPr>
          <w:rStyle w:val="Puslapioinaosnuoroda"/>
          <w:rFonts w:cstheme="minorHAnsi"/>
        </w:rPr>
        <w:footnoteRef/>
      </w:r>
      <w:r w:rsidRPr="00642EC0">
        <w:rPr>
          <w:rFonts w:cstheme="minorHAnsi"/>
        </w:rPr>
        <w:t xml:space="preserve">„ </w:t>
      </w:r>
      <w:r w:rsidRPr="00642EC0">
        <w:rPr>
          <w:rFonts w:cstheme="minorHAnsi"/>
          <w:bCs/>
          <w:color w:val="000000"/>
        </w:rPr>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Pr>
          <w:rFonts w:cstheme="minorHAnsi"/>
          <w:bCs/>
          <w:color w:val="00000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num w:numId="1" w16cid:durableId="1686057556">
    <w:abstractNumId w:val="0"/>
  </w:num>
  <w:num w:numId="2" w16cid:durableId="1723216116">
    <w:abstractNumId w:val="1"/>
  </w:num>
  <w:num w:numId="3" w16cid:durableId="4252746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012"/>
    <w:rsid w:val="00000EDD"/>
    <w:rsid w:val="000447C3"/>
    <w:rsid w:val="00052751"/>
    <w:rsid w:val="00061AE8"/>
    <w:rsid w:val="000A186F"/>
    <w:rsid w:val="000B4608"/>
    <w:rsid w:val="000B501B"/>
    <w:rsid w:val="000C4451"/>
    <w:rsid w:val="00107F52"/>
    <w:rsid w:val="001436A7"/>
    <w:rsid w:val="001763E8"/>
    <w:rsid w:val="00181A6E"/>
    <w:rsid w:val="001D1BA3"/>
    <w:rsid w:val="001D3D9E"/>
    <w:rsid w:val="001E6AF8"/>
    <w:rsid w:val="001E7AC5"/>
    <w:rsid w:val="00213C40"/>
    <w:rsid w:val="00242FE4"/>
    <w:rsid w:val="00263D0A"/>
    <w:rsid w:val="00264B6A"/>
    <w:rsid w:val="0029168A"/>
    <w:rsid w:val="002B1EC6"/>
    <w:rsid w:val="002C0013"/>
    <w:rsid w:val="002E2124"/>
    <w:rsid w:val="002E7012"/>
    <w:rsid w:val="002F23FB"/>
    <w:rsid w:val="00316252"/>
    <w:rsid w:val="0032213E"/>
    <w:rsid w:val="00335B88"/>
    <w:rsid w:val="003367C3"/>
    <w:rsid w:val="00347149"/>
    <w:rsid w:val="003756FF"/>
    <w:rsid w:val="003B0C5E"/>
    <w:rsid w:val="00422812"/>
    <w:rsid w:val="0045123D"/>
    <w:rsid w:val="004B18E8"/>
    <w:rsid w:val="004D12CE"/>
    <w:rsid w:val="004F739E"/>
    <w:rsid w:val="00503C08"/>
    <w:rsid w:val="00533D0C"/>
    <w:rsid w:val="00545E4B"/>
    <w:rsid w:val="00565707"/>
    <w:rsid w:val="00583DC7"/>
    <w:rsid w:val="00594A62"/>
    <w:rsid w:val="005B77DF"/>
    <w:rsid w:val="0060494F"/>
    <w:rsid w:val="0065132F"/>
    <w:rsid w:val="00676AB0"/>
    <w:rsid w:val="0068261B"/>
    <w:rsid w:val="006C703F"/>
    <w:rsid w:val="006D406D"/>
    <w:rsid w:val="006D7975"/>
    <w:rsid w:val="006E0FD3"/>
    <w:rsid w:val="006E2300"/>
    <w:rsid w:val="0070129B"/>
    <w:rsid w:val="00705668"/>
    <w:rsid w:val="00734718"/>
    <w:rsid w:val="007709BB"/>
    <w:rsid w:val="0078579D"/>
    <w:rsid w:val="00790C30"/>
    <w:rsid w:val="007C4F8B"/>
    <w:rsid w:val="007D5426"/>
    <w:rsid w:val="00803E20"/>
    <w:rsid w:val="00806764"/>
    <w:rsid w:val="00831A79"/>
    <w:rsid w:val="0086161D"/>
    <w:rsid w:val="0086529F"/>
    <w:rsid w:val="00871421"/>
    <w:rsid w:val="00897F1C"/>
    <w:rsid w:val="008A75B4"/>
    <w:rsid w:val="00911C64"/>
    <w:rsid w:val="00917F19"/>
    <w:rsid w:val="009315F4"/>
    <w:rsid w:val="009423B4"/>
    <w:rsid w:val="00955B29"/>
    <w:rsid w:val="00964D2A"/>
    <w:rsid w:val="009650C8"/>
    <w:rsid w:val="00977008"/>
    <w:rsid w:val="009D29EF"/>
    <w:rsid w:val="009E7512"/>
    <w:rsid w:val="00A158A3"/>
    <w:rsid w:val="00A17D50"/>
    <w:rsid w:val="00A23171"/>
    <w:rsid w:val="00A35729"/>
    <w:rsid w:val="00A61A70"/>
    <w:rsid w:val="00A63F3D"/>
    <w:rsid w:val="00A65C12"/>
    <w:rsid w:val="00A675D2"/>
    <w:rsid w:val="00A73424"/>
    <w:rsid w:val="00AD30DD"/>
    <w:rsid w:val="00B05BCA"/>
    <w:rsid w:val="00B63F7A"/>
    <w:rsid w:val="00BB720E"/>
    <w:rsid w:val="00C024E1"/>
    <w:rsid w:val="00C45FF9"/>
    <w:rsid w:val="00C61398"/>
    <w:rsid w:val="00C66D88"/>
    <w:rsid w:val="00C91AAE"/>
    <w:rsid w:val="00CB2EF5"/>
    <w:rsid w:val="00CD7C80"/>
    <w:rsid w:val="00CE3988"/>
    <w:rsid w:val="00D021F6"/>
    <w:rsid w:val="00D15D3F"/>
    <w:rsid w:val="00D61389"/>
    <w:rsid w:val="00D62544"/>
    <w:rsid w:val="00D65038"/>
    <w:rsid w:val="00DD0C36"/>
    <w:rsid w:val="00E010EB"/>
    <w:rsid w:val="00E063D8"/>
    <w:rsid w:val="00E2459D"/>
    <w:rsid w:val="00E52971"/>
    <w:rsid w:val="00E729EB"/>
    <w:rsid w:val="00E9245A"/>
    <w:rsid w:val="00EE43BE"/>
    <w:rsid w:val="00EF26F6"/>
    <w:rsid w:val="00F463BB"/>
    <w:rsid w:val="00F71936"/>
    <w:rsid w:val="00F80E59"/>
    <w:rsid w:val="00F916A6"/>
    <w:rsid w:val="00F941FB"/>
    <w:rsid w:val="00FB05CF"/>
    <w:rsid w:val="00FB2AE2"/>
    <w:rsid w:val="00FB7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65A1B"/>
  <w15:chartTrackingRefBased/>
  <w15:docId w15:val="{2733C0AB-6220-4A29-BD2C-2166ABE99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7012"/>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xmsonormal">
    <w:name w:val="x_msonormal"/>
    <w:basedOn w:val="prastasis"/>
    <w:rsid w:val="002E7012"/>
    <w:pPr>
      <w:spacing w:after="0" w:line="240" w:lineRule="auto"/>
    </w:pPr>
    <w:rPr>
      <w:rFonts w:ascii="Calibri" w:hAnsi="Calibri" w:cs="Calibri"/>
      <w:lang w:val="en-US"/>
    </w:rPr>
  </w:style>
  <w:style w:type="paragraph" w:styleId="Puslapioinaostekstas">
    <w:name w:val="footnote text"/>
    <w:aliases w:val=" Diagrama1,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70129B"/>
    <w:pPr>
      <w:spacing w:after="0" w:line="240" w:lineRule="auto"/>
    </w:pPr>
    <w:rPr>
      <w:sz w:val="20"/>
      <w:szCs w:val="20"/>
    </w:rPr>
  </w:style>
  <w:style w:type="character" w:customStyle="1" w:styleId="PuslapioinaostekstasDiagrama">
    <w:name w:val="Puslapio išnašos tekstas Diagrama"/>
    <w:aliases w:val=" Diagrama1 Diagrama,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70129B"/>
    <w:rPr>
      <w:kern w:val="0"/>
      <w:sz w:val="20"/>
      <w:szCs w:val="20"/>
      <w:lang w:val="lt-LT"/>
      <w14:ligatures w14:val="none"/>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70129B"/>
    <w:rPr>
      <w:vertAlign w:val="superscript"/>
    </w:rPr>
  </w:style>
  <w:style w:type="paragraph" w:customStyle="1" w:styleId="Sraopastraipa1">
    <w:name w:val="Sąrašo pastraipa1"/>
    <w:basedOn w:val="prastasis"/>
    <w:qFormat/>
    <w:rsid w:val="00D15D3F"/>
    <w:pPr>
      <w:spacing w:after="0" w:line="240" w:lineRule="auto"/>
      <w:ind w:left="720"/>
      <w:contextualSpacing/>
    </w:pPr>
    <w:rPr>
      <w:rFonts w:ascii="Calibri" w:eastAsia="Times New Roman" w:hAnsi="Calibri" w:cs="Times New Roman"/>
    </w:rPr>
  </w:style>
  <w:style w:type="character" w:styleId="Komentaronuoroda">
    <w:name w:val="annotation reference"/>
    <w:semiHidden/>
    <w:rsid w:val="00D15D3F"/>
    <w:rPr>
      <w:rFonts w:cs="Times New Roman"/>
      <w:sz w:val="16"/>
      <w:szCs w:val="16"/>
    </w:rPr>
  </w:style>
  <w:style w:type="paragraph" w:styleId="Komentarotekstas">
    <w:name w:val="annotation text"/>
    <w:basedOn w:val="prastasis"/>
    <w:link w:val="KomentarotekstasDiagrama"/>
    <w:rsid w:val="00D15D3F"/>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D15D3F"/>
    <w:rPr>
      <w:rFonts w:ascii="Times New Roman" w:eastAsia="Times New Roman" w:hAnsi="Times New Roman" w:cs="Times New Roman"/>
      <w:kern w:val="0"/>
      <w:sz w:val="20"/>
      <w:szCs w:val="20"/>
      <w:lang w:val="lt-LT"/>
      <w14:ligatures w14:val="none"/>
    </w:rPr>
  </w:style>
  <w:style w:type="character" w:styleId="Hipersaitas">
    <w:name w:val="Hyperlink"/>
    <w:basedOn w:val="Numatytasispastraiposriftas"/>
    <w:uiPriority w:val="99"/>
    <w:unhideWhenUsed/>
    <w:rsid w:val="00C024E1"/>
    <w:rPr>
      <w:color w:val="0563C1" w:themeColor="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Bull"/>
    <w:basedOn w:val="prastasis"/>
    <w:link w:val="SraopastraipaDiagrama"/>
    <w:uiPriority w:val="34"/>
    <w:qFormat/>
    <w:rsid w:val="00263D0A"/>
    <w:pPr>
      <w:ind w:left="720"/>
      <w:contextualSpacing/>
    </w:pPr>
  </w:style>
  <w:style w:type="character" w:customStyle="1" w:styleId="normaltextrun">
    <w:name w:val="normaltextrun"/>
    <w:basedOn w:val="Numatytasispastraiposriftas"/>
    <w:rsid w:val="00263D0A"/>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263D0A"/>
    <w:rPr>
      <w:kern w:val="0"/>
      <w:lang w:val="lt-LT"/>
      <w14:ligatures w14:val="none"/>
    </w:rPr>
  </w:style>
  <w:style w:type="character" w:styleId="Neapdorotaspaminjimas">
    <w:name w:val="Unresolved Mention"/>
    <w:basedOn w:val="Numatytasispastraiposriftas"/>
    <w:uiPriority w:val="99"/>
    <w:semiHidden/>
    <w:unhideWhenUsed/>
    <w:rsid w:val="00263D0A"/>
    <w:rPr>
      <w:color w:val="605E5C"/>
      <w:shd w:val="clear" w:color="auto" w:fill="E1DFDD"/>
    </w:rPr>
  </w:style>
  <w:style w:type="character" w:customStyle="1" w:styleId="WW8Num2z0">
    <w:name w:val="WW8Num2z0"/>
    <w:rsid w:val="0032213E"/>
    <w:rPr>
      <w:rFonts w:ascii="Times New Roman" w:hAnsi="Times New Roman" w:cs="Times New Roman"/>
    </w:rPr>
  </w:style>
  <w:style w:type="paragraph" w:styleId="Pataisymai">
    <w:name w:val="Revision"/>
    <w:hidden/>
    <w:uiPriority w:val="99"/>
    <w:semiHidden/>
    <w:rsid w:val="00FB05CF"/>
    <w:pPr>
      <w:spacing w:after="0" w:line="240" w:lineRule="auto"/>
    </w:pPr>
    <w:rPr>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lt/metodine-pagalba/pavyzdiniai-dokumentai-3"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mp/darbu_gaires.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3F815BBA-CFB3-455D-9B8B-7F07F413AF27}">
  <ds:schemaRefs>
    <ds:schemaRef ds:uri="http://schemas.openxmlformats.org/officeDocument/2006/bibliography"/>
  </ds:schemaRefs>
</ds:datastoreItem>
</file>

<file path=customXml/itemProps2.xml><?xml version="1.0" encoding="utf-8"?>
<ds:datastoreItem xmlns:ds="http://schemas.openxmlformats.org/officeDocument/2006/customXml" ds:itemID="{B6084959-5EA7-40CD-829D-CB7A9BB09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F94E58-BD2D-4BBD-9B1E-2BEFE4D58794}">
  <ds:schemaRefs>
    <ds:schemaRef ds:uri="http://schemas.microsoft.com/sharepoint/v3/contenttype/forms"/>
  </ds:schemaRefs>
</ds:datastoreItem>
</file>

<file path=customXml/itemProps4.xml><?xml version="1.0" encoding="utf-8"?>
<ds:datastoreItem xmlns:ds="http://schemas.openxmlformats.org/officeDocument/2006/customXml" ds:itemID="{A10FC218-7770-4C8B-9F76-E166F5F495A9}">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1628</Words>
  <Characters>9283</Characters>
  <Application>Microsoft Office Word</Application>
  <DocSecurity>0</DocSecurity>
  <Lines>77</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Mališauskienė</dc:creator>
  <cp:keywords/>
  <dc:description/>
  <cp:lastModifiedBy>Greta Mališauskienė</cp:lastModifiedBy>
  <cp:revision>3</cp:revision>
  <dcterms:created xsi:type="dcterms:W3CDTF">2024-04-18T06:31:00Z</dcterms:created>
  <dcterms:modified xsi:type="dcterms:W3CDTF">2024-04-18T06:31:00Z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