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D1E7" w14:textId="77777777" w:rsidR="009D2F6D" w:rsidRPr="000977A6" w:rsidRDefault="009D2F6D" w:rsidP="00F371DB">
      <w:pPr>
        <w:spacing w:line="276" w:lineRule="auto"/>
        <w:ind w:left="-20" w:right="-20" w:firstLine="709"/>
        <w:rPr>
          <w:rFonts w:cstheme="minorHAnsi"/>
          <w:sz w:val="24"/>
          <w:szCs w:val="24"/>
        </w:rPr>
      </w:pPr>
      <w:r w:rsidRPr="000977A6">
        <w:rPr>
          <w:rFonts w:eastAsia="Calibri" w:cstheme="minorHAnsi"/>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3893F5E" w14:textId="4AE87D4A" w:rsidR="009D2F6D" w:rsidRPr="000977A6" w:rsidRDefault="009D2F6D" w:rsidP="00F371DB">
      <w:pPr>
        <w:spacing w:line="276" w:lineRule="auto"/>
        <w:ind w:left="-20" w:right="-20" w:firstLine="709"/>
        <w:rPr>
          <w:rFonts w:cstheme="minorHAnsi"/>
          <w:sz w:val="24"/>
          <w:szCs w:val="24"/>
        </w:rPr>
      </w:pPr>
      <w:r w:rsidRPr="000977A6">
        <w:rPr>
          <w:rFonts w:eastAsia="Calibri" w:cstheme="minorHAnsi"/>
          <w:sz w:val="24"/>
          <w:szCs w:val="24"/>
        </w:rPr>
        <w:t xml:space="preserve">Vadovaujantis Tarnybai Įstatyme nustatyta pažeidimų prevencijos funkcija, šiuo metu atliekama </w:t>
      </w:r>
      <w:r w:rsidR="00EE37D1" w:rsidRPr="000977A6">
        <w:rPr>
          <w:rFonts w:eastAsia="Calibri" w:cstheme="minorHAnsi"/>
          <w:sz w:val="24"/>
          <w:szCs w:val="24"/>
        </w:rPr>
        <w:t>Prienų</w:t>
      </w:r>
      <w:r w:rsidRPr="000977A6">
        <w:rPr>
          <w:rFonts w:eastAsia="Calibri" w:cstheme="minorHAnsi"/>
          <w:sz w:val="24"/>
          <w:szCs w:val="24"/>
        </w:rPr>
        <w:t xml:space="preserve"> rajono savivaldybės administracijos (toliau – Perkančioji organizacija) vykdomo pirkimo </w:t>
      </w:r>
      <w:r w:rsidRPr="000977A6">
        <w:rPr>
          <w:rFonts w:eastAsia="Calibri" w:cstheme="minorHAnsi"/>
          <w:b/>
          <w:bCs/>
          <w:sz w:val="24"/>
          <w:szCs w:val="24"/>
        </w:rPr>
        <w:t>Nr. 714367 „</w:t>
      </w:r>
      <w:r w:rsidR="00EE37D1" w:rsidRPr="000977A6">
        <w:rPr>
          <w:rFonts w:eastAsia="Calibri" w:cstheme="minorHAnsi"/>
          <w:b/>
          <w:bCs/>
          <w:sz w:val="24"/>
          <w:szCs w:val="24"/>
        </w:rPr>
        <w:t>ŠILĖNŲ G. (VE-78) ATKARPOS IR AGROKONCERNO KELIO (VE-79) ATKRAPOS MAURUČIŲ K. VEIVERIŲ SEN. KAPITALINIS REMONTAS</w:t>
      </w:r>
      <w:r w:rsidRPr="000977A6">
        <w:rPr>
          <w:rFonts w:eastAsia="Calibri" w:cstheme="minorHAnsi"/>
          <w:b/>
          <w:bCs/>
          <w:sz w:val="24"/>
          <w:szCs w:val="24"/>
        </w:rPr>
        <w:t xml:space="preserve">“ </w:t>
      </w:r>
      <w:r w:rsidRPr="000977A6">
        <w:rPr>
          <w:rFonts w:eastAsia="Calibri" w:cstheme="minorHAnsi"/>
          <w:sz w:val="24"/>
          <w:szCs w:val="24"/>
        </w:rPr>
        <w:t>(toliau – Pirkimas) dokumentų atitikties Įstatymui ir jį įgyvendinantiems teisės aktams peržiūra (peržiūra prevenciniais tikslais atliekama tam tikra apimtimi).</w:t>
      </w:r>
    </w:p>
    <w:p w14:paraId="0350D8B0" w14:textId="77777777" w:rsidR="009D2F6D" w:rsidRPr="000977A6" w:rsidRDefault="009D2F6D" w:rsidP="00F371DB">
      <w:pPr>
        <w:spacing w:line="276" w:lineRule="auto"/>
        <w:ind w:left="-20" w:right="-20" w:firstLine="567"/>
        <w:rPr>
          <w:rFonts w:cstheme="minorHAnsi"/>
          <w:sz w:val="24"/>
          <w:szCs w:val="24"/>
        </w:rPr>
      </w:pPr>
      <w:r w:rsidRPr="000977A6">
        <w:rPr>
          <w:rFonts w:eastAsia="Calibri" w:cstheme="minorHAnsi"/>
          <w:sz w:val="24"/>
          <w:szCs w:val="24"/>
        </w:rPr>
        <w:t>Tarnyba, prevencine tvarka peržiūrėjusi Pirkimo dokumentus ir atsižvelgdama į galiojantį teisinį reglamentavimą, teikia klausimą, pastabas ir rekomendacijas (toliau – Rekomendacija) dėl Pirkimo dokumentų nuostatų.</w:t>
      </w:r>
    </w:p>
    <w:p w14:paraId="1536C7C6" w14:textId="77777777" w:rsidR="006D6D96" w:rsidRPr="000977A6" w:rsidRDefault="006D6D96" w:rsidP="00757E74">
      <w:pPr>
        <w:numPr>
          <w:ilvl w:val="0"/>
          <w:numId w:val="1"/>
        </w:numPr>
        <w:tabs>
          <w:tab w:val="left" w:pos="567"/>
          <w:tab w:val="left" w:pos="851"/>
        </w:tabs>
        <w:spacing w:after="0" w:line="276" w:lineRule="auto"/>
        <w:ind w:hanging="153"/>
        <w:contextualSpacing/>
        <w:rPr>
          <w:rFonts w:eastAsia="Calibri" w:cstheme="minorHAnsi"/>
          <w:sz w:val="24"/>
          <w:szCs w:val="24"/>
          <w:lang w:eastAsia="lt-LT"/>
        </w:rPr>
      </w:pPr>
      <w:r w:rsidRPr="000977A6">
        <w:rPr>
          <w:rFonts w:eastAsia="Calibri" w:cstheme="minorHAnsi"/>
          <w:b/>
          <w:bCs/>
          <w:sz w:val="24"/>
          <w:szCs w:val="24"/>
          <w:lang w:eastAsia="lt-LT"/>
        </w:rPr>
        <w:t>Dėl žaliojo Pirkimo kriterijų taikymo</w:t>
      </w:r>
    </w:p>
    <w:p w14:paraId="4C623D30" w14:textId="26C4133F" w:rsidR="006647CC" w:rsidRPr="000977A6" w:rsidRDefault="00CA5097" w:rsidP="00344BAC">
      <w:pPr>
        <w:spacing w:after="0" w:line="276" w:lineRule="auto"/>
        <w:ind w:right="-23" w:firstLine="709"/>
        <w:rPr>
          <w:rFonts w:eastAsia="Calibri" w:cstheme="minorHAnsi"/>
          <w:sz w:val="24"/>
          <w:szCs w:val="24"/>
        </w:rPr>
      </w:pPr>
      <w:r w:rsidRPr="000977A6">
        <w:rPr>
          <w:rFonts w:eastAsia="Calibri" w:cstheme="minorHAnsi"/>
          <w:sz w:val="24"/>
          <w:szCs w:val="24"/>
          <w:lang w:eastAsia="lt-LT"/>
        </w:rPr>
        <w:t>1.1</w:t>
      </w:r>
      <w:r w:rsidR="004A1C36">
        <w:rPr>
          <w:rFonts w:eastAsia="Calibri" w:cstheme="minorHAnsi"/>
          <w:sz w:val="24"/>
          <w:szCs w:val="24"/>
          <w:lang w:eastAsia="lt-LT"/>
        </w:rPr>
        <w:t>.</w:t>
      </w:r>
      <w:r w:rsidRPr="000977A6">
        <w:rPr>
          <w:rFonts w:eastAsia="Calibri" w:cstheme="minorHAnsi"/>
          <w:sz w:val="24"/>
          <w:szCs w:val="24"/>
          <w:lang w:eastAsia="lt-LT"/>
        </w:rPr>
        <w:t> </w:t>
      </w:r>
      <w:r w:rsidR="00134094" w:rsidRPr="000977A6">
        <w:rPr>
          <w:rFonts w:eastAsia="Calibri" w:cstheme="minorHAnsi"/>
          <w:sz w:val="24"/>
          <w:szCs w:val="24"/>
          <w:lang w:eastAsia="lt-LT"/>
        </w:rPr>
        <w:t>Specialiųjų pirkimo sąlygų (toliau – SPS) 1.5. punkte nurodyta, kad „</w:t>
      </w:r>
      <w:r w:rsidR="00A56F98" w:rsidRPr="000977A6">
        <w:rPr>
          <w:rFonts w:cstheme="minorHAnsi"/>
          <w:sz w:val="24"/>
          <w:szCs w:val="24"/>
        </w:rPr>
        <w:t>Atliekamas žaliasis pirkimas. Pirkimas vykdomas vadovaujantis Aplinkos apsaugos kriterijų taikymo, vykdant žaliuosius pirkimus, tvarkos apraše, patvirtintame Lietuvos Respublikos aplinkos ministro 2011 m. birželio 28 d. įsakymu Nr. D1-508 „Dėl Aplinkos apsaugos kriterijų taikymo, vykdant žaliuosius pirkimus, tvarkos aprašo patvirtinimo“</w:t>
      </w:r>
      <w:r w:rsidR="001F327D" w:rsidRPr="000977A6">
        <w:rPr>
          <w:rFonts w:cstheme="minorHAnsi"/>
          <w:sz w:val="24"/>
          <w:szCs w:val="24"/>
        </w:rPr>
        <w:t xml:space="preserve">&lt;...&gt;“, o 15.1. punkte nurodyta, kad </w:t>
      </w:r>
      <w:r w:rsidR="000F4FB0" w:rsidRPr="000977A6">
        <w:rPr>
          <w:rFonts w:cstheme="minorHAnsi"/>
          <w:sz w:val="24"/>
          <w:szCs w:val="24"/>
        </w:rPr>
        <w:t>„</w:t>
      </w:r>
      <w:r w:rsidR="000F4FB0" w:rsidRPr="000977A6">
        <w:rPr>
          <w:rFonts w:cstheme="minorHAnsi"/>
          <w:spacing w:val="-3"/>
          <w:sz w:val="24"/>
          <w:szCs w:val="24"/>
        </w:rPr>
        <w:t>26.1. punktas – „</w:t>
      </w:r>
      <w:r w:rsidR="000F4FB0" w:rsidRPr="000977A6">
        <w:rPr>
          <w:rFonts w:eastAsia="TimesNewRomanPSMT" w:cstheme="minorHAnsi"/>
          <w:spacing w:val="-3"/>
          <w:sz w:val="24"/>
          <w:szCs w:val="24"/>
        </w:rPr>
        <w:t xml:space="preserve">tiekėjas teikiamoms </w:t>
      </w:r>
      <w:r w:rsidR="000F4FB0" w:rsidRPr="000977A6">
        <w:rPr>
          <w:rFonts w:eastAsia="TimesNewRomanPSMT" w:cstheme="minorHAnsi"/>
          <w:b/>
          <w:bCs/>
          <w:spacing w:val="-3"/>
          <w:sz w:val="24"/>
          <w:szCs w:val="24"/>
        </w:rPr>
        <w:t>kelių projektavimo paslaugoms ir atliekamiems statybos darbams</w:t>
      </w:r>
      <w:r w:rsidR="000F4FB0" w:rsidRPr="000977A6">
        <w:rPr>
          <w:rFonts w:eastAsia="TimesNewRomanPSMT" w:cstheme="minorHAnsi"/>
          <w:spacing w:val="-3"/>
          <w:sz w:val="24"/>
          <w:szCs w:val="24"/>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r w:rsidR="009445DC" w:rsidRPr="000977A6">
        <w:rPr>
          <w:rFonts w:eastAsia="TimesNewRomanPSMT" w:cstheme="minorHAnsi"/>
          <w:spacing w:val="-3"/>
          <w:sz w:val="24"/>
          <w:szCs w:val="24"/>
        </w:rPr>
        <w:t>.</w:t>
      </w:r>
      <w:r w:rsidR="008E1997" w:rsidRPr="000977A6">
        <w:rPr>
          <w:rFonts w:eastAsia="TimesNewRomanPSMT" w:cstheme="minorHAnsi"/>
          <w:spacing w:val="-3"/>
          <w:sz w:val="24"/>
          <w:szCs w:val="24"/>
        </w:rPr>
        <w:t xml:space="preserve"> </w:t>
      </w:r>
      <w:r w:rsidR="006F50C9">
        <w:rPr>
          <w:rFonts w:eastAsia="TimesNewRomanPSMT" w:cstheme="minorHAnsi"/>
          <w:spacing w:val="-3"/>
          <w:sz w:val="24"/>
          <w:szCs w:val="24"/>
        </w:rPr>
        <w:t xml:space="preserve">Tačiau </w:t>
      </w:r>
      <w:r w:rsidR="008E1997" w:rsidRPr="000977A6">
        <w:rPr>
          <w:rFonts w:eastAsia="TimesNewRomanPSMT" w:cstheme="minorHAnsi"/>
          <w:spacing w:val="-3"/>
          <w:sz w:val="24"/>
          <w:szCs w:val="24"/>
        </w:rPr>
        <w:t xml:space="preserve">Pirkimo sąlygų 4 priede </w:t>
      </w:r>
      <w:r w:rsidR="00A2535E" w:rsidRPr="000977A6">
        <w:rPr>
          <w:rFonts w:eastAsia="TimesNewRomanPSMT" w:cstheme="minorHAnsi"/>
          <w:spacing w:val="-3"/>
          <w:sz w:val="24"/>
          <w:szCs w:val="24"/>
        </w:rPr>
        <w:t>„</w:t>
      </w:r>
      <w:r w:rsidR="00EA6A9E" w:rsidRPr="000977A6">
        <w:rPr>
          <w:rFonts w:eastAsia="TimesNewRomanPSMT" w:cstheme="minorHAnsi"/>
          <w:spacing w:val="-3"/>
          <w:sz w:val="24"/>
          <w:szCs w:val="24"/>
        </w:rPr>
        <w:t xml:space="preserve">Tiekėjams keliami reikalavimai dėl kokybės vadybos sistemos ir (arba) aplinkos apsaugos vadybos sistemų reikalavimai“ 1.1 punkte nurodyta, kad </w:t>
      </w:r>
      <w:r w:rsidR="003C18F0" w:rsidRPr="000977A6">
        <w:rPr>
          <w:rFonts w:eastAsia="TimesNewRomanPSMT" w:cstheme="minorHAnsi"/>
          <w:spacing w:val="-3"/>
          <w:sz w:val="24"/>
          <w:szCs w:val="24"/>
        </w:rPr>
        <w:t>„</w:t>
      </w:r>
      <w:r w:rsidR="003C18F0" w:rsidRPr="006F50C9">
        <w:rPr>
          <w:rFonts w:eastAsia="Times New Roman" w:cstheme="minorHAnsi"/>
          <w:b/>
          <w:bCs/>
          <w:sz w:val="24"/>
          <w:szCs w:val="24"/>
        </w:rPr>
        <w:t xml:space="preserve">Perkamiems statybos </w:t>
      </w:r>
      <w:r w:rsidR="003C18F0" w:rsidRPr="006F50C9">
        <w:rPr>
          <w:rFonts w:cstheme="minorHAnsi"/>
          <w:b/>
          <w:bCs/>
          <w:sz w:val="24"/>
          <w:szCs w:val="24"/>
        </w:rPr>
        <w:t>darbams</w:t>
      </w:r>
      <w:r w:rsidR="003C18F0" w:rsidRPr="000977A6">
        <w:rPr>
          <w:rFonts w:cstheme="minorHAnsi"/>
          <w:sz w:val="24"/>
          <w:szCs w:val="24"/>
        </w:rPr>
        <w:t xml:space="preserve"> tiekėjas taiko Europos Sąjungos aplinkos apsaugos vadybos ir audito sistemą (angl. </w:t>
      </w:r>
      <w:proofErr w:type="spellStart"/>
      <w:r w:rsidR="003C18F0" w:rsidRPr="000977A6">
        <w:rPr>
          <w:rFonts w:cstheme="minorHAnsi"/>
          <w:sz w:val="24"/>
          <w:szCs w:val="24"/>
        </w:rPr>
        <w:t>Eco</w:t>
      </w:r>
      <w:proofErr w:type="spellEnd"/>
      <w:r w:rsidR="003C18F0" w:rsidRPr="000977A6">
        <w:rPr>
          <w:rFonts w:cstheme="minorHAnsi"/>
          <w:sz w:val="24"/>
          <w:szCs w:val="24"/>
        </w:rPr>
        <w:t>–</w:t>
      </w:r>
      <w:proofErr w:type="spellStart"/>
      <w:r w:rsidR="003C18F0" w:rsidRPr="000977A6">
        <w:rPr>
          <w:rFonts w:cstheme="minorHAnsi"/>
          <w:sz w:val="24"/>
          <w:szCs w:val="24"/>
        </w:rPr>
        <w:t>Management</w:t>
      </w:r>
      <w:proofErr w:type="spellEnd"/>
      <w:r w:rsidR="003C18F0" w:rsidRPr="000977A6">
        <w:rPr>
          <w:rFonts w:cstheme="minorHAnsi"/>
          <w:sz w:val="24"/>
          <w:szCs w:val="24"/>
        </w:rPr>
        <w:t xml:space="preserve"> </w:t>
      </w:r>
      <w:proofErr w:type="spellStart"/>
      <w:r w:rsidR="003C18F0" w:rsidRPr="000977A6">
        <w:rPr>
          <w:rFonts w:cstheme="minorHAnsi"/>
          <w:sz w:val="24"/>
          <w:szCs w:val="24"/>
        </w:rPr>
        <w:t>and</w:t>
      </w:r>
      <w:proofErr w:type="spellEnd"/>
      <w:r w:rsidR="003C18F0" w:rsidRPr="000977A6">
        <w:rPr>
          <w:rFonts w:cstheme="minorHAnsi"/>
          <w:sz w:val="24"/>
          <w:szCs w:val="24"/>
        </w:rPr>
        <w:t xml:space="preserve"> </w:t>
      </w:r>
      <w:proofErr w:type="spellStart"/>
      <w:r w:rsidR="003C18F0" w:rsidRPr="000977A6">
        <w:rPr>
          <w:rFonts w:cstheme="minorHAnsi"/>
          <w:sz w:val="24"/>
          <w:szCs w:val="24"/>
        </w:rPr>
        <w:t>Audit</w:t>
      </w:r>
      <w:proofErr w:type="spellEnd"/>
      <w:r w:rsidR="003C18F0" w:rsidRPr="000977A6">
        <w:rPr>
          <w:rFonts w:cstheme="minorHAnsi"/>
          <w:sz w:val="24"/>
          <w:szCs w:val="24"/>
        </w:rPr>
        <w:t xml:space="preserve"> </w:t>
      </w:r>
      <w:proofErr w:type="spellStart"/>
      <w:r w:rsidR="003C18F0" w:rsidRPr="000977A6">
        <w:rPr>
          <w:rFonts w:cstheme="minorHAnsi"/>
          <w:sz w:val="24"/>
          <w:szCs w:val="24"/>
        </w:rPr>
        <w:t>Scheme</w:t>
      </w:r>
      <w:proofErr w:type="spellEnd"/>
      <w:r w:rsidR="003C18F0" w:rsidRPr="000977A6">
        <w:rPr>
          <w:rFonts w:cstheme="minorHAnsi"/>
          <w:sz w:val="24"/>
          <w:szCs w:val="24"/>
        </w:rPr>
        <w:t>, EMAS) arba kitas aplinkos apsaugos vadybos sistemas &lt;...&gt;“.</w:t>
      </w:r>
      <w:r w:rsidR="006647CC" w:rsidRPr="000977A6">
        <w:rPr>
          <w:rFonts w:eastAsia="Calibri" w:cstheme="minorHAnsi"/>
          <w:sz w:val="24"/>
          <w:szCs w:val="24"/>
        </w:rPr>
        <w:t xml:space="preserve"> Pažymėtina, kad </w:t>
      </w:r>
      <w:r w:rsidR="00D94BED">
        <w:rPr>
          <w:rFonts w:eastAsia="Calibri" w:cstheme="minorHAnsi"/>
          <w:sz w:val="24"/>
          <w:szCs w:val="24"/>
        </w:rPr>
        <w:t xml:space="preserve">šiuo metu </w:t>
      </w:r>
      <w:r w:rsidR="006647CC" w:rsidRPr="000977A6">
        <w:rPr>
          <w:rFonts w:eastAsia="Calibri" w:cstheme="minorHAnsi"/>
          <w:sz w:val="24"/>
          <w:szCs w:val="24"/>
        </w:rPr>
        <w:t>galiojančioje</w:t>
      </w:r>
      <w:r w:rsidR="00D94BED">
        <w:rPr>
          <w:rFonts w:eastAsia="Calibri" w:cstheme="minorHAnsi"/>
          <w:sz w:val="24"/>
          <w:szCs w:val="24"/>
        </w:rPr>
        <w:t xml:space="preserve"> Tvarkos</w:t>
      </w:r>
      <w:r w:rsidR="006647CC" w:rsidRPr="000977A6">
        <w:rPr>
          <w:rFonts w:eastAsia="Calibri" w:cstheme="minorHAnsi"/>
          <w:sz w:val="24"/>
          <w:szCs w:val="24"/>
        </w:rPr>
        <w:t xml:space="preserve"> Aprašo redakcijoje</w:t>
      </w:r>
      <w:r w:rsidR="00583B95">
        <w:rPr>
          <w:rFonts w:eastAsia="Calibri" w:cstheme="minorHAnsi"/>
          <w:sz w:val="24"/>
          <w:szCs w:val="24"/>
        </w:rPr>
        <w:t xml:space="preserve"> 26.1 p.</w:t>
      </w:r>
      <w:r w:rsidR="002E380B">
        <w:rPr>
          <w:rFonts w:eastAsia="Calibri" w:cstheme="minorHAnsi"/>
          <w:sz w:val="24"/>
          <w:szCs w:val="24"/>
        </w:rPr>
        <w:t xml:space="preserve"> </w:t>
      </w:r>
      <w:r w:rsidR="006647CC" w:rsidRPr="000977A6">
        <w:rPr>
          <w:rFonts w:eastAsia="Calibri" w:cstheme="minorHAnsi"/>
          <w:sz w:val="24"/>
          <w:szCs w:val="24"/>
        </w:rPr>
        <w:t xml:space="preserve">nebeliko reikalavimo projektavimo paslaugoms taikyti aplinkos apsaugos vadybos sistemos reikalavimus, todėl rekomenduotina </w:t>
      </w:r>
      <w:r w:rsidR="00360522">
        <w:rPr>
          <w:rFonts w:eastAsia="Calibri" w:cstheme="minorHAnsi"/>
          <w:sz w:val="24"/>
          <w:szCs w:val="24"/>
        </w:rPr>
        <w:t xml:space="preserve">vadovautis aktualia Tvarkos aprašo redakcija ir </w:t>
      </w:r>
      <w:r w:rsidR="006647CC" w:rsidRPr="000977A6">
        <w:rPr>
          <w:rFonts w:eastAsia="Calibri" w:cstheme="minorHAnsi"/>
          <w:sz w:val="24"/>
          <w:szCs w:val="24"/>
        </w:rPr>
        <w:t>tikslinti SPS 15.1 punkte nu</w:t>
      </w:r>
      <w:r w:rsidR="00360522">
        <w:rPr>
          <w:rFonts w:eastAsia="Calibri" w:cstheme="minorHAnsi"/>
          <w:sz w:val="24"/>
          <w:szCs w:val="24"/>
        </w:rPr>
        <w:t>rodytą informaciją</w:t>
      </w:r>
      <w:r w:rsidR="00744372">
        <w:rPr>
          <w:rFonts w:eastAsia="Calibri" w:cstheme="minorHAnsi"/>
          <w:sz w:val="24"/>
          <w:szCs w:val="24"/>
        </w:rPr>
        <w:t xml:space="preserve"> atsisakant šio reikalavimo arba aiškiai nustatyti, kam šis reikalavimas taikomas</w:t>
      </w:r>
      <w:r w:rsidR="006647CC" w:rsidRPr="000977A6">
        <w:rPr>
          <w:rFonts w:eastAsia="Calibri" w:cstheme="minorHAnsi"/>
          <w:sz w:val="24"/>
          <w:szCs w:val="24"/>
        </w:rPr>
        <w:t xml:space="preserve">. </w:t>
      </w:r>
    </w:p>
    <w:p w14:paraId="2C7BF7D3" w14:textId="2EFC38DC" w:rsidR="00CA5097" w:rsidRPr="000977A6" w:rsidRDefault="00CA5097" w:rsidP="004C2CB9">
      <w:pPr>
        <w:spacing w:after="0" w:line="276" w:lineRule="auto"/>
        <w:ind w:right="-23" w:firstLine="709"/>
        <w:rPr>
          <w:rFonts w:cstheme="minorHAnsi"/>
          <w:sz w:val="24"/>
          <w:szCs w:val="24"/>
        </w:rPr>
      </w:pPr>
      <w:r w:rsidRPr="000977A6">
        <w:rPr>
          <w:rFonts w:cstheme="minorHAnsi"/>
          <w:sz w:val="24"/>
          <w:szCs w:val="24"/>
        </w:rPr>
        <w:t>1.2</w:t>
      </w:r>
      <w:r w:rsidR="004A1C36">
        <w:rPr>
          <w:rFonts w:cstheme="minorHAnsi"/>
          <w:sz w:val="24"/>
          <w:szCs w:val="24"/>
        </w:rPr>
        <w:t>.</w:t>
      </w:r>
      <w:r w:rsidRPr="000977A6">
        <w:rPr>
          <w:rFonts w:cstheme="minorHAnsi"/>
          <w:sz w:val="24"/>
          <w:szCs w:val="24"/>
        </w:rPr>
        <w:t> </w:t>
      </w:r>
      <w:r w:rsidR="00A65872" w:rsidRPr="000977A6">
        <w:rPr>
          <w:rFonts w:cstheme="minorHAnsi"/>
          <w:sz w:val="24"/>
          <w:szCs w:val="24"/>
        </w:rPr>
        <w:t xml:space="preserve">SPS 15.2 punkte nurodyta, kad </w:t>
      </w:r>
      <w:r w:rsidR="00210152" w:rsidRPr="000977A6">
        <w:rPr>
          <w:rFonts w:cstheme="minorHAnsi"/>
          <w:sz w:val="24"/>
          <w:szCs w:val="24"/>
        </w:rPr>
        <w:t>„</w:t>
      </w:r>
      <w:r w:rsidR="00210152" w:rsidRPr="000977A6">
        <w:rPr>
          <w:rFonts w:eastAsia="TimesNewRomanPSMT" w:cstheme="minorHAnsi"/>
          <w:spacing w:val="-3"/>
          <w:sz w:val="24"/>
          <w:szCs w:val="24"/>
        </w:rPr>
        <w:t xml:space="preserve">26.2.3. punktas –  „naudoti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w:t>
      </w:r>
      <w:r w:rsidR="00210152" w:rsidRPr="000977A6">
        <w:rPr>
          <w:rFonts w:eastAsia="TimesNewRomanPSMT" w:cstheme="minorHAnsi"/>
          <w:spacing w:val="-3"/>
          <w:sz w:val="24"/>
          <w:szCs w:val="24"/>
        </w:rPr>
        <w:lastRenderedPageBreak/>
        <w:t xml:space="preserve">deklaracijos. III tipo aplinkosauginės deklaracijos. Principai ir procedūros“ arba lygiavertį standartą </w:t>
      </w:r>
      <w:r w:rsidR="00210152" w:rsidRPr="000977A6">
        <w:rPr>
          <w:rFonts w:eastAsia="Calibri" w:cstheme="minorHAnsi"/>
          <w:spacing w:val="-3"/>
          <w:sz w:val="24"/>
          <w:szCs w:val="24"/>
        </w:rPr>
        <w:t>LST EN ISO 14024 „Aplinkosauginiai ženklai ir aplinkosauginės deklaracijos. I tipo aplinkosauginis ženklinimas. Principai ir procedūros“ arba lygiavertį standartą“</w:t>
      </w:r>
    </w:p>
    <w:p w14:paraId="41F981AB" w14:textId="68BEE3E0" w:rsidR="00A37973" w:rsidRPr="000977A6" w:rsidRDefault="00A37973" w:rsidP="004C2CB9">
      <w:pPr>
        <w:tabs>
          <w:tab w:val="left" w:pos="720"/>
        </w:tabs>
        <w:spacing w:after="0" w:line="276" w:lineRule="auto"/>
        <w:ind w:firstLine="709"/>
        <w:rPr>
          <w:rFonts w:eastAsia="Times New Roman" w:cstheme="minorHAnsi"/>
          <w:sz w:val="24"/>
          <w:szCs w:val="24"/>
        </w:rPr>
      </w:pPr>
      <w:r w:rsidRPr="000977A6">
        <w:rPr>
          <w:rFonts w:eastAsia="Times New Roman" w:cstheme="minorHAnsi"/>
          <w:sz w:val="24"/>
          <w:szCs w:val="24"/>
        </w:rPr>
        <w:t>Atkreiptinas dėmesys, kad nuo 2024 m. vasario 1 d. pasikeitė Tvarkos aprašo 26.2.3 papunkčio redakcija</w:t>
      </w:r>
      <w:r w:rsidR="00744372">
        <w:rPr>
          <w:rFonts w:eastAsia="Times New Roman" w:cstheme="minorHAnsi"/>
          <w:sz w:val="24"/>
          <w:szCs w:val="24"/>
        </w:rPr>
        <w:t>, kur nustatyta, kad</w:t>
      </w:r>
      <w:r w:rsidRPr="000977A6">
        <w:rPr>
          <w:rFonts w:eastAsia="Times New Roman" w:cstheme="minorHAnsi"/>
          <w:sz w:val="24"/>
          <w:szCs w:val="24"/>
        </w:rPr>
        <w:t>: „ne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B55367" w:rsidRPr="000977A6">
        <w:rPr>
          <w:rFonts w:eastAsia="Calibri" w:cstheme="minorHAnsi"/>
          <w:sz w:val="24"/>
          <w:szCs w:val="24"/>
        </w:rPr>
        <w:t xml:space="preserve">, todėl rekomenduotina </w:t>
      </w:r>
      <w:r w:rsidR="00744372">
        <w:rPr>
          <w:rFonts w:eastAsia="Calibri" w:cstheme="minorHAnsi"/>
          <w:sz w:val="24"/>
          <w:szCs w:val="24"/>
        </w:rPr>
        <w:t>patikslinti nustatytus reikalavimus vadovaujantis</w:t>
      </w:r>
      <w:r w:rsidR="00B55367">
        <w:rPr>
          <w:rFonts w:eastAsia="Calibri" w:cstheme="minorHAnsi"/>
          <w:sz w:val="24"/>
          <w:szCs w:val="24"/>
        </w:rPr>
        <w:t xml:space="preserve"> aktualia Tvarkos aprašo redakcija</w:t>
      </w:r>
      <w:r w:rsidR="004C2CB9">
        <w:rPr>
          <w:rFonts w:eastAsia="Calibri" w:cstheme="minorHAnsi"/>
          <w:sz w:val="24"/>
          <w:szCs w:val="24"/>
        </w:rPr>
        <w:t>.</w:t>
      </w:r>
    </w:p>
    <w:p w14:paraId="3BD0326D" w14:textId="3C1A9618" w:rsidR="00134094" w:rsidRPr="000977A6" w:rsidRDefault="00EC65F0" w:rsidP="004C2CB9">
      <w:pPr>
        <w:tabs>
          <w:tab w:val="left" w:pos="720"/>
        </w:tabs>
        <w:spacing w:after="0" w:line="276" w:lineRule="auto"/>
        <w:ind w:firstLine="709"/>
        <w:rPr>
          <w:rFonts w:eastAsia="Times New Roman" w:cstheme="minorHAnsi"/>
          <w:sz w:val="24"/>
          <w:szCs w:val="24"/>
        </w:rPr>
      </w:pPr>
      <w:r w:rsidRPr="000977A6">
        <w:rPr>
          <w:rFonts w:eastAsia="Times New Roman" w:cstheme="minorHAnsi"/>
          <w:sz w:val="24"/>
          <w:szCs w:val="24"/>
        </w:rPr>
        <w:t>Taip atkreiptinas dėmesys</w:t>
      </w:r>
      <w:r w:rsidR="00744372">
        <w:rPr>
          <w:rFonts w:eastAsia="Times New Roman" w:cstheme="minorHAnsi"/>
          <w:sz w:val="24"/>
          <w:szCs w:val="24"/>
        </w:rPr>
        <w:t xml:space="preserve"> į tai, kad </w:t>
      </w:r>
      <w:r w:rsidR="004B70E0" w:rsidRPr="000977A6">
        <w:rPr>
          <w:rFonts w:cstheme="minorHAnsi"/>
          <w:sz w:val="24"/>
          <w:szCs w:val="24"/>
        </w:rPr>
        <w:t xml:space="preserve">jeigu tiekėjas teikdamas pasiūlymą įsipareigoja laikytis visų pirkimo sąlygų, įskaitant ir 26.2.3 p. reikalavimo, tokiu atveju papildomi dokumentai ir (ar) kiti įrodymai pasiūlymų vertinimo etape nėra teikiami. </w:t>
      </w:r>
      <w:r w:rsidR="002F0196" w:rsidRPr="000977A6">
        <w:rPr>
          <w:rFonts w:cstheme="minorHAnsi"/>
          <w:sz w:val="24"/>
          <w:szCs w:val="24"/>
        </w:rPr>
        <w:t xml:space="preserve">Rekomenduotina </w:t>
      </w:r>
      <w:r w:rsidR="005D51A5">
        <w:rPr>
          <w:rFonts w:cstheme="minorHAnsi"/>
          <w:sz w:val="24"/>
          <w:szCs w:val="24"/>
        </w:rPr>
        <w:t xml:space="preserve">šį </w:t>
      </w:r>
      <w:r w:rsidR="002F0196" w:rsidRPr="000977A6">
        <w:rPr>
          <w:rFonts w:cstheme="minorHAnsi"/>
          <w:sz w:val="24"/>
          <w:szCs w:val="24"/>
        </w:rPr>
        <w:t>reikalavimą nustatyti kaip technin</w:t>
      </w:r>
      <w:r w:rsidR="00DB7709" w:rsidRPr="000977A6">
        <w:rPr>
          <w:rFonts w:cstheme="minorHAnsi"/>
          <w:sz w:val="24"/>
          <w:szCs w:val="24"/>
        </w:rPr>
        <w:t>ės</w:t>
      </w:r>
      <w:r w:rsidR="002F0196" w:rsidRPr="000977A6">
        <w:rPr>
          <w:rFonts w:cstheme="minorHAnsi"/>
          <w:sz w:val="24"/>
          <w:szCs w:val="24"/>
        </w:rPr>
        <w:t xml:space="preserve"> specifikacij</w:t>
      </w:r>
      <w:r w:rsidR="00DB7709" w:rsidRPr="000977A6">
        <w:rPr>
          <w:rFonts w:cstheme="minorHAnsi"/>
          <w:sz w:val="24"/>
          <w:szCs w:val="24"/>
        </w:rPr>
        <w:t>os</w:t>
      </w:r>
      <w:r w:rsidR="002F0196" w:rsidRPr="000977A6">
        <w:rPr>
          <w:rFonts w:cstheme="minorHAnsi"/>
          <w:sz w:val="24"/>
          <w:szCs w:val="24"/>
        </w:rPr>
        <w:t xml:space="preserve"> arba sutarties vykdymo sąlygą. Sutarties vykdymo metu Perkančioji organizacija</w:t>
      </w:r>
      <w:r w:rsidR="003B1856" w:rsidRPr="000977A6">
        <w:rPr>
          <w:rFonts w:cstheme="minorHAnsi"/>
          <w:sz w:val="24"/>
          <w:szCs w:val="24"/>
        </w:rPr>
        <w:t xml:space="preserve"> privalo </w:t>
      </w:r>
      <w:r w:rsidR="00744372">
        <w:rPr>
          <w:rFonts w:cstheme="minorHAnsi"/>
          <w:sz w:val="24"/>
          <w:szCs w:val="24"/>
        </w:rPr>
        <w:t>tikrinti</w:t>
      </w:r>
      <w:r w:rsidR="003B1856" w:rsidRPr="000977A6">
        <w:rPr>
          <w:rFonts w:cstheme="minorHAnsi"/>
          <w:sz w:val="24"/>
          <w:szCs w:val="24"/>
        </w:rPr>
        <w:t>, kad ši sąlyga būtų įgyvendinta, o Projektavimo etape tiekėjas turi nu</w:t>
      </w:r>
      <w:r w:rsidR="00744372">
        <w:rPr>
          <w:rFonts w:cstheme="minorHAnsi"/>
          <w:sz w:val="24"/>
          <w:szCs w:val="24"/>
        </w:rPr>
        <w:t xml:space="preserve">statyti </w:t>
      </w:r>
      <w:r w:rsidR="003B1856" w:rsidRPr="000977A6">
        <w:rPr>
          <w:rFonts w:cstheme="minorHAnsi"/>
          <w:sz w:val="24"/>
          <w:szCs w:val="24"/>
        </w:rPr>
        <w:t xml:space="preserve">, </w:t>
      </w:r>
      <w:r w:rsidR="00394BCA" w:rsidRPr="000977A6">
        <w:rPr>
          <w:rFonts w:cstheme="minorHAnsi"/>
          <w:sz w:val="24"/>
          <w:szCs w:val="24"/>
        </w:rPr>
        <w:t>kad ne mažiau kaip pusę išlaidų statybos produktams turi sudaryti išlaidos tokiems produktams, kurie turi aplinkosaugines produktų deklaracijas, kaip nustatyta 26.2.3 punkte.</w:t>
      </w:r>
      <w:r w:rsidR="00BB7289" w:rsidRPr="000977A6">
        <w:rPr>
          <w:rFonts w:cstheme="minorHAnsi"/>
          <w:sz w:val="24"/>
          <w:szCs w:val="24"/>
        </w:rPr>
        <w:t xml:space="preserve"> Tarnyba yra parengusi ir viešai paskelbusi</w:t>
      </w:r>
      <w:r w:rsidR="00E17FA7" w:rsidRPr="000977A6">
        <w:rPr>
          <w:rFonts w:cstheme="minorHAnsi"/>
          <w:sz w:val="24"/>
          <w:szCs w:val="24"/>
        </w:rPr>
        <w:t xml:space="preserve"> „Rekomendacijas dėl minimalių aplinkos apsaugos kriterijų nustatymo pirkimo dokumentuose</w:t>
      </w:r>
      <w:r w:rsidR="00825927" w:rsidRPr="000977A6">
        <w:rPr>
          <w:rFonts w:cstheme="minorHAnsi"/>
          <w:sz w:val="24"/>
          <w:szCs w:val="24"/>
        </w:rPr>
        <w:t>. Galimi atitiktį įrodantys dokumentai“(</w:t>
      </w:r>
      <w:hyperlink r:id="rId11" w:history="1">
        <w:r w:rsidR="00261623" w:rsidRPr="0086608C">
          <w:rPr>
            <w:rStyle w:val="Hipersaitas"/>
            <w:rFonts w:cstheme="minorHAnsi"/>
            <w:sz w:val="24"/>
            <w:szCs w:val="24"/>
          </w:rPr>
          <w:t>https://vpt.lrv.lt/media/viesa/saugykla/2024/2/G0DsajaLHi8.pdf</w:t>
        </w:r>
      </w:hyperlink>
      <w:r w:rsidR="00261623">
        <w:rPr>
          <w:rFonts w:cstheme="minorHAnsi"/>
          <w:sz w:val="24"/>
          <w:szCs w:val="24"/>
        </w:rPr>
        <w:t xml:space="preserve"> </w:t>
      </w:r>
      <w:r w:rsidR="00B42D80" w:rsidRPr="000977A6">
        <w:rPr>
          <w:rFonts w:cstheme="minorHAnsi"/>
          <w:sz w:val="24"/>
          <w:szCs w:val="24"/>
        </w:rPr>
        <w:t>)</w:t>
      </w:r>
    </w:p>
    <w:p w14:paraId="25A89DE2" w14:textId="6023E007" w:rsidR="00831A79" w:rsidRPr="000977A6" w:rsidRDefault="00F313A8" w:rsidP="004C2CB9">
      <w:pPr>
        <w:spacing w:after="0" w:line="276" w:lineRule="auto"/>
        <w:rPr>
          <w:rFonts w:eastAsia="Times New Roman" w:cstheme="minorHAnsi"/>
          <w:sz w:val="24"/>
          <w:szCs w:val="24"/>
        </w:rPr>
      </w:pPr>
      <w:r w:rsidRPr="000977A6">
        <w:rPr>
          <w:rFonts w:eastAsia="Times New Roman" w:cstheme="minorHAnsi"/>
          <w:sz w:val="24"/>
          <w:szCs w:val="24"/>
        </w:rPr>
        <w:t>Tarnyba rekomenduoja patikslinti SPS 15.2 papunktyje nurodytą reikalavimą</w:t>
      </w:r>
      <w:r w:rsidR="008960CC" w:rsidRPr="000977A6">
        <w:rPr>
          <w:rFonts w:eastAsia="Times New Roman" w:cstheme="minorHAnsi"/>
          <w:sz w:val="24"/>
          <w:szCs w:val="24"/>
        </w:rPr>
        <w:t xml:space="preserve"> jį nustatant kaip techninės specifikacijos ar sutarties vykdymo sąlygą. </w:t>
      </w:r>
    </w:p>
    <w:p w14:paraId="64F3A62E" w14:textId="6FA220A8" w:rsidR="00983FB5" w:rsidRPr="000977A6" w:rsidRDefault="00814AA3" w:rsidP="00B66889">
      <w:pPr>
        <w:pStyle w:val="paragraph"/>
        <w:spacing w:before="0" w:beforeAutospacing="0" w:after="0" w:afterAutospacing="0" w:line="276" w:lineRule="auto"/>
        <w:ind w:firstLine="709"/>
        <w:textAlignment w:val="baseline"/>
        <w:rPr>
          <w:rFonts w:asciiTheme="minorHAnsi" w:hAnsiTheme="minorHAnsi" w:cstheme="minorHAnsi"/>
          <w:lang w:val="lt-LT"/>
        </w:rPr>
      </w:pPr>
      <w:r w:rsidRPr="000977A6">
        <w:rPr>
          <w:rFonts w:asciiTheme="minorHAnsi" w:hAnsiTheme="minorHAnsi" w:cstheme="minorHAnsi"/>
          <w:lang w:val="lt-LT"/>
        </w:rPr>
        <w:t>1.3</w:t>
      </w:r>
      <w:r w:rsidR="00757E74">
        <w:rPr>
          <w:rFonts w:asciiTheme="minorHAnsi" w:hAnsiTheme="minorHAnsi" w:cstheme="minorHAnsi"/>
          <w:lang w:val="lt-LT"/>
        </w:rPr>
        <w:t>.</w:t>
      </w:r>
      <w:r w:rsidRPr="000977A6">
        <w:rPr>
          <w:rFonts w:asciiTheme="minorHAnsi" w:hAnsiTheme="minorHAnsi" w:cstheme="minorHAnsi"/>
          <w:lang w:val="lt-LT"/>
        </w:rPr>
        <w:t xml:space="preserve"> Tvarkos aprašo 26.3 punkte nurodyta, kad „atsižvelgiant į kelių statybos projektą turi būti numatyti minimalūs aplinkos apsaugos kriterijai kelio elementams, išvardytiems šio skyriaus 27, 28, 29 punktuose („Kelio ženklai, ženklinimas ir triukšmo užtvaros“, „Gatvių apšvietimo įranga“, „Kelių eismo signalai“).“ </w:t>
      </w:r>
      <w:r w:rsidR="00955754" w:rsidRPr="000977A6">
        <w:rPr>
          <w:rFonts w:asciiTheme="minorHAnsi" w:hAnsiTheme="minorHAnsi" w:cstheme="minorHAnsi"/>
          <w:lang w:val="lt-LT"/>
        </w:rPr>
        <w:t>Perkančioji organizacija</w:t>
      </w:r>
      <w:r w:rsidR="005F6B5B" w:rsidRPr="000977A6">
        <w:rPr>
          <w:rFonts w:asciiTheme="minorHAnsi" w:hAnsiTheme="minorHAnsi" w:cstheme="minorHAnsi"/>
          <w:lang w:val="lt-LT"/>
        </w:rPr>
        <w:t xml:space="preserve"> </w:t>
      </w:r>
      <w:r w:rsidR="00744372">
        <w:rPr>
          <w:rFonts w:asciiTheme="minorHAnsi" w:hAnsiTheme="minorHAnsi" w:cstheme="minorHAnsi"/>
          <w:lang w:val="lt-LT"/>
        </w:rPr>
        <w:t xml:space="preserve">kartu su </w:t>
      </w:r>
      <w:r w:rsidR="005F6B5B" w:rsidRPr="000977A6">
        <w:rPr>
          <w:rFonts w:asciiTheme="minorHAnsi" w:hAnsiTheme="minorHAnsi" w:cstheme="minorHAnsi"/>
          <w:lang w:val="lt-LT"/>
        </w:rPr>
        <w:t>Pirkimo dokument</w:t>
      </w:r>
      <w:r w:rsidR="00744372">
        <w:rPr>
          <w:rFonts w:asciiTheme="minorHAnsi" w:hAnsiTheme="minorHAnsi" w:cstheme="minorHAnsi"/>
          <w:lang w:val="lt-LT"/>
        </w:rPr>
        <w:t>ais</w:t>
      </w:r>
      <w:r w:rsidR="005F6B5B" w:rsidRPr="000977A6">
        <w:rPr>
          <w:rFonts w:asciiTheme="minorHAnsi" w:hAnsiTheme="minorHAnsi" w:cstheme="minorHAnsi"/>
          <w:lang w:val="lt-LT"/>
        </w:rPr>
        <w:t xml:space="preserve"> yra pateikusi</w:t>
      </w:r>
      <w:r w:rsidR="001931A0">
        <w:rPr>
          <w:rFonts w:asciiTheme="minorHAnsi" w:hAnsiTheme="minorHAnsi" w:cstheme="minorHAnsi"/>
          <w:lang w:val="lt-LT"/>
        </w:rPr>
        <w:t xml:space="preserve"> Kapitalinio remonto</w:t>
      </w:r>
      <w:r w:rsidR="005F6B5B" w:rsidRPr="000977A6">
        <w:rPr>
          <w:rFonts w:asciiTheme="minorHAnsi" w:hAnsiTheme="minorHAnsi" w:cstheme="minorHAnsi"/>
          <w:lang w:val="lt-LT"/>
        </w:rPr>
        <w:t xml:space="preserve"> techninį projektą (bylos išleidimo data 2020-11), tačiau šiuo </w:t>
      </w:r>
      <w:r w:rsidR="00744372">
        <w:rPr>
          <w:rFonts w:asciiTheme="minorHAnsi" w:hAnsiTheme="minorHAnsi" w:cstheme="minorHAnsi"/>
          <w:lang w:val="lt-LT"/>
        </w:rPr>
        <w:t>P</w:t>
      </w:r>
      <w:r w:rsidR="005F6B5B" w:rsidRPr="000977A6">
        <w:rPr>
          <w:rFonts w:asciiTheme="minorHAnsi" w:hAnsiTheme="minorHAnsi" w:cstheme="minorHAnsi"/>
          <w:lang w:val="lt-LT"/>
        </w:rPr>
        <w:t>irkimu pe</w:t>
      </w:r>
      <w:r w:rsidR="005C506E">
        <w:rPr>
          <w:rFonts w:asciiTheme="minorHAnsi" w:hAnsiTheme="minorHAnsi" w:cstheme="minorHAnsi"/>
          <w:lang w:val="lt-LT"/>
        </w:rPr>
        <w:t>rka</w:t>
      </w:r>
      <w:r w:rsidR="005F6B5B" w:rsidRPr="000977A6">
        <w:rPr>
          <w:rFonts w:asciiTheme="minorHAnsi" w:hAnsiTheme="minorHAnsi" w:cstheme="minorHAnsi"/>
          <w:lang w:val="lt-LT"/>
        </w:rPr>
        <w:t xml:space="preserve"> ir darbo projekto parengimą, todėl rekomenduotina papildomai įsivertinti </w:t>
      </w:r>
      <w:r w:rsidR="00983FB5" w:rsidRPr="000977A6">
        <w:rPr>
          <w:rFonts w:asciiTheme="minorHAnsi" w:hAnsiTheme="minorHAnsi" w:cstheme="minorHAnsi"/>
          <w:lang w:val="lt-LT"/>
        </w:rPr>
        <w:t xml:space="preserve">ir jei reikia </w:t>
      </w:r>
      <w:r w:rsidR="00E44ADC" w:rsidRPr="000977A6">
        <w:rPr>
          <w:rFonts w:asciiTheme="minorHAnsi" w:hAnsiTheme="minorHAnsi" w:cstheme="minorHAnsi"/>
          <w:lang w:val="lt-LT"/>
        </w:rPr>
        <w:t>nus</w:t>
      </w:r>
      <w:r w:rsidR="00E44ADC">
        <w:rPr>
          <w:rFonts w:asciiTheme="minorHAnsi" w:hAnsiTheme="minorHAnsi" w:cstheme="minorHAnsi"/>
          <w:lang w:val="lt-LT"/>
        </w:rPr>
        <w:t>tatyti</w:t>
      </w:r>
      <w:r w:rsidR="00983FB5" w:rsidRPr="000977A6">
        <w:rPr>
          <w:rFonts w:asciiTheme="minorHAnsi" w:hAnsiTheme="minorHAnsi" w:cstheme="minorHAnsi"/>
          <w:lang w:val="lt-LT"/>
        </w:rPr>
        <w:t xml:space="preserve"> reikalavimus </w:t>
      </w:r>
      <w:r w:rsidR="00AE0D0F">
        <w:rPr>
          <w:rFonts w:asciiTheme="minorHAnsi" w:hAnsiTheme="minorHAnsi" w:cstheme="minorHAnsi"/>
          <w:lang w:val="lt-LT"/>
        </w:rPr>
        <w:t xml:space="preserve">pagal </w:t>
      </w:r>
      <w:r w:rsidR="00983FB5" w:rsidRPr="000977A6">
        <w:rPr>
          <w:rStyle w:val="normaltextrun"/>
          <w:rFonts w:asciiTheme="minorHAnsi" w:hAnsiTheme="minorHAnsi" w:cstheme="minorHAnsi"/>
          <w:lang w:val="lt-LT"/>
        </w:rPr>
        <w:t>Tvarkos aprašo 27 punkte nustatytus aplinkosauginius kriterijus kelio ženklams, ženklinimui ir triukšmo užtvaroms, 28 punkte nustatytus kriterijus gatvių apšvietimo įrangai, taip pat 29 punkte nustatytus kriterijus kelių eismo signalams. </w:t>
      </w:r>
      <w:r w:rsidR="00983FB5" w:rsidRPr="000977A6">
        <w:rPr>
          <w:rStyle w:val="eop"/>
          <w:rFonts w:asciiTheme="minorHAnsi" w:hAnsiTheme="minorHAnsi" w:cstheme="minorHAnsi"/>
          <w:lang w:val="lt-LT"/>
        </w:rPr>
        <w:t> </w:t>
      </w:r>
    </w:p>
    <w:p w14:paraId="6E3E945C" w14:textId="042D327A" w:rsidR="00DD2BB1" w:rsidRPr="000977A6" w:rsidRDefault="00552D29" w:rsidP="00B66889">
      <w:pPr>
        <w:tabs>
          <w:tab w:val="left" w:pos="0"/>
          <w:tab w:val="left" w:pos="560"/>
          <w:tab w:val="left" w:pos="993"/>
        </w:tabs>
        <w:spacing w:after="0" w:line="276" w:lineRule="auto"/>
        <w:ind w:firstLine="709"/>
        <w:rPr>
          <w:rFonts w:cstheme="minorHAnsi"/>
          <w:sz w:val="24"/>
          <w:szCs w:val="24"/>
        </w:rPr>
      </w:pPr>
      <w:r w:rsidRPr="000977A6">
        <w:rPr>
          <w:rFonts w:cstheme="minorHAnsi"/>
          <w:sz w:val="24"/>
          <w:szCs w:val="24"/>
        </w:rPr>
        <w:t>1.4</w:t>
      </w:r>
      <w:r w:rsidR="00757E74">
        <w:rPr>
          <w:rFonts w:cstheme="minorHAnsi"/>
          <w:sz w:val="24"/>
          <w:szCs w:val="24"/>
        </w:rPr>
        <w:t>.</w:t>
      </w:r>
      <w:r w:rsidR="00F64C24" w:rsidRPr="000977A6">
        <w:rPr>
          <w:rFonts w:cstheme="minorHAnsi"/>
          <w:sz w:val="24"/>
          <w:szCs w:val="24"/>
        </w:rPr>
        <w:t> </w:t>
      </w:r>
      <w:r w:rsidR="006D4C08" w:rsidRPr="000977A6">
        <w:rPr>
          <w:rFonts w:eastAsia="TimesNewRomanPSMT" w:cstheme="minorHAnsi"/>
          <w:spacing w:val="-3"/>
          <w:sz w:val="24"/>
          <w:szCs w:val="24"/>
        </w:rPr>
        <w:t>Pirkimo sąlygų 4 priede „ Tiekėjams keliami reikalavimai dėl kokybės vadybos sistemos ir (arba) aplinkos apsaugos vadybos sistemų reikalavimai“ 1.1 punkte nurodyta, kad „</w:t>
      </w:r>
      <w:r w:rsidR="006D4C08" w:rsidRPr="000977A6">
        <w:rPr>
          <w:rFonts w:eastAsia="Times New Roman" w:cstheme="minorHAnsi"/>
          <w:sz w:val="24"/>
          <w:szCs w:val="24"/>
        </w:rPr>
        <w:t xml:space="preserve">Perkamiems statybos </w:t>
      </w:r>
      <w:r w:rsidR="006D4C08" w:rsidRPr="000977A6">
        <w:rPr>
          <w:rFonts w:cstheme="minorHAnsi"/>
          <w:sz w:val="24"/>
          <w:szCs w:val="24"/>
        </w:rPr>
        <w:t xml:space="preserve">darbams tiekėjas taiko Europos Sąjungos aplinkos apsaugos vadybos ir audito sistemą (angl. </w:t>
      </w:r>
      <w:proofErr w:type="spellStart"/>
      <w:r w:rsidR="006D4C08" w:rsidRPr="000977A6">
        <w:rPr>
          <w:rFonts w:cstheme="minorHAnsi"/>
          <w:sz w:val="24"/>
          <w:szCs w:val="24"/>
        </w:rPr>
        <w:t>Eco</w:t>
      </w:r>
      <w:proofErr w:type="spellEnd"/>
      <w:r w:rsidR="006D4C08" w:rsidRPr="000977A6">
        <w:rPr>
          <w:rFonts w:cstheme="minorHAnsi"/>
          <w:sz w:val="24"/>
          <w:szCs w:val="24"/>
        </w:rPr>
        <w:t>–</w:t>
      </w:r>
      <w:proofErr w:type="spellStart"/>
      <w:r w:rsidR="006D4C08" w:rsidRPr="000977A6">
        <w:rPr>
          <w:rFonts w:cstheme="minorHAnsi"/>
          <w:sz w:val="24"/>
          <w:szCs w:val="24"/>
        </w:rPr>
        <w:t>Management</w:t>
      </w:r>
      <w:proofErr w:type="spellEnd"/>
      <w:r w:rsidR="006D4C08" w:rsidRPr="000977A6">
        <w:rPr>
          <w:rFonts w:cstheme="minorHAnsi"/>
          <w:sz w:val="24"/>
          <w:szCs w:val="24"/>
        </w:rPr>
        <w:t xml:space="preserve"> </w:t>
      </w:r>
      <w:proofErr w:type="spellStart"/>
      <w:r w:rsidR="006D4C08" w:rsidRPr="000977A6">
        <w:rPr>
          <w:rFonts w:cstheme="minorHAnsi"/>
          <w:sz w:val="24"/>
          <w:szCs w:val="24"/>
        </w:rPr>
        <w:t>and</w:t>
      </w:r>
      <w:proofErr w:type="spellEnd"/>
      <w:r w:rsidR="006D4C08" w:rsidRPr="000977A6">
        <w:rPr>
          <w:rFonts w:cstheme="minorHAnsi"/>
          <w:sz w:val="24"/>
          <w:szCs w:val="24"/>
        </w:rPr>
        <w:t xml:space="preserve"> </w:t>
      </w:r>
      <w:proofErr w:type="spellStart"/>
      <w:r w:rsidR="006D4C08" w:rsidRPr="000977A6">
        <w:rPr>
          <w:rFonts w:cstheme="minorHAnsi"/>
          <w:sz w:val="24"/>
          <w:szCs w:val="24"/>
        </w:rPr>
        <w:t>Audit</w:t>
      </w:r>
      <w:proofErr w:type="spellEnd"/>
      <w:r w:rsidR="006D4C08" w:rsidRPr="000977A6">
        <w:rPr>
          <w:rFonts w:cstheme="minorHAnsi"/>
          <w:sz w:val="24"/>
          <w:szCs w:val="24"/>
        </w:rPr>
        <w:t xml:space="preserve"> </w:t>
      </w:r>
      <w:proofErr w:type="spellStart"/>
      <w:r w:rsidR="006D4C08" w:rsidRPr="000977A6">
        <w:rPr>
          <w:rFonts w:cstheme="minorHAnsi"/>
          <w:sz w:val="24"/>
          <w:szCs w:val="24"/>
        </w:rPr>
        <w:t>Scheme</w:t>
      </w:r>
      <w:proofErr w:type="spellEnd"/>
      <w:r w:rsidR="006D4C08" w:rsidRPr="000977A6">
        <w:rPr>
          <w:rFonts w:cstheme="minorHAnsi"/>
          <w:sz w:val="24"/>
          <w:szCs w:val="24"/>
        </w:rPr>
        <w:t>, EMAS) arba kitas aplinkos apsaugos vadybos sistemas &lt;...&gt;“</w:t>
      </w:r>
      <w:r w:rsidR="00E44ADC">
        <w:rPr>
          <w:rFonts w:cstheme="minorHAnsi"/>
          <w:sz w:val="24"/>
          <w:szCs w:val="24"/>
        </w:rPr>
        <w:t>, bet</w:t>
      </w:r>
      <w:r w:rsidR="00A808AE" w:rsidRPr="000977A6">
        <w:rPr>
          <w:rFonts w:eastAsia="Times New Roman" w:cstheme="minorHAnsi"/>
          <w:sz w:val="24"/>
          <w:szCs w:val="24"/>
        </w:rPr>
        <w:t xml:space="preserve"> sutarties projekte nėra nurodyta, kaip sutar</w:t>
      </w:r>
      <w:r w:rsidR="00E44ADC">
        <w:rPr>
          <w:rFonts w:eastAsia="Times New Roman" w:cstheme="minorHAnsi"/>
          <w:sz w:val="24"/>
          <w:szCs w:val="24"/>
        </w:rPr>
        <w:t>ties</w:t>
      </w:r>
      <w:r w:rsidR="00A808AE" w:rsidRPr="000977A6">
        <w:rPr>
          <w:rFonts w:eastAsia="Times New Roman" w:cstheme="minorHAnsi"/>
          <w:sz w:val="24"/>
          <w:szCs w:val="24"/>
        </w:rPr>
        <w:t xml:space="preserve"> vykdymo metu bus </w:t>
      </w:r>
      <w:r w:rsidR="00A808AE" w:rsidRPr="000977A6">
        <w:rPr>
          <w:rFonts w:eastAsia="Times New Roman" w:cstheme="minorHAnsi"/>
          <w:sz w:val="24"/>
          <w:szCs w:val="24"/>
        </w:rPr>
        <w:lastRenderedPageBreak/>
        <w:t xml:space="preserve">tikrinama atitiktis nustatytiems </w:t>
      </w:r>
      <w:r w:rsidR="006C2C95" w:rsidRPr="000977A6">
        <w:rPr>
          <w:rFonts w:eastAsia="Times New Roman" w:cstheme="minorHAnsi"/>
          <w:sz w:val="24"/>
          <w:szCs w:val="24"/>
        </w:rPr>
        <w:t xml:space="preserve">aplinkosauginiams </w:t>
      </w:r>
      <w:r w:rsidR="00A808AE" w:rsidRPr="000977A6">
        <w:rPr>
          <w:rFonts w:eastAsia="Times New Roman" w:cstheme="minorHAnsi"/>
          <w:sz w:val="24"/>
          <w:szCs w:val="24"/>
        </w:rPr>
        <w:t>reikalavimams bei nenurodyta, kada ir kokius dokumentus turės pateikti tiekėjas, siekdamas pagrįsti atitiktį šiems reikalavimams. Perkančioji organizacija, siekdama Pirkimus vykdyti kaip žaliuosius pirkimus, neturi nustatyti tik deklaratyvių reikalavimų, o Pirkimų dokumentuose turi tiksliai ir aiškiai nustatyti žaliųjų Pirkimų sąlygas ir užtikrinti jų laikymąsi sutar</w:t>
      </w:r>
      <w:r w:rsidR="00FD7F3C">
        <w:rPr>
          <w:rFonts w:eastAsia="Times New Roman" w:cstheme="minorHAnsi"/>
          <w:sz w:val="24"/>
          <w:szCs w:val="24"/>
        </w:rPr>
        <w:t>ties</w:t>
      </w:r>
      <w:r w:rsidR="00A808AE" w:rsidRPr="000977A6">
        <w:rPr>
          <w:rFonts w:eastAsia="Times New Roman" w:cstheme="minorHAnsi"/>
          <w:sz w:val="24"/>
          <w:szCs w:val="24"/>
        </w:rPr>
        <w:t xml:space="preserve"> vykdymo metu.</w:t>
      </w:r>
      <w:r w:rsidR="00A808AE" w:rsidRPr="000977A6">
        <w:rPr>
          <w:rFonts w:cstheme="minorHAnsi"/>
          <w:sz w:val="24"/>
          <w:szCs w:val="24"/>
        </w:rPr>
        <w:t xml:space="preserve"> Atsižvelgiant į tai, Tarnyba rekomenduoja sutar</w:t>
      </w:r>
      <w:r w:rsidR="00FD7F3C">
        <w:rPr>
          <w:rFonts w:cstheme="minorHAnsi"/>
          <w:sz w:val="24"/>
          <w:szCs w:val="24"/>
        </w:rPr>
        <w:t>ties</w:t>
      </w:r>
      <w:r w:rsidR="00A808AE" w:rsidRPr="000977A6">
        <w:rPr>
          <w:rFonts w:cstheme="minorHAnsi"/>
          <w:sz w:val="24"/>
          <w:szCs w:val="24"/>
        </w:rPr>
        <w:t xml:space="preserve"> projekt</w:t>
      </w:r>
      <w:r w:rsidR="00FD7F3C">
        <w:rPr>
          <w:rFonts w:cstheme="minorHAnsi"/>
          <w:sz w:val="24"/>
          <w:szCs w:val="24"/>
        </w:rPr>
        <w:t>ą</w:t>
      </w:r>
      <w:r w:rsidR="00A808AE" w:rsidRPr="000977A6">
        <w:rPr>
          <w:rFonts w:cstheme="minorHAnsi"/>
          <w:sz w:val="24"/>
          <w:szCs w:val="24"/>
        </w:rPr>
        <w:t xml:space="preserve"> papildyti priežiūros (patikros) mechanizmai dėl nustatytų aplinkosauginių reikalavimų laikymosi sutarčių vykdymo metu.</w:t>
      </w:r>
    </w:p>
    <w:p w14:paraId="0625BF67" w14:textId="44121787" w:rsidR="00E9704B" w:rsidRPr="000977A6" w:rsidRDefault="00DD2BB1" w:rsidP="00757E74">
      <w:pPr>
        <w:pStyle w:val="Sraopastraipa"/>
        <w:numPr>
          <w:ilvl w:val="0"/>
          <w:numId w:val="1"/>
        </w:numPr>
        <w:spacing w:before="160" w:after="0" w:line="276" w:lineRule="auto"/>
        <w:rPr>
          <w:rFonts w:cstheme="minorHAnsi"/>
          <w:b/>
          <w:bCs/>
          <w:sz w:val="24"/>
          <w:szCs w:val="24"/>
        </w:rPr>
      </w:pPr>
      <w:r w:rsidRPr="000977A6">
        <w:rPr>
          <w:rFonts w:cstheme="minorHAnsi"/>
          <w:b/>
          <w:bCs/>
          <w:sz w:val="24"/>
          <w:szCs w:val="24"/>
        </w:rPr>
        <w:t>Dėl kvalifikacijos reikalavimų</w:t>
      </w:r>
    </w:p>
    <w:p w14:paraId="4FD284D6" w14:textId="76F93BB4" w:rsidR="00DD0565" w:rsidRPr="000977A6" w:rsidRDefault="00F02F98" w:rsidP="00757E74">
      <w:pPr>
        <w:spacing w:before="160" w:after="0" w:line="276" w:lineRule="auto"/>
        <w:ind w:firstLine="709"/>
        <w:rPr>
          <w:rFonts w:eastAsia="Times New Roman" w:cstheme="minorHAnsi"/>
          <w:sz w:val="24"/>
          <w:szCs w:val="24"/>
        </w:rPr>
      </w:pPr>
      <w:r w:rsidRPr="000977A6">
        <w:rPr>
          <w:rFonts w:eastAsia="Times New Roman" w:cstheme="minorHAnsi"/>
          <w:sz w:val="24"/>
          <w:szCs w:val="24"/>
        </w:rPr>
        <w:t>2.1</w:t>
      </w:r>
      <w:r w:rsidR="00757E74">
        <w:rPr>
          <w:rFonts w:eastAsia="Times New Roman" w:cstheme="minorHAnsi"/>
          <w:sz w:val="24"/>
          <w:szCs w:val="24"/>
        </w:rPr>
        <w:t>.</w:t>
      </w:r>
      <w:r w:rsidRPr="000977A6">
        <w:rPr>
          <w:rFonts w:eastAsia="Times New Roman" w:cstheme="minorHAnsi"/>
          <w:sz w:val="24"/>
          <w:szCs w:val="24"/>
        </w:rPr>
        <w:t> </w:t>
      </w:r>
      <w:r w:rsidR="00DD0565" w:rsidRPr="000977A6">
        <w:rPr>
          <w:rFonts w:eastAsia="Times New Roman" w:cstheme="minorHAnsi"/>
          <w:sz w:val="24"/>
          <w:szCs w:val="24"/>
        </w:rPr>
        <w:t>Įstatymo 47 straipsnio 7 dalyje nustatyta, kad tiekėjo kvalifikacijos reikalavimai nustatomi pagal Tarnybos patvirtintą Tiekėjo kvalifikacijos reikalavimų nustatymo metodiką</w:t>
      </w:r>
      <w:r w:rsidR="00CE7331">
        <w:rPr>
          <w:rStyle w:val="Puslapioinaosnuoroda"/>
          <w:rFonts w:eastAsia="Times New Roman" w:cstheme="minorHAnsi"/>
          <w:sz w:val="24"/>
          <w:szCs w:val="24"/>
        </w:rPr>
        <w:footnoteReference w:id="1"/>
      </w:r>
      <w:r w:rsidR="00DD0565" w:rsidRPr="000977A6">
        <w:rPr>
          <w:rFonts w:eastAsia="Times New Roman" w:cstheme="minorHAnsi"/>
          <w:sz w:val="24"/>
          <w:szCs w:val="24"/>
        </w:rPr>
        <w:t xml:space="preserve"> (toliau –</w:t>
      </w:r>
      <w:r w:rsidR="00B77264">
        <w:rPr>
          <w:rFonts w:cstheme="minorHAnsi"/>
          <w:sz w:val="24"/>
          <w:szCs w:val="24"/>
        </w:rPr>
        <w:t xml:space="preserve"> Metodika</w:t>
      </w:r>
      <w:r w:rsidR="00DD0565" w:rsidRPr="000977A6">
        <w:rPr>
          <w:rFonts w:eastAsia="Times New Roman" w:cstheme="minorHAnsi"/>
          <w:sz w:val="24"/>
          <w:szCs w:val="24"/>
        </w:rPr>
        <w:t xml:space="preserve">). Pažymėtina, jog Metodikos 7.1 papunktyje nustatyta, kad visiems pirkime dalyvaujantiems tiekėjams turi būti taikomi </w:t>
      </w:r>
      <w:r w:rsidR="00DD0565" w:rsidRPr="000977A6">
        <w:rPr>
          <w:rFonts w:eastAsia="Times New Roman" w:cstheme="minorHAnsi"/>
          <w:b/>
          <w:bCs/>
          <w:sz w:val="24"/>
          <w:szCs w:val="24"/>
        </w:rPr>
        <w:t>vienodi, tikslūs, aiškūs, objektyviai patikrinami</w:t>
      </w:r>
      <w:r w:rsidR="00DD0565" w:rsidRPr="000977A6">
        <w:rPr>
          <w:rFonts w:eastAsia="Times New Roman" w:cstheme="minorHAnsi"/>
          <w:sz w:val="24"/>
          <w:szCs w:val="24"/>
        </w:rPr>
        <w:t xml:space="preserve">, pirkimo dokumentuose nurodyti kvalifikacijos reikalavimai, 16 punkte – nustatant, kas konkrečiu atveju laikoma panašiu pirkimo objektu, neleistina </w:t>
      </w:r>
      <w:r w:rsidR="00DD0565" w:rsidRPr="000977A6">
        <w:rPr>
          <w:rFonts w:eastAsia="Times New Roman" w:cstheme="minorHAnsi"/>
          <w:b/>
          <w:bCs/>
          <w:sz w:val="24"/>
          <w:szCs w:val="24"/>
        </w:rPr>
        <w:t>pernelyg susiaurinti vertinamo dalyko</w:t>
      </w:r>
      <w:r w:rsidR="00DD0565" w:rsidRPr="000977A6">
        <w:rPr>
          <w:rFonts w:eastAsia="Times New Roman" w:cstheme="minorHAnsi"/>
          <w:sz w:val="24"/>
          <w:szCs w:val="24"/>
        </w:rPr>
        <w:t xml:space="preserve">. </w:t>
      </w:r>
    </w:p>
    <w:p w14:paraId="393C7DFE" w14:textId="3E000BD1" w:rsidR="00DD0565" w:rsidRPr="007511F1" w:rsidRDefault="00452D73" w:rsidP="00E656E6">
      <w:pPr>
        <w:pStyle w:val="Standard"/>
        <w:widowControl w:val="0"/>
        <w:shd w:val="clear" w:color="auto" w:fill="FFFFFF"/>
        <w:spacing w:after="0"/>
        <w:ind w:firstLine="709"/>
        <w:rPr>
          <w:rFonts w:asciiTheme="minorHAnsi" w:hAnsiTheme="minorHAnsi" w:cstheme="minorHAnsi"/>
          <w:sz w:val="24"/>
          <w:szCs w:val="24"/>
        </w:rPr>
      </w:pPr>
      <w:r w:rsidRPr="000977A6">
        <w:rPr>
          <w:rFonts w:asciiTheme="minorHAnsi" w:hAnsiTheme="minorHAnsi" w:cstheme="minorHAnsi"/>
          <w:sz w:val="24"/>
          <w:szCs w:val="24"/>
        </w:rPr>
        <w:t xml:space="preserve">Pirkimo sąlygų 4 priede „Tiekėjų kvalifikacijos reikalavimai“ 1 p. nurodyta, kad „ </w:t>
      </w:r>
      <w:r w:rsidRPr="000977A6">
        <w:rPr>
          <w:rFonts w:asciiTheme="minorHAnsi" w:hAnsiTheme="minorHAnsi" w:cstheme="minorHAnsi"/>
          <w:iCs/>
          <w:spacing w:val="2"/>
          <w:sz w:val="24"/>
          <w:szCs w:val="24"/>
        </w:rPr>
        <w:t xml:space="preserve">Tiekėjas per paskutinius 5 metus (skaičiuojam nuo pasiūlymo pateikimo dienos) (jeigu tiekėjas vykdė veiklą mažiau nei 5 metus </w:t>
      </w:r>
      <w:r w:rsidRPr="000977A6">
        <w:rPr>
          <w:rFonts w:asciiTheme="minorHAnsi" w:hAnsiTheme="minorHAnsi" w:cstheme="minorHAnsi"/>
          <w:spacing w:val="2"/>
          <w:sz w:val="24"/>
          <w:szCs w:val="24"/>
        </w:rPr>
        <w:t>–</w:t>
      </w:r>
      <w:r w:rsidRPr="000977A6">
        <w:rPr>
          <w:rFonts w:asciiTheme="minorHAnsi" w:hAnsiTheme="minorHAnsi" w:cstheme="minorHAnsi"/>
          <w:iCs/>
          <w:spacing w:val="2"/>
          <w:sz w:val="24"/>
          <w:szCs w:val="24"/>
        </w:rPr>
        <w:t xml:space="preserve"> per laikotarpį nuo tiekėjo įregistravimo dienos) iki pasiūlymų pateikimo termino pabaigos turi būti įvykdęs bent vieną </w:t>
      </w:r>
      <w:r w:rsidRPr="00194EF6">
        <w:rPr>
          <w:rFonts w:asciiTheme="minorHAnsi" w:hAnsiTheme="minorHAnsi" w:cstheme="minorHAnsi"/>
          <w:iCs/>
          <w:spacing w:val="2"/>
          <w:sz w:val="24"/>
          <w:szCs w:val="24"/>
          <w:u w:val="single"/>
        </w:rPr>
        <w:t xml:space="preserve">nesudėtingų </w:t>
      </w:r>
      <w:r w:rsidRPr="000977A6">
        <w:rPr>
          <w:rFonts w:asciiTheme="minorHAnsi" w:hAnsiTheme="minorHAnsi" w:cstheme="minorHAnsi"/>
          <w:iCs/>
          <w:spacing w:val="2"/>
          <w:sz w:val="24"/>
          <w:szCs w:val="24"/>
        </w:rPr>
        <w:t xml:space="preserve">inžinerinių statinių rangos darbų sutartį, kurios vertė ne mažesnė kaip </w:t>
      </w:r>
      <w:r w:rsidRPr="000977A6">
        <w:rPr>
          <w:rFonts w:asciiTheme="minorHAnsi" w:hAnsiTheme="minorHAnsi" w:cstheme="minorHAnsi"/>
          <w:sz w:val="24"/>
          <w:szCs w:val="24"/>
        </w:rPr>
        <w:t>450 000 Eur be PVM; Statybos ir/ar rekonstrukcijos ir/ar kapitalinio remonto darbai turi būti atlikti susisiekimo komunikacijų (kelių ir/ar gatvių) srityje.“</w:t>
      </w:r>
      <w:r w:rsidR="007511F1">
        <w:rPr>
          <w:rFonts w:asciiTheme="minorHAnsi" w:hAnsiTheme="minorHAnsi" w:cstheme="minorHAnsi"/>
          <w:sz w:val="24"/>
          <w:szCs w:val="24"/>
        </w:rPr>
        <w:t xml:space="preserve"> </w:t>
      </w:r>
      <w:r w:rsidR="00DD0565" w:rsidRPr="000977A6">
        <w:rPr>
          <w:rFonts w:asciiTheme="minorHAnsi" w:eastAsia="Times New Roman" w:hAnsiTheme="minorHAnsi" w:cstheme="minorHAnsi"/>
          <w:sz w:val="24"/>
          <w:szCs w:val="24"/>
        </w:rPr>
        <w:t>Atsižvelgiant į Metodikos 16 punkto nuostatą, rekomenduotina nesiaurinti vertinamo dalyko</w:t>
      </w:r>
      <w:r w:rsidR="00E44ADC">
        <w:rPr>
          <w:rFonts w:asciiTheme="minorHAnsi" w:eastAsia="Times New Roman" w:hAnsiTheme="minorHAnsi" w:cstheme="minorHAnsi"/>
          <w:sz w:val="24"/>
          <w:szCs w:val="24"/>
        </w:rPr>
        <w:t>, t. y. šiuo atveju tiekėjo patirtis tu</w:t>
      </w:r>
      <w:r w:rsidR="00194EF6">
        <w:rPr>
          <w:rFonts w:asciiTheme="minorHAnsi" w:eastAsia="Times New Roman" w:hAnsiTheme="minorHAnsi" w:cstheme="minorHAnsi"/>
          <w:sz w:val="24"/>
          <w:szCs w:val="24"/>
        </w:rPr>
        <w:t>r</w:t>
      </w:r>
      <w:r w:rsidR="00AC7B26">
        <w:rPr>
          <w:rFonts w:asciiTheme="minorHAnsi" w:eastAsia="Times New Roman" w:hAnsiTheme="minorHAnsi" w:cstheme="minorHAnsi"/>
          <w:sz w:val="24"/>
          <w:szCs w:val="24"/>
        </w:rPr>
        <w:t>i</w:t>
      </w:r>
      <w:r w:rsidR="00E44ADC">
        <w:rPr>
          <w:rFonts w:asciiTheme="minorHAnsi" w:eastAsia="Times New Roman" w:hAnsiTheme="minorHAnsi" w:cstheme="minorHAnsi"/>
          <w:sz w:val="24"/>
          <w:szCs w:val="24"/>
        </w:rPr>
        <w:t xml:space="preserve"> būti vertinama </w:t>
      </w:r>
      <w:r w:rsidR="00DD0565" w:rsidRPr="000977A6">
        <w:rPr>
          <w:rFonts w:asciiTheme="minorHAnsi" w:eastAsia="Times New Roman" w:hAnsiTheme="minorHAnsi" w:cstheme="minorHAnsi"/>
          <w:sz w:val="24"/>
          <w:szCs w:val="24"/>
        </w:rPr>
        <w:t xml:space="preserve">ne tik </w:t>
      </w:r>
      <w:r w:rsidR="00E44ADC">
        <w:rPr>
          <w:rFonts w:asciiTheme="minorHAnsi" w:eastAsia="Times New Roman" w:hAnsiTheme="minorHAnsi" w:cstheme="minorHAnsi"/>
          <w:sz w:val="24"/>
          <w:szCs w:val="24"/>
        </w:rPr>
        <w:t xml:space="preserve">atliekant darbus </w:t>
      </w:r>
      <w:r w:rsidR="00DD0565" w:rsidRPr="000977A6">
        <w:rPr>
          <w:rFonts w:asciiTheme="minorHAnsi" w:eastAsia="Times New Roman" w:hAnsiTheme="minorHAnsi" w:cstheme="minorHAnsi"/>
          <w:sz w:val="24"/>
          <w:szCs w:val="24"/>
        </w:rPr>
        <w:t>ne</w:t>
      </w:r>
      <w:r w:rsidR="004F2998" w:rsidRPr="000977A6">
        <w:rPr>
          <w:rFonts w:asciiTheme="minorHAnsi" w:eastAsia="Times New Roman" w:hAnsiTheme="minorHAnsi" w:cstheme="minorHAnsi"/>
          <w:sz w:val="24"/>
          <w:szCs w:val="24"/>
        </w:rPr>
        <w:t>sudėting</w:t>
      </w:r>
      <w:r w:rsidR="00AC7B26">
        <w:rPr>
          <w:rFonts w:asciiTheme="minorHAnsi" w:eastAsia="Times New Roman" w:hAnsiTheme="minorHAnsi" w:cstheme="minorHAnsi"/>
          <w:sz w:val="24"/>
          <w:szCs w:val="24"/>
        </w:rPr>
        <w:t>ų statinių kategorijai priskiriamuose objektuose, bet ir vykdant darbus</w:t>
      </w:r>
      <w:r w:rsidR="004F2998" w:rsidRPr="000977A6">
        <w:rPr>
          <w:rFonts w:asciiTheme="minorHAnsi" w:eastAsia="Times New Roman" w:hAnsiTheme="minorHAnsi" w:cstheme="minorHAnsi"/>
          <w:sz w:val="24"/>
          <w:szCs w:val="24"/>
        </w:rPr>
        <w:t xml:space="preserve"> neypatingu</w:t>
      </w:r>
      <w:r w:rsidR="00AC7B26">
        <w:rPr>
          <w:rFonts w:asciiTheme="minorHAnsi" w:eastAsia="Times New Roman" w:hAnsiTheme="minorHAnsi" w:cstheme="minorHAnsi"/>
          <w:sz w:val="24"/>
          <w:szCs w:val="24"/>
        </w:rPr>
        <w:t>o</w:t>
      </w:r>
      <w:r w:rsidR="004F2998" w:rsidRPr="000977A6">
        <w:rPr>
          <w:rFonts w:asciiTheme="minorHAnsi" w:eastAsia="Times New Roman" w:hAnsiTheme="minorHAnsi" w:cstheme="minorHAnsi"/>
          <w:sz w:val="24"/>
          <w:szCs w:val="24"/>
        </w:rPr>
        <w:t>s</w:t>
      </w:r>
      <w:r w:rsidR="00AC7B26">
        <w:rPr>
          <w:rFonts w:asciiTheme="minorHAnsi" w:eastAsia="Times New Roman" w:hAnsiTheme="minorHAnsi" w:cstheme="minorHAnsi"/>
          <w:sz w:val="24"/>
          <w:szCs w:val="24"/>
        </w:rPr>
        <w:t>e</w:t>
      </w:r>
      <w:r w:rsidR="004F2998" w:rsidRPr="000977A6">
        <w:rPr>
          <w:rFonts w:asciiTheme="minorHAnsi" w:eastAsia="Times New Roman" w:hAnsiTheme="minorHAnsi" w:cstheme="minorHAnsi"/>
          <w:sz w:val="24"/>
          <w:szCs w:val="24"/>
        </w:rPr>
        <w:t xml:space="preserve"> bei</w:t>
      </w:r>
      <w:r w:rsidR="00DD0565" w:rsidRPr="000977A6">
        <w:rPr>
          <w:rFonts w:asciiTheme="minorHAnsi" w:eastAsia="Times New Roman" w:hAnsiTheme="minorHAnsi" w:cstheme="minorHAnsi"/>
          <w:sz w:val="24"/>
          <w:szCs w:val="24"/>
        </w:rPr>
        <w:t xml:space="preserve"> </w:t>
      </w:r>
      <w:r w:rsidR="00AC7B26" w:rsidRPr="000977A6">
        <w:rPr>
          <w:rFonts w:asciiTheme="minorHAnsi" w:eastAsia="Times New Roman" w:hAnsiTheme="minorHAnsi" w:cstheme="minorHAnsi"/>
          <w:sz w:val="24"/>
          <w:szCs w:val="24"/>
        </w:rPr>
        <w:t>ypatinguosiu</w:t>
      </w:r>
      <w:r w:rsidR="00AC7B26">
        <w:rPr>
          <w:rFonts w:asciiTheme="minorHAnsi" w:eastAsia="Times New Roman" w:hAnsiTheme="minorHAnsi" w:cstheme="minorHAnsi"/>
          <w:sz w:val="24"/>
          <w:szCs w:val="24"/>
        </w:rPr>
        <w:t>os</w:t>
      </w:r>
      <w:r w:rsidR="00AC7B26" w:rsidRPr="000977A6">
        <w:rPr>
          <w:rFonts w:asciiTheme="minorHAnsi" w:eastAsia="Times New Roman" w:hAnsiTheme="minorHAnsi" w:cstheme="minorHAnsi"/>
          <w:sz w:val="24"/>
          <w:szCs w:val="24"/>
        </w:rPr>
        <w:t>e</w:t>
      </w:r>
      <w:r w:rsidR="00DD0565" w:rsidRPr="000977A6">
        <w:rPr>
          <w:rFonts w:asciiTheme="minorHAnsi" w:eastAsia="Times New Roman" w:hAnsiTheme="minorHAnsi" w:cstheme="minorHAnsi"/>
          <w:sz w:val="24"/>
          <w:szCs w:val="24"/>
        </w:rPr>
        <w:t xml:space="preserve"> statiniu</w:t>
      </w:r>
      <w:r w:rsidR="00AC7B26">
        <w:rPr>
          <w:rFonts w:asciiTheme="minorHAnsi" w:eastAsia="Times New Roman" w:hAnsiTheme="minorHAnsi" w:cstheme="minorHAnsi"/>
          <w:sz w:val="24"/>
          <w:szCs w:val="24"/>
        </w:rPr>
        <w:t>o</w:t>
      </w:r>
      <w:r w:rsidR="00DD0565" w:rsidRPr="000977A6">
        <w:rPr>
          <w:rFonts w:asciiTheme="minorHAnsi" w:eastAsia="Times New Roman" w:hAnsiTheme="minorHAnsi" w:cstheme="minorHAnsi"/>
          <w:sz w:val="24"/>
          <w:szCs w:val="24"/>
        </w:rPr>
        <w:t>s</w:t>
      </w:r>
      <w:r w:rsidR="00AC7B26">
        <w:rPr>
          <w:rFonts w:asciiTheme="minorHAnsi" w:eastAsia="Times New Roman" w:hAnsiTheme="minorHAnsi" w:cstheme="minorHAnsi"/>
          <w:sz w:val="24"/>
          <w:szCs w:val="24"/>
        </w:rPr>
        <w:t>e</w:t>
      </w:r>
      <w:r w:rsidR="00F02F98" w:rsidRPr="000977A6">
        <w:rPr>
          <w:rFonts w:asciiTheme="minorHAnsi" w:eastAsia="Times New Roman" w:hAnsiTheme="minorHAnsi" w:cstheme="minorHAnsi"/>
          <w:sz w:val="24"/>
          <w:szCs w:val="24"/>
        </w:rPr>
        <w:t>.</w:t>
      </w:r>
      <w:r w:rsidR="00D220F5" w:rsidRPr="000977A6">
        <w:rPr>
          <w:rFonts w:asciiTheme="minorHAnsi" w:eastAsia="Times New Roman" w:hAnsiTheme="minorHAnsi" w:cstheme="minorHAnsi"/>
          <w:sz w:val="24"/>
          <w:szCs w:val="24"/>
        </w:rPr>
        <w:t xml:space="preserve"> Taip pat rekomenduotina formuluojant </w:t>
      </w:r>
      <w:r w:rsidR="00AC7B26">
        <w:rPr>
          <w:rFonts w:asciiTheme="minorHAnsi" w:eastAsia="Times New Roman" w:hAnsiTheme="minorHAnsi" w:cstheme="minorHAnsi"/>
          <w:sz w:val="24"/>
          <w:szCs w:val="24"/>
        </w:rPr>
        <w:t>reikalavimą vadovautis Metodika atsižvelgiant į tai, ar reikalavimas nustatomas kai</w:t>
      </w:r>
      <w:r w:rsidR="00350659" w:rsidRPr="000977A6">
        <w:rPr>
          <w:rFonts w:asciiTheme="minorHAnsi" w:eastAsia="Times New Roman" w:hAnsiTheme="minorHAnsi" w:cstheme="minorHAnsi"/>
          <w:sz w:val="24"/>
          <w:szCs w:val="24"/>
        </w:rPr>
        <w:t xml:space="preserve"> pirkimo objektas dalus</w:t>
      </w:r>
      <w:r w:rsidR="00DB1ED2">
        <w:rPr>
          <w:rFonts w:asciiTheme="minorHAnsi" w:eastAsia="Times New Roman" w:hAnsiTheme="minorHAnsi" w:cstheme="minorHAnsi"/>
          <w:sz w:val="24"/>
          <w:szCs w:val="24"/>
        </w:rPr>
        <w:t xml:space="preserve"> ar </w:t>
      </w:r>
      <w:r w:rsidR="00350659" w:rsidRPr="000977A6">
        <w:rPr>
          <w:rFonts w:asciiTheme="minorHAnsi" w:eastAsia="Times New Roman" w:hAnsiTheme="minorHAnsi" w:cstheme="minorHAnsi"/>
          <w:sz w:val="24"/>
          <w:szCs w:val="24"/>
        </w:rPr>
        <w:t>nedalomas</w:t>
      </w:r>
      <w:r w:rsidR="00776966">
        <w:rPr>
          <w:rStyle w:val="Puslapioinaosnuoroda"/>
          <w:rFonts w:asciiTheme="minorHAnsi" w:eastAsia="Times New Roman" w:hAnsiTheme="minorHAnsi" w:cstheme="minorHAnsi"/>
          <w:sz w:val="24"/>
          <w:szCs w:val="24"/>
        </w:rPr>
        <w:footnoteReference w:id="2"/>
      </w:r>
      <w:r w:rsidR="00350659" w:rsidRPr="000977A6">
        <w:rPr>
          <w:rFonts w:asciiTheme="minorHAnsi" w:eastAsia="Times New Roman" w:hAnsiTheme="minorHAnsi" w:cstheme="minorHAnsi"/>
          <w:sz w:val="24"/>
          <w:szCs w:val="24"/>
        </w:rPr>
        <w:t xml:space="preserve"> .</w:t>
      </w:r>
    </w:p>
    <w:p w14:paraId="592D909F" w14:textId="1A62C502" w:rsidR="00DD0565" w:rsidRPr="00517A41" w:rsidRDefault="00D240F1" w:rsidP="00963EA0">
      <w:pPr>
        <w:pStyle w:val="Standard"/>
        <w:widowControl w:val="0"/>
        <w:spacing w:after="0"/>
        <w:ind w:firstLine="709"/>
        <w:rPr>
          <w:rFonts w:asciiTheme="minorHAnsi" w:hAnsiTheme="minorHAnsi" w:cstheme="minorHAnsi"/>
          <w:sz w:val="24"/>
          <w:szCs w:val="24"/>
        </w:rPr>
      </w:pPr>
      <w:r w:rsidRPr="000977A6">
        <w:rPr>
          <w:rFonts w:asciiTheme="minorHAnsi" w:hAnsiTheme="minorHAnsi" w:cstheme="minorHAnsi"/>
          <w:sz w:val="24"/>
          <w:szCs w:val="24"/>
        </w:rPr>
        <w:t xml:space="preserve">Pirkimo sąlygų 4 priede „Tiekėjų kvalifikacijos reikalavimai“ 1 p. prie „Subjektas, kuris </w:t>
      </w:r>
      <w:r w:rsidRPr="000977A6">
        <w:rPr>
          <w:rFonts w:asciiTheme="minorHAnsi" w:hAnsiTheme="minorHAnsi" w:cstheme="minorHAnsi"/>
          <w:sz w:val="24"/>
          <w:szCs w:val="24"/>
        </w:rPr>
        <w:lastRenderedPageBreak/>
        <w:t>turi atitikti reikalavimą</w:t>
      </w:r>
      <w:r w:rsidR="0004730E" w:rsidRPr="000977A6">
        <w:rPr>
          <w:rFonts w:asciiTheme="minorHAnsi" w:hAnsiTheme="minorHAnsi" w:cstheme="minorHAnsi"/>
          <w:sz w:val="24"/>
          <w:szCs w:val="24"/>
        </w:rPr>
        <w:t xml:space="preserve">“ nurodyta, kad </w:t>
      </w:r>
      <w:r w:rsidR="00882C96" w:rsidRPr="000977A6">
        <w:rPr>
          <w:rFonts w:asciiTheme="minorHAnsi" w:hAnsiTheme="minorHAnsi" w:cstheme="minorHAnsi"/>
          <w:sz w:val="24"/>
          <w:szCs w:val="24"/>
        </w:rPr>
        <w:t>„</w:t>
      </w:r>
      <w:r w:rsidR="00882C96" w:rsidRPr="000977A6">
        <w:rPr>
          <w:rFonts w:asciiTheme="minorHAnsi" w:eastAsia="Calibri" w:hAnsiTheme="minorHAnsi" w:cstheme="minorHAnsi"/>
          <w:bCs/>
          <w:sz w:val="24"/>
          <w:szCs w:val="24"/>
          <w:lang w:eastAsia="en-US"/>
        </w:rPr>
        <w:t>Jeigu pasiūlymą teikia ūkio subjektų grupė – reikalavimą turi atitikti ūkio subjektų grupės nario (-</w:t>
      </w:r>
      <w:proofErr w:type="spellStart"/>
      <w:r w:rsidR="00882C96" w:rsidRPr="000977A6">
        <w:rPr>
          <w:rFonts w:asciiTheme="minorHAnsi" w:eastAsia="Calibri" w:hAnsiTheme="minorHAnsi" w:cstheme="minorHAnsi"/>
          <w:bCs/>
          <w:sz w:val="24"/>
          <w:szCs w:val="24"/>
          <w:lang w:eastAsia="en-US"/>
        </w:rPr>
        <w:t>ių</w:t>
      </w:r>
      <w:proofErr w:type="spellEnd"/>
      <w:r w:rsidR="00882C96" w:rsidRPr="000977A6">
        <w:rPr>
          <w:rFonts w:asciiTheme="minorHAnsi" w:eastAsia="Calibri" w:hAnsiTheme="minorHAnsi" w:cstheme="minorHAnsi"/>
          <w:bCs/>
          <w:sz w:val="24"/>
          <w:szCs w:val="24"/>
          <w:lang w:eastAsia="en-US"/>
        </w:rPr>
        <w:t>) specialistai, atsižvelgiant į jų prisiimamus įsipareigojimus pirkimo sutarčiai vykdyti.</w:t>
      </w:r>
      <w:r w:rsidR="00517A41">
        <w:rPr>
          <w:rFonts w:asciiTheme="minorHAnsi" w:hAnsiTheme="minorHAnsi" w:cstheme="minorHAnsi"/>
          <w:sz w:val="24"/>
          <w:szCs w:val="24"/>
        </w:rPr>
        <w:t xml:space="preserve"> </w:t>
      </w:r>
      <w:r w:rsidR="00882C96" w:rsidRPr="000977A6">
        <w:rPr>
          <w:rFonts w:asciiTheme="minorHAnsi" w:eastAsia="Calibri" w:hAnsiTheme="minorHAnsi" w:cstheme="minorHAnsi"/>
          <w:bCs/>
          <w:sz w:val="24"/>
          <w:szCs w:val="24"/>
          <w:lang w:eastAsia="en-US"/>
        </w:rPr>
        <w:t>Tiekėjas gali remtis kitų ūkio subjektų pajėgumais tik tuo atveju, jeigu tie subjektai (jų darbuotojai) patys vykdys tą pirkimo sutarties dalį, kuriai reikia jų turimų pajėgumų.</w:t>
      </w:r>
      <w:r w:rsidR="00517A41">
        <w:rPr>
          <w:rFonts w:asciiTheme="minorHAnsi" w:eastAsia="Calibri" w:hAnsiTheme="minorHAnsi" w:cstheme="minorHAnsi"/>
          <w:bCs/>
          <w:sz w:val="24"/>
          <w:szCs w:val="24"/>
          <w:lang w:eastAsia="en-US"/>
        </w:rPr>
        <w:t xml:space="preserve"> </w:t>
      </w:r>
      <w:r w:rsidR="00882C96" w:rsidRPr="000977A6">
        <w:rPr>
          <w:rFonts w:asciiTheme="minorHAnsi" w:eastAsia="Calibri" w:hAnsiTheme="minorHAnsi" w:cstheme="minorHAnsi"/>
          <w:bCs/>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882C96" w:rsidRPr="000977A6">
        <w:rPr>
          <w:rFonts w:asciiTheme="minorHAnsi" w:eastAsia="Calibri" w:hAnsiTheme="minorHAnsi" w:cstheme="minorHAnsi"/>
          <w:bCs/>
          <w:sz w:val="24"/>
          <w:szCs w:val="24"/>
        </w:rPr>
        <w:t>“</w:t>
      </w:r>
      <w:r w:rsidR="00F43697" w:rsidRPr="000977A6">
        <w:rPr>
          <w:rFonts w:asciiTheme="minorHAnsi" w:eastAsia="Calibri" w:hAnsiTheme="minorHAnsi" w:cstheme="minorHAnsi"/>
          <w:bCs/>
          <w:sz w:val="24"/>
          <w:szCs w:val="24"/>
        </w:rPr>
        <w:t xml:space="preserve"> Atkreiptinas dėmesys, jog kvalifikacijos reikalavimas keliamas </w:t>
      </w:r>
      <w:r w:rsidR="003F2F23" w:rsidRPr="000977A6">
        <w:rPr>
          <w:rFonts w:asciiTheme="minorHAnsi" w:eastAsia="Calibri" w:hAnsiTheme="minorHAnsi" w:cstheme="minorHAnsi"/>
          <w:bCs/>
          <w:sz w:val="24"/>
          <w:szCs w:val="24"/>
        </w:rPr>
        <w:t>ne specialistams, o Tiekėjui, todėl atitinkamai informacija turėtų būti patikslinta.</w:t>
      </w:r>
    </w:p>
    <w:p w14:paraId="6C4261B7" w14:textId="6070761C" w:rsidR="0097147B" w:rsidRPr="000977A6" w:rsidRDefault="00635960" w:rsidP="00963EA0">
      <w:pPr>
        <w:spacing w:after="0" w:line="276" w:lineRule="auto"/>
        <w:ind w:firstLine="709"/>
        <w:rPr>
          <w:rFonts w:eastAsia="Times New Roman" w:cstheme="minorHAnsi"/>
          <w:b/>
          <w:bCs/>
          <w:kern w:val="2"/>
          <w:sz w:val="24"/>
          <w:szCs w:val="24"/>
          <w:lang w:val="lt"/>
          <w14:ligatures w14:val="standardContextual"/>
        </w:rPr>
      </w:pPr>
      <w:r w:rsidRPr="000977A6">
        <w:rPr>
          <w:rFonts w:cstheme="minorHAnsi"/>
          <w:sz w:val="24"/>
          <w:szCs w:val="24"/>
        </w:rPr>
        <w:t>2.2</w:t>
      </w:r>
      <w:r w:rsidR="00BB6578">
        <w:rPr>
          <w:rFonts w:cstheme="minorHAnsi"/>
          <w:sz w:val="24"/>
          <w:szCs w:val="24"/>
        </w:rPr>
        <w:t>.</w:t>
      </w:r>
      <w:r w:rsidRPr="000977A6">
        <w:rPr>
          <w:rFonts w:cstheme="minorHAnsi"/>
          <w:sz w:val="24"/>
          <w:szCs w:val="24"/>
        </w:rPr>
        <w:t> Pirkimo sąlygų 4 priede „Tiekėjų kvalifikacijos reikalavimai“ 2 p. nurodyta</w:t>
      </w:r>
      <w:r w:rsidR="005258D0" w:rsidRPr="000977A6">
        <w:rPr>
          <w:rFonts w:cstheme="minorHAnsi"/>
          <w:sz w:val="24"/>
          <w:szCs w:val="24"/>
        </w:rPr>
        <w:t xml:space="preserve"> „Tiekėjas turi turėti bent 1 (vieną) statybos darbų vadovą, turintį ne mažesnę kaip 2 metų patirtį, ir aukštąjį inžinerinį išsilavinimą.“</w:t>
      </w:r>
      <w:r w:rsidR="0097147B" w:rsidRPr="000977A6">
        <w:rPr>
          <w:rFonts w:cstheme="minorHAnsi"/>
          <w:sz w:val="24"/>
          <w:szCs w:val="24"/>
        </w:rPr>
        <w:t xml:space="preserve"> </w:t>
      </w:r>
      <w:r w:rsidR="0097147B" w:rsidRPr="000977A6">
        <w:rPr>
          <w:rFonts w:eastAsia="Times New Roman" w:cstheme="minorHAnsi"/>
          <w:kern w:val="2"/>
          <w:sz w:val="24"/>
          <w:szCs w:val="24"/>
          <w:lang w:val="lt"/>
          <w14:ligatures w14:val="standardContextual"/>
        </w:rPr>
        <w:t xml:space="preserve">Lietuvos Respublikos Statybos įstatymo (toliau – Statybos įstatymas) 12 straipsnio 9 dalyje nustatyta, jog „vadovauti </w:t>
      </w:r>
      <w:r w:rsidR="0097147B" w:rsidRPr="000977A6">
        <w:rPr>
          <w:rFonts w:eastAsia="Times New Roman" w:cstheme="minorHAnsi"/>
          <w:b/>
          <w:bCs/>
          <w:kern w:val="2"/>
          <w:sz w:val="24"/>
          <w:szCs w:val="24"/>
          <w:lang w:val="lt"/>
          <w14:ligatures w14:val="standardContextual"/>
        </w:rPr>
        <w:t>nesudėtingojo statinio</w:t>
      </w:r>
      <w:r w:rsidR="0097147B" w:rsidRPr="000977A6">
        <w:rPr>
          <w:rFonts w:eastAsia="Times New Roman" w:cstheme="minorHAnsi"/>
          <w:kern w:val="2"/>
          <w:sz w:val="24"/>
          <w:szCs w:val="24"/>
          <w:lang w:val="lt"/>
          <w14:ligatures w14:val="standardContextual"/>
        </w:rPr>
        <w:t xml:space="preserve"> projektavimui, statinio projekto vykdymo priežiūrai, statinio statybos techninei priežiūrai ir </w:t>
      </w:r>
      <w:r w:rsidR="0097147B" w:rsidRPr="000977A6">
        <w:rPr>
          <w:rFonts w:eastAsia="Times New Roman" w:cstheme="minorHAnsi"/>
          <w:b/>
          <w:bCs/>
          <w:kern w:val="2"/>
          <w:sz w:val="24"/>
          <w:szCs w:val="24"/>
          <w:lang w:val="lt"/>
          <w14:ligatures w14:val="standardContextual"/>
        </w:rPr>
        <w:t>statybai</w:t>
      </w:r>
      <w:r w:rsidR="0097147B" w:rsidRPr="000977A6">
        <w:rPr>
          <w:rFonts w:eastAsia="Times New Roman" w:cstheme="minorHAnsi"/>
          <w:kern w:val="2"/>
          <w:sz w:val="24"/>
          <w:szCs w:val="24"/>
          <w:lang w:val="lt"/>
          <w14:ligatures w14:val="standardContextual"/>
        </w:rPr>
        <w:t xml:space="preserve"> turi teisę asmenys, įgiję šio įstatymo 2 straipsnio 1 arba 92 dalyje nurodytą išsilavinimą“ (architekto ar statybos inžinieriaus), taip pat Statybos techninio reglamento STR 1.06.01:2016 „Statybos darbai. Statinio statybos priežiūra“ 15.4 papunktyje nurodyta, kad </w:t>
      </w:r>
      <w:r w:rsidR="0097147B" w:rsidRPr="000977A6">
        <w:rPr>
          <w:rFonts w:eastAsia="Times New Roman" w:cstheme="minorHAnsi"/>
          <w:b/>
          <w:bCs/>
          <w:kern w:val="2"/>
          <w:sz w:val="24"/>
          <w:szCs w:val="24"/>
          <w:lang w:val="lt"/>
          <w14:ligatures w14:val="standardContextual"/>
        </w:rPr>
        <w:t>vadovauti nesudėtingojo statinio statybai turi teisę neatestuoti asmenys.</w:t>
      </w:r>
    </w:p>
    <w:p w14:paraId="260B804D" w14:textId="12FCAA07" w:rsidR="00DD2BB1" w:rsidRPr="000977A6" w:rsidRDefault="00527196" w:rsidP="00963EA0">
      <w:pPr>
        <w:pStyle w:val="Standard"/>
        <w:widowControl w:val="0"/>
        <w:shd w:val="clear" w:color="auto" w:fill="FFFFFF"/>
        <w:spacing w:after="0"/>
        <w:ind w:firstLine="709"/>
        <w:rPr>
          <w:rFonts w:asciiTheme="minorHAnsi" w:hAnsiTheme="minorHAnsi" w:cstheme="minorHAnsi"/>
          <w:sz w:val="24"/>
          <w:szCs w:val="24"/>
        </w:rPr>
      </w:pPr>
      <w:r w:rsidRPr="000977A6">
        <w:rPr>
          <w:rFonts w:asciiTheme="minorHAnsi" w:hAnsiTheme="minorHAnsi" w:cstheme="minorHAnsi"/>
          <w:sz w:val="24"/>
          <w:szCs w:val="24"/>
        </w:rPr>
        <w:t>Tarnyba rekomenduoja patikslinti kvalifikacijos reikalavimą</w:t>
      </w:r>
      <w:r w:rsidR="00ED467D" w:rsidRPr="000977A6">
        <w:rPr>
          <w:rFonts w:asciiTheme="minorHAnsi" w:hAnsiTheme="minorHAnsi" w:cstheme="minorHAnsi"/>
          <w:sz w:val="24"/>
          <w:szCs w:val="24"/>
        </w:rPr>
        <w:t xml:space="preserve">, nurodant jog Tiekėjas turi turėti bent 1 </w:t>
      </w:r>
      <w:r w:rsidR="00ED467D" w:rsidRPr="005746E4">
        <w:rPr>
          <w:rFonts w:asciiTheme="minorHAnsi" w:hAnsiTheme="minorHAnsi" w:cstheme="minorHAnsi"/>
          <w:b/>
          <w:bCs/>
          <w:sz w:val="24"/>
          <w:szCs w:val="24"/>
        </w:rPr>
        <w:t>nesudėtingo</w:t>
      </w:r>
      <w:r w:rsidR="00ED467D" w:rsidRPr="000977A6">
        <w:rPr>
          <w:rFonts w:asciiTheme="minorHAnsi" w:hAnsiTheme="minorHAnsi" w:cstheme="minorHAnsi"/>
          <w:sz w:val="24"/>
          <w:szCs w:val="24"/>
        </w:rPr>
        <w:t xml:space="preserve"> statinio statybos darbų vadovą</w:t>
      </w:r>
      <w:r w:rsidR="00224AD2" w:rsidRPr="000977A6">
        <w:rPr>
          <w:rFonts w:asciiTheme="minorHAnsi" w:hAnsiTheme="minorHAnsi" w:cstheme="minorHAnsi"/>
          <w:sz w:val="24"/>
          <w:szCs w:val="24"/>
        </w:rPr>
        <w:t>, patikslinant ir</w:t>
      </w:r>
      <w:r w:rsidR="002013DE">
        <w:rPr>
          <w:rFonts w:asciiTheme="minorHAnsi" w:hAnsiTheme="minorHAnsi" w:cstheme="minorHAnsi"/>
          <w:sz w:val="24"/>
          <w:szCs w:val="24"/>
        </w:rPr>
        <w:t xml:space="preserve"> reikalavimus dėl </w:t>
      </w:r>
      <w:r w:rsidR="00224AD2" w:rsidRPr="000977A6">
        <w:rPr>
          <w:rFonts w:asciiTheme="minorHAnsi" w:hAnsiTheme="minorHAnsi" w:cstheme="minorHAnsi"/>
          <w:sz w:val="24"/>
          <w:szCs w:val="24"/>
        </w:rPr>
        <w:t>išsilavinim</w:t>
      </w:r>
      <w:r w:rsidR="002013DE">
        <w:rPr>
          <w:rFonts w:asciiTheme="minorHAnsi" w:hAnsiTheme="minorHAnsi" w:cstheme="minorHAnsi"/>
          <w:sz w:val="24"/>
          <w:szCs w:val="24"/>
        </w:rPr>
        <w:t>o</w:t>
      </w:r>
      <w:r w:rsidR="00224AD2" w:rsidRPr="000977A6">
        <w:rPr>
          <w:rFonts w:asciiTheme="minorHAnsi" w:hAnsiTheme="minorHAnsi" w:cstheme="minorHAnsi"/>
          <w:sz w:val="24"/>
          <w:szCs w:val="24"/>
        </w:rPr>
        <w:t>, kaip nu</w:t>
      </w:r>
      <w:r w:rsidR="002013DE">
        <w:rPr>
          <w:rFonts w:asciiTheme="minorHAnsi" w:hAnsiTheme="minorHAnsi" w:cstheme="minorHAnsi"/>
          <w:sz w:val="24"/>
          <w:szCs w:val="24"/>
        </w:rPr>
        <w:t>statyta</w:t>
      </w:r>
      <w:r w:rsidR="00224AD2" w:rsidRPr="000977A6">
        <w:rPr>
          <w:rFonts w:asciiTheme="minorHAnsi" w:hAnsiTheme="minorHAnsi" w:cstheme="minorHAnsi"/>
          <w:sz w:val="24"/>
          <w:szCs w:val="24"/>
        </w:rPr>
        <w:t xml:space="preserve"> Statybos įstatyme. </w:t>
      </w:r>
    </w:p>
    <w:p w14:paraId="11C8D05A" w14:textId="41C047DE" w:rsidR="003F0A25" w:rsidRDefault="00CE10EE" w:rsidP="00221EA0">
      <w:pPr>
        <w:pStyle w:val="Standard"/>
        <w:widowControl w:val="0"/>
        <w:shd w:val="clear" w:color="auto" w:fill="FFFFFF"/>
        <w:spacing w:after="0"/>
        <w:ind w:firstLine="709"/>
        <w:rPr>
          <w:rFonts w:asciiTheme="minorHAnsi" w:hAnsiTheme="minorHAnsi" w:cstheme="minorHAnsi"/>
          <w:sz w:val="24"/>
          <w:szCs w:val="24"/>
        </w:rPr>
      </w:pPr>
      <w:r>
        <w:rPr>
          <w:rFonts w:asciiTheme="minorHAnsi" w:hAnsiTheme="minorHAnsi" w:cstheme="minorHAnsi"/>
          <w:sz w:val="24"/>
          <w:szCs w:val="24"/>
        </w:rPr>
        <w:t>Tame pačiame reikalavime p</w:t>
      </w:r>
      <w:r w:rsidR="00224AD2" w:rsidRPr="000977A6">
        <w:rPr>
          <w:rFonts w:asciiTheme="minorHAnsi" w:hAnsiTheme="minorHAnsi" w:cstheme="minorHAnsi"/>
          <w:sz w:val="24"/>
          <w:szCs w:val="24"/>
        </w:rPr>
        <w:t xml:space="preserve">rie atitiktį įrodančių dokumentų nurodyta, kad </w:t>
      </w:r>
      <w:r w:rsidR="00443B03" w:rsidRPr="000977A6">
        <w:rPr>
          <w:rFonts w:asciiTheme="minorHAnsi" w:hAnsiTheme="minorHAnsi" w:cstheme="minorHAnsi"/>
          <w:sz w:val="24"/>
          <w:szCs w:val="24"/>
        </w:rPr>
        <w:t>„Pateikiami kvalifikaciją įrodantys dokumentai (</w:t>
      </w:r>
      <w:r w:rsidR="00443B03" w:rsidRPr="00CE10EE">
        <w:rPr>
          <w:rFonts w:asciiTheme="minorHAnsi" w:hAnsiTheme="minorHAnsi" w:cstheme="minorHAnsi"/>
          <w:b/>
          <w:bCs/>
          <w:sz w:val="24"/>
          <w:szCs w:val="24"/>
        </w:rPr>
        <w:t>aukštojo mokslo baigimo diplomas</w:t>
      </w:r>
      <w:r>
        <w:rPr>
          <w:rFonts w:asciiTheme="minorHAnsi" w:hAnsiTheme="minorHAnsi" w:cstheme="minorHAnsi"/>
          <w:sz w:val="24"/>
          <w:szCs w:val="24"/>
        </w:rPr>
        <w:t>,</w:t>
      </w:r>
      <w:r w:rsidR="000977A6" w:rsidRPr="000977A6">
        <w:rPr>
          <w:rFonts w:asciiTheme="minorHAnsi" w:hAnsiTheme="minorHAnsi" w:cstheme="minorHAnsi"/>
          <w:sz w:val="24"/>
          <w:szCs w:val="24"/>
        </w:rPr>
        <w:t xml:space="preserve"> gyvenimo aprašymas (CV), kuriame būtų nurodyta darbo patirtis, nurodant objektų sąrašą, kuriems vadovavo.</w:t>
      </w:r>
      <w:r w:rsidR="00BC5416">
        <w:rPr>
          <w:rFonts w:asciiTheme="minorHAnsi" w:hAnsiTheme="minorHAnsi" w:cstheme="minorHAnsi"/>
          <w:sz w:val="24"/>
          <w:szCs w:val="24"/>
        </w:rPr>
        <w:t xml:space="preserve"> &lt;...&gt;“. Tarnyba rekomenduoja tikslinti atitiktį įrodančius dokumentus aiškiai nurodant</w:t>
      </w:r>
      <w:r w:rsidR="00212FA0">
        <w:rPr>
          <w:rFonts w:asciiTheme="minorHAnsi" w:hAnsiTheme="minorHAnsi" w:cstheme="minorHAnsi"/>
          <w:sz w:val="24"/>
          <w:szCs w:val="24"/>
        </w:rPr>
        <w:t xml:space="preserve"> koki</w:t>
      </w:r>
      <w:r w:rsidR="002013DE">
        <w:rPr>
          <w:rFonts w:asciiTheme="minorHAnsi" w:hAnsiTheme="minorHAnsi" w:cstheme="minorHAnsi"/>
          <w:sz w:val="24"/>
          <w:szCs w:val="24"/>
        </w:rPr>
        <w:t>e</w:t>
      </w:r>
      <w:r w:rsidR="00212FA0">
        <w:rPr>
          <w:rFonts w:asciiTheme="minorHAnsi" w:hAnsiTheme="minorHAnsi" w:cstheme="minorHAnsi"/>
          <w:sz w:val="24"/>
          <w:szCs w:val="24"/>
        </w:rPr>
        <w:t xml:space="preserve"> diplomai </w:t>
      </w:r>
      <w:r w:rsidR="002013DE">
        <w:rPr>
          <w:rFonts w:asciiTheme="minorHAnsi" w:hAnsiTheme="minorHAnsi" w:cstheme="minorHAnsi"/>
          <w:sz w:val="24"/>
          <w:szCs w:val="24"/>
        </w:rPr>
        <w:t xml:space="preserve">šiuo atveju yra </w:t>
      </w:r>
      <w:r w:rsidR="00212FA0">
        <w:rPr>
          <w:rFonts w:asciiTheme="minorHAnsi" w:hAnsiTheme="minorHAnsi" w:cstheme="minorHAnsi"/>
          <w:sz w:val="24"/>
          <w:szCs w:val="24"/>
        </w:rPr>
        <w:t>tinkami.</w:t>
      </w:r>
      <w:r w:rsidR="00F62E00">
        <w:rPr>
          <w:rFonts w:asciiTheme="minorHAnsi" w:hAnsiTheme="minorHAnsi" w:cstheme="minorHAnsi"/>
          <w:sz w:val="24"/>
          <w:szCs w:val="24"/>
        </w:rPr>
        <w:t xml:space="preserve"> </w:t>
      </w:r>
      <w:r w:rsidR="00212FA0">
        <w:rPr>
          <w:rFonts w:asciiTheme="minorHAnsi" w:hAnsiTheme="minorHAnsi" w:cstheme="minorHAnsi"/>
          <w:sz w:val="24"/>
          <w:szCs w:val="24"/>
        </w:rPr>
        <w:t xml:space="preserve">Taip pat pastaboje </w:t>
      </w:r>
      <w:r w:rsidR="002013DE">
        <w:rPr>
          <w:rFonts w:asciiTheme="minorHAnsi" w:hAnsiTheme="minorHAnsi" w:cstheme="minorHAnsi"/>
          <w:sz w:val="24"/>
          <w:szCs w:val="24"/>
        </w:rPr>
        <w:t xml:space="preserve">rekomenduotina </w:t>
      </w:r>
      <w:r w:rsidR="00212FA0">
        <w:rPr>
          <w:rFonts w:asciiTheme="minorHAnsi" w:hAnsiTheme="minorHAnsi" w:cstheme="minorHAnsi"/>
          <w:sz w:val="24"/>
          <w:szCs w:val="24"/>
        </w:rPr>
        <w:t>papildomai nurodyti, kad bus tinkami ir aukštesnės kvalifikacijos</w:t>
      </w:r>
      <w:r w:rsidR="00182738">
        <w:rPr>
          <w:rFonts w:asciiTheme="minorHAnsi" w:hAnsiTheme="minorHAnsi" w:cstheme="minorHAnsi"/>
          <w:sz w:val="24"/>
          <w:szCs w:val="24"/>
        </w:rPr>
        <w:t xml:space="preserve"> statybos darbų vadovai, pvz. </w:t>
      </w:r>
      <w:r w:rsidR="002013DE">
        <w:rPr>
          <w:rFonts w:asciiTheme="minorHAnsi" w:hAnsiTheme="minorHAnsi" w:cstheme="minorHAnsi"/>
          <w:sz w:val="24"/>
          <w:szCs w:val="24"/>
        </w:rPr>
        <w:t xml:space="preserve">turintis atestatus eiti </w:t>
      </w:r>
      <w:r w:rsidR="00182738">
        <w:rPr>
          <w:rFonts w:asciiTheme="minorHAnsi" w:hAnsiTheme="minorHAnsi" w:cstheme="minorHAnsi"/>
          <w:sz w:val="24"/>
          <w:szCs w:val="24"/>
        </w:rPr>
        <w:t>neypatingo ar ypatingo statinio</w:t>
      </w:r>
      <w:r w:rsidR="002013DE">
        <w:rPr>
          <w:rFonts w:asciiTheme="minorHAnsi" w:hAnsiTheme="minorHAnsi" w:cstheme="minorHAnsi"/>
          <w:sz w:val="24"/>
          <w:szCs w:val="24"/>
        </w:rPr>
        <w:t xml:space="preserve"> darbų vadovų funkcijas</w:t>
      </w:r>
      <w:r w:rsidR="00182738">
        <w:rPr>
          <w:rFonts w:asciiTheme="minorHAnsi" w:hAnsiTheme="minorHAnsi" w:cstheme="minorHAnsi"/>
          <w:sz w:val="24"/>
          <w:szCs w:val="24"/>
        </w:rPr>
        <w:t>.</w:t>
      </w:r>
    </w:p>
    <w:p w14:paraId="3313D558" w14:textId="609A8A60" w:rsidR="00BC44D4" w:rsidRPr="00221EA0" w:rsidRDefault="00BC44D4" w:rsidP="00221EA0">
      <w:pPr>
        <w:pStyle w:val="Standard"/>
        <w:widowControl w:val="0"/>
        <w:shd w:val="clear" w:color="auto" w:fill="FFFFFF"/>
        <w:spacing w:after="0"/>
        <w:ind w:firstLine="709"/>
        <w:rPr>
          <w:rFonts w:asciiTheme="minorHAnsi" w:hAnsiTheme="minorHAnsi" w:cstheme="minorHAnsi"/>
          <w:sz w:val="24"/>
          <w:szCs w:val="24"/>
        </w:rPr>
      </w:pPr>
      <w:r w:rsidRPr="00221EA0">
        <w:rPr>
          <w:rFonts w:asciiTheme="minorHAnsi" w:hAnsiTheme="minorHAnsi" w:cstheme="minorHAnsi"/>
          <w:sz w:val="24"/>
          <w:szCs w:val="24"/>
        </w:rPr>
        <w:t xml:space="preserve">Taip pat atkeiptinas dėmesys, jog Metodikos 21 punkte nurodyta, kad „pirkimo vykdytojas turi nurodyti, kaip bus skaičiuojama patirtis: pavyzdžiui, trukme, įvykdytais projektais, suteiktomis paslaugomis, atliktais darbais ar kt.“ (pavyzdžiui, kai patirtis skaičiuojama metais, mėnesiais ar dienomis – kaip apvalinama atitinkamai nepilnų metų, nepilno mėnesio patirtis ir kt.). Tarnyba rekomenduoja </w:t>
      </w:r>
      <w:r w:rsidR="002013DE" w:rsidRPr="00221EA0">
        <w:rPr>
          <w:rFonts w:asciiTheme="minorHAnsi" w:hAnsiTheme="minorHAnsi" w:cstheme="minorHAnsi"/>
          <w:sz w:val="24"/>
          <w:szCs w:val="24"/>
        </w:rPr>
        <w:t xml:space="preserve">aiškiai </w:t>
      </w:r>
      <w:r w:rsidRPr="00221EA0">
        <w:rPr>
          <w:rFonts w:asciiTheme="minorHAnsi" w:hAnsiTheme="minorHAnsi" w:cstheme="minorHAnsi"/>
          <w:sz w:val="24"/>
          <w:szCs w:val="24"/>
        </w:rPr>
        <w:t>nu</w:t>
      </w:r>
      <w:r w:rsidR="002013DE" w:rsidRPr="00221EA0">
        <w:rPr>
          <w:rFonts w:asciiTheme="minorHAnsi" w:hAnsiTheme="minorHAnsi" w:cstheme="minorHAnsi"/>
          <w:sz w:val="24"/>
          <w:szCs w:val="24"/>
        </w:rPr>
        <w:t xml:space="preserve">rodyti </w:t>
      </w:r>
      <w:r w:rsidRPr="00221EA0">
        <w:rPr>
          <w:rFonts w:asciiTheme="minorHAnsi" w:hAnsiTheme="minorHAnsi" w:cstheme="minorHAnsi"/>
          <w:sz w:val="24"/>
          <w:szCs w:val="24"/>
        </w:rPr>
        <w:t>, kaip bus skaičiuoja nesudėtingo statinio vadovo darbo patirtis.</w:t>
      </w:r>
    </w:p>
    <w:p w14:paraId="55694011" w14:textId="62EAE954" w:rsidR="00224AD2" w:rsidRPr="00C50C32" w:rsidRDefault="00C94B37" w:rsidP="00C50C32">
      <w:pPr>
        <w:pStyle w:val="Standard"/>
        <w:widowControl w:val="0"/>
        <w:numPr>
          <w:ilvl w:val="0"/>
          <w:numId w:val="1"/>
        </w:numPr>
        <w:shd w:val="clear" w:color="auto" w:fill="FFFFFF"/>
        <w:spacing w:before="160"/>
        <w:ind w:left="714" w:hanging="357"/>
        <w:rPr>
          <w:rFonts w:asciiTheme="minorHAnsi" w:hAnsiTheme="minorHAnsi" w:cstheme="minorHAnsi"/>
          <w:b/>
          <w:bCs/>
          <w:sz w:val="24"/>
          <w:szCs w:val="24"/>
        </w:rPr>
      </w:pPr>
      <w:r w:rsidRPr="00C50C32">
        <w:rPr>
          <w:rFonts w:asciiTheme="minorHAnsi" w:hAnsiTheme="minorHAnsi" w:cstheme="minorHAnsi"/>
          <w:b/>
          <w:bCs/>
          <w:sz w:val="24"/>
          <w:szCs w:val="24"/>
        </w:rPr>
        <w:t>Kitos pastabos dėl Pirkimo dokumentų</w:t>
      </w:r>
    </w:p>
    <w:p w14:paraId="01882738" w14:textId="309138B7" w:rsidR="00C94B37" w:rsidRPr="002C199C" w:rsidRDefault="002044B2" w:rsidP="002C199C">
      <w:pPr>
        <w:pStyle w:val="Standard"/>
        <w:widowControl w:val="0"/>
        <w:shd w:val="clear" w:color="auto" w:fill="FFFFFF"/>
        <w:spacing w:after="0"/>
        <w:ind w:firstLine="709"/>
        <w:rPr>
          <w:rFonts w:asciiTheme="minorHAnsi" w:hAnsiTheme="minorHAnsi" w:cstheme="minorHAnsi"/>
          <w:sz w:val="24"/>
          <w:szCs w:val="24"/>
        </w:rPr>
      </w:pPr>
      <w:r w:rsidRPr="002C199C">
        <w:rPr>
          <w:rFonts w:asciiTheme="minorHAnsi" w:hAnsiTheme="minorHAnsi" w:cstheme="minorHAnsi"/>
          <w:sz w:val="24"/>
          <w:szCs w:val="24"/>
        </w:rPr>
        <w:t>4</w:t>
      </w:r>
      <w:r w:rsidR="003206B1" w:rsidRPr="002C199C">
        <w:rPr>
          <w:rFonts w:asciiTheme="minorHAnsi" w:hAnsiTheme="minorHAnsi" w:cstheme="minorHAnsi"/>
          <w:sz w:val="24"/>
          <w:szCs w:val="24"/>
        </w:rPr>
        <w:t>.1</w:t>
      </w:r>
      <w:r w:rsidR="00096537" w:rsidRPr="002C199C">
        <w:rPr>
          <w:rFonts w:asciiTheme="minorHAnsi" w:hAnsiTheme="minorHAnsi" w:cstheme="minorHAnsi"/>
          <w:sz w:val="24"/>
          <w:szCs w:val="24"/>
        </w:rPr>
        <w:t>.</w:t>
      </w:r>
      <w:r w:rsidR="003206B1" w:rsidRPr="002C199C">
        <w:rPr>
          <w:rFonts w:asciiTheme="minorHAnsi" w:hAnsiTheme="minorHAnsi" w:cstheme="minorHAnsi"/>
          <w:sz w:val="24"/>
          <w:szCs w:val="24"/>
        </w:rPr>
        <w:t> </w:t>
      </w:r>
      <w:r w:rsidR="002013DE">
        <w:rPr>
          <w:rFonts w:asciiTheme="minorHAnsi" w:hAnsiTheme="minorHAnsi" w:cstheme="minorHAnsi"/>
          <w:sz w:val="24"/>
          <w:szCs w:val="24"/>
        </w:rPr>
        <w:t>Perkančioji organizacija</w:t>
      </w:r>
      <w:r w:rsidR="00916D3B" w:rsidRPr="002C199C">
        <w:rPr>
          <w:rFonts w:asciiTheme="minorHAnsi" w:hAnsiTheme="minorHAnsi" w:cstheme="minorHAnsi"/>
          <w:sz w:val="24"/>
          <w:szCs w:val="24"/>
        </w:rPr>
        <w:t xml:space="preserve"> </w:t>
      </w:r>
      <w:r w:rsidR="00D53993" w:rsidRPr="002C199C">
        <w:rPr>
          <w:rFonts w:asciiTheme="minorHAnsi" w:hAnsiTheme="minorHAnsi" w:cstheme="minorHAnsi"/>
          <w:sz w:val="24"/>
          <w:szCs w:val="24"/>
        </w:rPr>
        <w:t>naudoja</w:t>
      </w:r>
      <w:r w:rsidR="002013DE">
        <w:rPr>
          <w:rFonts w:asciiTheme="minorHAnsi" w:hAnsiTheme="minorHAnsi" w:cstheme="minorHAnsi"/>
          <w:sz w:val="24"/>
          <w:szCs w:val="24"/>
        </w:rPr>
        <w:t xml:space="preserve"> Tarnybos parengtas </w:t>
      </w:r>
      <w:r w:rsidR="00D82D42" w:rsidRPr="002C199C">
        <w:rPr>
          <w:rFonts w:asciiTheme="minorHAnsi" w:hAnsiTheme="minorHAnsi" w:cstheme="minorHAnsi"/>
          <w:sz w:val="24"/>
          <w:szCs w:val="24"/>
        </w:rPr>
        <w:t xml:space="preserve"> „Viešojo pirkimo atviro </w:t>
      </w:r>
      <w:r w:rsidR="00D82D42" w:rsidRPr="002C199C">
        <w:rPr>
          <w:rFonts w:asciiTheme="minorHAnsi" w:hAnsiTheme="minorHAnsi" w:cstheme="minorHAnsi"/>
          <w:sz w:val="24"/>
          <w:szCs w:val="24"/>
        </w:rPr>
        <w:lastRenderedPageBreak/>
        <w:t xml:space="preserve">konkurso bendrosios sąlygos“ </w:t>
      </w:r>
      <w:r w:rsidR="00916D3B" w:rsidRPr="002C199C">
        <w:rPr>
          <w:rFonts w:asciiTheme="minorHAnsi" w:hAnsiTheme="minorHAnsi" w:cstheme="minorHAnsi"/>
          <w:sz w:val="24"/>
          <w:szCs w:val="24"/>
        </w:rPr>
        <w:t>(</w:t>
      </w:r>
      <w:r w:rsidR="00D82D42" w:rsidRPr="002C199C">
        <w:rPr>
          <w:rFonts w:asciiTheme="minorHAnsi" w:hAnsiTheme="minorHAnsi" w:cstheme="minorHAnsi"/>
          <w:sz w:val="24"/>
          <w:szCs w:val="24"/>
        </w:rPr>
        <w:t>2023-04-05 versija</w:t>
      </w:r>
      <w:r w:rsidR="00916D3B" w:rsidRPr="002C199C">
        <w:rPr>
          <w:rFonts w:asciiTheme="minorHAnsi" w:hAnsiTheme="minorHAnsi" w:cstheme="minorHAnsi"/>
          <w:sz w:val="24"/>
          <w:szCs w:val="24"/>
        </w:rPr>
        <w:t>)</w:t>
      </w:r>
      <w:r w:rsidR="00D82D42" w:rsidRPr="002C199C">
        <w:rPr>
          <w:rFonts w:asciiTheme="minorHAnsi" w:hAnsiTheme="minorHAnsi" w:cstheme="minorHAnsi"/>
          <w:sz w:val="24"/>
          <w:szCs w:val="24"/>
        </w:rPr>
        <w:t xml:space="preserve">. </w:t>
      </w:r>
      <w:r w:rsidR="002013DE">
        <w:rPr>
          <w:rFonts w:asciiTheme="minorHAnsi" w:hAnsiTheme="minorHAnsi" w:cstheme="minorHAnsi"/>
          <w:sz w:val="24"/>
          <w:szCs w:val="24"/>
        </w:rPr>
        <w:t xml:space="preserve">Atkreiptinas </w:t>
      </w:r>
      <w:r w:rsidR="00D82D42" w:rsidRPr="002C199C">
        <w:rPr>
          <w:rFonts w:asciiTheme="minorHAnsi" w:hAnsiTheme="minorHAnsi" w:cstheme="minorHAnsi"/>
          <w:sz w:val="24"/>
          <w:szCs w:val="24"/>
        </w:rPr>
        <w:t>dėmes</w:t>
      </w:r>
      <w:r w:rsidR="002013DE">
        <w:rPr>
          <w:rFonts w:asciiTheme="minorHAnsi" w:hAnsiTheme="minorHAnsi" w:cstheme="minorHAnsi"/>
          <w:sz w:val="24"/>
          <w:szCs w:val="24"/>
        </w:rPr>
        <w:t>ys</w:t>
      </w:r>
      <w:r w:rsidR="00D82D42" w:rsidRPr="002C199C">
        <w:rPr>
          <w:rFonts w:asciiTheme="minorHAnsi" w:hAnsiTheme="minorHAnsi" w:cstheme="minorHAnsi"/>
          <w:sz w:val="24"/>
          <w:szCs w:val="24"/>
        </w:rPr>
        <w:t xml:space="preserve">, jog </w:t>
      </w:r>
      <w:r w:rsidR="00B77E52" w:rsidRPr="002C199C">
        <w:rPr>
          <w:rFonts w:asciiTheme="minorHAnsi" w:hAnsiTheme="minorHAnsi" w:cstheme="minorHAnsi"/>
          <w:sz w:val="24"/>
          <w:szCs w:val="24"/>
        </w:rPr>
        <w:t xml:space="preserve">šios sąlygos buvo atnaujintos </w:t>
      </w:r>
      <w:r w:rsidR="00C21B53" w:rsidRPr="002C199C">
        <w:rPr>
          <w:rFonts w:asciiTheme="minorHAnsi" w:hAnsiTheme="minorHAnsi" w:cstheme="minorHAnsi"/>
          <w:sz w:val="24"/>
          <w:szCs w:val="24"/>
        </w:rPr>
        <w:t xml:space="preserve">ir viešai paskelbtos </w:t>
      </w:r>
      <w:hyperlink r:id="rId12" w:history="1">
        <w:r w:rsidR="003206B1" w:rsidRPr="002C199C">
          <w:rPr>
            <w:rStyle w:val="Hipersaitas"/>
            <w:rFonts w:asciiTheme="minorHAnsi" w:hAnsiTheme="minorHAnsi" w:cstheme="minorHAnsi"/>
            <w:sz w:val="24"/>
            <w:szCs w:val="24"/>
          </w:rPr>
          <w:t>https://vpt.lrv.lt/lt/metodine-pagalba/pavyzdiniai-dokumentai-3/atviro-konkurso-salygos/</w:t>
        </w:r>
      </w:hyperlink>
      <w:r w:rsidR="002C199C" w:rsidRPr="002C199C">
        <w:rPr>
          <w:rFonts w:asciiTheme="minorHAnsi" w:hAnsiTheme="minorHAnsi" w:cstheme="minorHAnsi"/>
          <w:sz w:val="24"/>
          <w:szCs w:val="24"/>
        </w:rPr>
        <w:t xml:space="preserve">. </w:t>
      </w:r>
      <w:r w:rsidR="003206B1" w:rsidRPr="002C199C">
        <w:rPr>
          <w:rFonts w:asciiTheme="minorHAnsi" w:hAnsiTheme="minorHAnsi" w:cstheme="minorHAnsi"/>
          <w:sz w:val="24"/>
          <w:szCs w:val="24"/>
        </w:rPr>
        <w:t>Tarnyba rekomenduoja naudoti 2023-12-28 Bendrųjų sąlygų versiją.</w:t>
      </w:r>
    </w:p>
    <w:p w14:paraId="12C54B34" w14:textId="60C7FAD4" w:rsidR="003206B1" w:rsidRPr="002C199C" w:rsidRDefault="002044B2" w:rsidP="002B73E3">
      <w:pPr>
        <w:pStyle w:val="Standard"/>
        <w:widowControl w:val="0"/>
        <w:shd w:val="clear" w:color="auto" w:fill="FFFFFF"/>
        <w:spacing w:after="0"/>
        <w:ind w:firstLine="709"/>
        <w:rPr>
          <w:rFonts w:asciiTheme="minorHAnsi" w:eastAsia="Times New Roman" w:hAnsiTheme="minorHAnsi" w:cstheme="minorHAnsi"/>
          <w:sz w:val="24"/>
          <w:szCs w:val="24"/>
          <w:lang w:val="lt"/>
        </w:rPr>
      </w:pPr>
      <w:r w:rsidRPr="002C199C">
        <w:rPr>
          <w:rFonts w:asciiTheme="minorHAnsi" w:hAnsiTheme="minorHAnsi" w:cstheme="minorHAnsi"/>
          <w:sz w:val="24"/>
          <w:szCs w:val="24"/>
        </w:rPr>
        <w:t>4</w:t>
      </w:r>
      <w:r w:rsidR="003206B1" w:rsidRPr="002C199C">
        <w:rPr>
          <w:rFonts w:asciiTheme="minorHAnsi" w:hAnsiTheme="minorHAnsi" w:cstheme="minorHAnsi"/>
          <w:sz w:val="24"/>
          <w:szCs w:val="24"/>
        </w:rPr>
        <w:t>.2</w:t>
      </w:r>
      <w:r w:rsidR="002B73E3">
        <w:rPr>
          <w:rFonts w:asciiTheme="minorHAnsi" w:hAnsiTheme="minorHAnsi" w:cstheme="minorHAnsi"/>
          <w:sz w:val="24"/>
          <w:szCs w:val="24"/>
        </w:rPr>
        <w:t>. </w:t>
      </w:r>
      <w:r w:rsidR="00BE3AF4" w:rsidRPr="002C199C">
        <w:rPr>
          <w:rFonts w:asciiTheme="minorHAnsi" w:hAnsiTheme="minorHAnsi" w:cstheme="minorHAnsi"/>
          <w:sz w:val="24"/>
          <w:szCs w:val="24"/>
        </w:rPr>
        <w:t xml:space="preserve">Atkreiptinas dėmesys, jog </w:t>
      </w:r>
      <w:r w:rsidR="008509BF" w:rsidRPr="002C199C">
        <w:rPr>
          <w:rFonts w:asciiTheme="minorHAnsi" w:eastAsia="Times New Roman" w:hAnsiTheme="minorHAnsi" w:cstheme="minorHAnsi"/>
          <w:sz w:val="24"/>
          <w:szCs w:val="24"/>
          <w:lang w:val="lt"/>
        </w:rPr>
        <w:t xml:space="preserve">viešai Centrinėje viešųjų pirkimų informacinėje sistemoje (CVP IS) nėra įkelta </w:t>
      </w:r>
      <w:r w:rsidR="00477085">
        <w:rPr>
          <w:rFonts w:asciiTheme="minorHAnsi" w:eastAsia="Times New Roman" w:hAnsiTheme="minorHAnsi" w:cstheme="minorHAnsi"/>
          <w:sz w:val="24"/>
          <w:szCs w:val="24"/>
          <w:lang w:val="lt"/>
        </w:rPr>
        <w:t>Statybos rangos s</w:t>
      </w:r>
      <w:r w:rsidR="008509BF" w:rsidRPr="002C199C">
        <w:rPr>
          <w:rFonts w:asciiTheme="minorHAnsi" w:eastAsia="Times New Roman" w:hAnsiTheme="minorHAnsi" w:cstheme="minorHAnsi"/>
          <w:sz w:val="24"/>
          <w:szCs w:val="24"/>
          <w:lang w:val="lt"/>
        </w:rPr>
        <w:t xml:space="preserve">utarties </w:t>
      </w:r>
      <w:r w:rsidR="0043221A" w:rsidRPr="002C199C">
        <w:rPr>
          <w:rFonts w:asciiTheme="minorHAnsi" w:eastAsia="Times New Roman" w:hAnsiTheme="minorHAnsi" w:cstheme="minorHAnsi"/>
          <w:sz w:val="24"/>
          <w:szCs w:val="24"/>
          <w:lang w:val="lt"/>
        </w:rPr>
        <w:t>bendrųjų sąlygų.</w:t>
      </w:r>
    </w:p>
    <w:p w14:paraId="0B2536A2" w14:textId="4E398418" w:rsidR="00B829DE" w:rsidRPr="002C199C" w:rsidRDefault="00B829DE" w:rsidP="00422C13">
      <w:pPr>
        <w:pStyle w:val="Standard"/>
        <w:widowControl w:val="0"/>
        <w:shd w:val="clear" w:color="auto" w:fill="FFFFFF"/>
        <w:spacing w:after="0"/>
        <w:ind w:firstLine="709"/>
        <w:rPr>
          <w:rFonts w:asciiTheme="minorHAnsi" w:eastAsia="Times New Roman" w:hAnsiTheme="minorHAnsi" w:cstheme="minorHAnsi"/>
          <w:sz w:val="24"/>
          <w:szCs w:val="24"/>
          <w:lang w:val="lt"/>
        </w:rPr>
      </w:pPr>
      <w:r w:rsidRPr="002C199C">
        <w:rPr>
          <w:rFonts w:asciiTheme="minorHAnsi" w:eastAsia="Times New Roman" w:hAnsiTheme="minorHAnsi" w:cstheme="minorHAnsi"/>
          <w:sz w:val="24"/>
          <w:szCs w:val="24"/>
          <w:lang w:val="lt"/>
        </w:rPr>
        <w:t>4.3</w:t>
      </w:r>
      <w:r w:rsidR="002013DE">
        <w:rPr>
          <w:rFonts w:asciiTheme="minorHAnsi" w:eastAsia="Times New Roman" w:hAnsiTheme="minorHAnsi" w:cstheme="minorHAnsi"/>
          <w:sz w:val="24"/>
          <w:szCs w:val="24"/>
          <w:lang w:val="lt"/>
        </w:rPr>
        <w:t xml:space="preserve">. </w:t>
      </w:r>
      <w:r w:rsidRPr="002C199C">
        <w:rPr>
          <w:rFonts w:asciiTheme="minorHAnsi" w:eastAsia="Times New Roman" w:hAnsiTheme="minorHAnsi" w:cstheme="minorHAnsi"/>
          <w:sz w:val="24"/>
          <w:szCs w:val="24"/>
          <w:lang w:val="lt"/>
        </w:rPr>
        <w:t xml:space="preserve">Statybos rangos sutarties Specialiųjų sąlygų 7.3 punkte </w:t>
      </w:r>
      <w:r w:rsidR="002013DE">
        <w:rPr>
          <w:rFonts w:asciiTheme="minorHAnsi" w:eastAsia="Times New Roman" w:hAnsiTheme="minorHAnsi" w:cstheme="minorHAnsi"/>
          <w:sz w:val="24"/>
          <w:szCs w:val="24"/>
          <w:lang w:val="lt"/>
        </w:rPr>
        <w:t>nurodyta, kad sutarčiai taikomas</w:t>
      </w:r>
      <w:r w:rsidRPr="002C199C">
        <w:rPr>
          <w:rFonts w:asciiTheme="minorHAnsi" w:eastAsia="Times New Roman" w:hAnsiTheme="minorHAnsi" w:cstheme="minorHAnsi"/>
          <w:sz w:val="24"/>
          <w:szCs w:val="24"/>
          <w:lang w:val="lt"/>
        </w:rPr>
        <w:t xml:space="preserve"> fiksuotos kainos su peržiūra </w:t>
      </w:r>
      <w:r w:rsidR="00A924AE" w:rsidRPr="002C199C">
        <w:rPr>
          <w:rFonts w:asciiTheme="minorHAnsi" w:eastAsia="Times New Roman" w:hAnsiTheme="minorHAnsi" w:cstheme="minorHAnsi"/>
          <w:sz w:val="24"/>
          <w:szCs w:val="24"/>
          <w:lang w:val="lt"/>
        </w:rPr>
        <w:t xml:space="preserve">kainodaros būdas. </w:t>
      </w:r>
    </w:p>
    <w:p w14:paraId="2AD8F7B3" w14:textId="77777777" w:rsidR="00AA53A8" w:rsidRDefault="00AA53A8" w:rsidP="00D44741">
      <w:pPr>
        <w:tabs>
          <w:tab w:val="left" w:pos="1134"/>
        </w:tabs>
        <w:spacing w:after="0" w:line="276" w:lineRule="auto"/>
        <w:ind w:firstLine="709"/>
        <w:jc w:val="both"/>
        <w:rPr>
          <w:rFonts w:cstheme="minorHAnsi"/>
          <w:sz w:val="24"/>
          <w:szCs w:val="24"/>
        </w:rPr>
      </w:pPr>
      <w:r w:rsidRPr="00387705">
        <w:rPr>
          <w:rFonts w:cstheme="minorHAnsi"/>
          <w:sz w:val="24"/>
          <w:szCs w:val="24"/>
        </w:rPr>
        <w:t>Atkreiptinas dėmesys, kad nuo 2022 m. liepos 1 d. įsigaliojo Kainodaros taisyklių nustatymo metodikos</w:t>
      </w:r>
      <w:r w:rsidRPr="00387705">
        <w:rPr>
          <w:rFonts w:cstheme="minorHAnsi"/>
          <w:sz w:val="24"/>
          <w:szCs w:val="24"/>
          <w:vertAlign w:val="superscript"/>
        </w:rPr>
        <w:footnoteReference w:id="3"/>
      </w:r>
      <w:r w:rsidRPr="00387705">
        <w:rPr>
          <w:rFonts w:cstheme="minorHAnsi"/>
          <w:sz w:val="24"/>
          <w:szCs w:val="24"/>
        </w:rPr>
        <w:t xml:space="preserve"> (toliau – Kainodaros metodika) pakeitimai, t. y., buvo patikslinti galimi kainos apskaičiavimo būdai – nebeliko fiksuotos kainos su peržiūra / fiksuoto įkainio su peržiūra sutarties kainos apskaičiavimo būdo. Atsižvelgiant į tai rekomenduotina patikslinti Sutarties projekte nurodytą kainodarą.</w:t>
      </w:r>
    </w:p>
    <w:p w14:paraId="4C44A5D1" w14:textId="4AFD23FC" w:rsidR="00CD65B8" w:rsidRPr="0018186D" w:rsidRDefault="00EE2739" w:rsidP="00FD7F3C">
      <w:pPr>
        <w:spacing w:after="0" w:line="276" w:lineRule="auto"/>
        <w:ind w:firstLine="567"/>
        <w:rPr>
          <w:rFonts w:cstheme="minorHAnsi"/>
          <w:sz w:val="24"/>
          <w:szCs w:val="24"/>
        </w:rPr>
      </w:pPr>
      <w:r>
        <w:rPr>
          <w:rFonts w:cstheme="minorHAnsi"/>
          <w:sz w:val="24"/>
          <w:szCs w:val="24"/>
        </w:rPr>
        <w:t>4.4</w:t>
      </w:r>
      <w:r w:rsidR="00D0077E">
        <w:rPr>
          <w:rFonts w:cstheme="minorHAnsi"/>
          <w:sz w:val="24"/>
          <w:szCs w:val="24"/>
        </w:rPr>
        <w:t>. </w:t>
      </w:r>
      <w:r>
        <w:rPr>
          <w:rFonts w:eastAsia="Times New Roman" w:cstheme="minorHAnsi"/>
          <w:sz w:val="24"/>
          <w:szCs w:val="24"/>
          <w:lang w:val="lt"/>
        </w:rPr>
        <w:t>Statybos rangos sutarties Specialiųjų sąlygų 10.1 punkte nurodyta</w:t>
      </w:r>
      <w:r w:rsidR="002013DE">
        <w:rPr>
          <w:rFonts w:eastAsia="Times New Roman" w:cstheme="minorHAnsi"/>
          <w:sz w:val="24"/>
          <w:szCs w:val="24"/>
          <w:lang w:val="lt"/>
        </w:rPr>
        <w:t xml:space="preserve">, kad </w:t>
      </w:r>
      <w:r w:rsidR="00EB21CD">
        <w:rPr>
          <w:rFonts w:eastAsia="Times New Roman" w:cstheme="minorHAnsi"/>
          <w:sz w:val="24"/>
          <w:szCs w:val="24"/>
          <w:lang w:val="lt"/>
        </w:rPr>
        <w:t xml:space="preserve">visų darbų atlikimo terminas </w:t>
      </w:r>
      <w:r w:rsidR="002013DE">
        <w:rPr>
          <w:rFonts w:eastAsia="Times New Roman" w:cstheme="minorHAnsi"/>
          <w:sz w:val="24"/>
          <w:szCs w:val="24"/>
          <w:lang w:val="lt"/>
        </w:rPr>
        <w:t xml:space="preserve">yra </w:t>
      </w:r>
      <w:r w:rsidR="00EB21CD">
        <w:rPr>
          <w:rFonts w:eastAsia="Times New Roman" w:cstheme="minorHAnsi"/>
          <w:sz w:val="24"/>
          <w:szCs w:val="24"/>
          <w:lang w:val="lt"/>
        </w:rPr>
        <w:t>iki 2025-06-01, tuo tarpu skelbim</w:t>
      </w:r>
      <w:r w:rsidR="00B41041">
        <w:rPr>
          <w:rFonts w:eastAsia="Times New Roman" w:cstheme="minorHAnsi"/>
          <w:sz w:val="24"/>
          <w:szCs w:val="24"/>
          <w:lang w:val="lt"/>
        </w:rPr>
        <w:t>o</w:t>
      </w:r>
      <w:r w:rsidR="00EB21CD">
        <w:rPr>
          <w:rFonts w:eastAsia="Times New Roman" w:cstheme="minorHAnsi"/>
          <w:sz w:val="24"/>
          <w:szCs w:val="24"/>
          <w:lang w:val="lt"/>
        </w:rPr>
        <w:t xml:space="preserve"> apie pirkimą </w:t>
      </w:r>
      <w:r w:rsidR="00262557">
        <w:rPr>
          <w:rFonts w:eastAsia="Times New Roman" w:cstheme="minorHAnsi"/>
          <w:sz w:val="24"/>
          <w:szCs w:val="24"/>
          <w:lang w:val="lt"/>
        </w:rPr>
        <w:t xml:space="preserve">II.2.7 punkte nurodyta sutarties trukmė 15 mėnesių. </w:t>
      </w:r>
      <w:r w:rsidR="002013DE">
        <w:rPr>
          <w:rFonts w:eastAsia="Times New Roman" w:cstheme="minorHAnsi"/>
          <w:sz w:val="24"/>
          <w:szCs w:val="24"/>
          <w:lang w:val="lt"/>
        </w:rPr>
        <w:t xml:space="preserve">Tarnyba rekomenduoja darbų atlikimo termino neapibrėžti </w:t>
      </w:r>
      <w:r w:rsidR="002013DE" w:rsidRPr="00221EA0">
        <w:rPr>
          <w:rFonts w:eastAsia="Times New Roman" w:cstheme="minorHAnsi"/>
          <w:sz w:val="24"/>
          <w:szCs w:val="24"/>
          <w:lang w:val="lt"/>
        </w:rPr>
        <w:t>konkrečia data, o nustatyti laikotarpį</w:t>
      </w:r>
      <w:r w:rsidR="00F105CA">
        <w:rPr>
          <w:rFonts w:eastAsia="Times New Roman" w:cstheme="minorHAnsi"/>
          <w:sz w:val="24"/>
          <w:szCs w:val="24"/>
          <w:lang w:val="lt"/>
        </w:rPr>
        <w:t>,</w:t>
      </w:r>
      <w:r w:rsidR="00221EA0" w:rsidRPr="00221EA0">
        <w:rPr>
          <w:rFonts w:eastAsia="Times New Roman" w:cstheme="minorHAnsi"/>
          <w:sz w:val="24"/>
          <w:szCs w:val="24"/>
          <w:lang w:val="lt"/>
        </w:rPr>
        <w:t xml:space="preserve"> </w:t>
      </w:r>
      <w:r w:rsidR="00221EA0" w:rsidRPr="00FD7F3C">
        <w:rPr>
          <w:rFonts w:cstheme="minorHAnsi"/>
          <w:sz w:val="24"/>
          <w:szCs w:val="24"/>
        </w:rPr>
        <w:t>kadangi tais atvejais, kuomet užsitęsia pirkimo procedūros ir sutartis sudaroma vėliau nei buvo planuota, sutartiniai įsipareigojimai turės būti įvykdyti iki sutartyje nustatytos konkrečios datos, o ne per tokį laikotarpį, kuris buvo apskaičiuotas prieš pradedant pirkimą. Atsižvelgiant į tai, rekomenduojama ateityje vykdant pirkimus darbų atlikimo terminus apibrėžti tam tikru laikotarpiu – dienomis, mėnesiais, pavyzdžiui, nuo darbų pradžios ar nuo sutarties įsigaliojimo datos, ar pan.</w:t>
      </w:r>
      <w:r w:rsidR="00221EA0" w:rsidRPr="00E64876">
        <w:rPr>
          <w:rFonts w:ascii="Times New Roman" w:hAnsi="Times New Roman" w:cs="Times New Roman"/>
          <w:sz w:val="24"/>
          <w:szCs w:val="24"/>
        </w:rPr>
        <w:t xml:space="preserve"> </w:t>
      </w:r>
    </w:p>
    <w:p w14:paraId="055972E8" w14:textId="77777777" w:rsidR="00D31BC3" w:rsidRPr="0042784B" w:rsidRDefault="00D31BC3" w:rsidP="00B41041">
      <w:pPr>
        <w:spacing w:after="0" w:line="276" w:lineRule="auto"/>
        <w:ind w:firstLine="709"/>
      </w:pPr>
      <w:r w:rsidRPr="57AEC566">
        <w:rPr>
          <w:rFonts w:ascii="Calibri" w:eastAsia="Calibri" w:hAnsi="Calibri" w:cs="Calibri"/>
          <w:sz w:val="24"/>
          <w:szCs w:val="24"/>
          <w:lang w:val="lt"/>
        </w:rPr>
        <w:t>Atsižvelgdama į tai, kas nurodyta, Tarnyba rekomenduoja peržiūrėti ir patikslinti Pirkimo dokumentus pagal pateiktą Rekomendaciją. Primename, kad Perkančioji organizacija, patikslinusi Pirkimo dokumentus, turi visus pakeitimus paskelbti viešai Centrinėje viešųjų pirkimų informacinėje sistemoje (CVP IS) ir pratęsti pasiūlymų pateikimo terminą protingumo kriterijų atitinkančiam laikotarpiui, per kurį tiekėjai, rengdami pasiūlymus, galėtų atsižvelgti į patikslinimus.</w:t>
      </w:r>
    </w:p>
    <w:p w14:paraId="4F3D7AC1" w14:textId="1F0AA885" w:rsidR="00D31BC3" w:rsidRPr="0042784B" w:rsidRDefault="00D31BC3" w:rsidP="00B41041">
      <w:pPr>
        <w:spacing w:after="0" w:line="276" w:lineRule="auto"/>
        <w:ind w:firstLine="709"/>
      </w:pPr>
      <w:r w:rsidRPr="57AEC566">
        <w:rPr>
          <w:rFonts w:ascii="Calibri" w:eastAsia="Calibri" w:hAnsi="Calibri" w:cs="Calibri"/>
          <w:sz w:val="24"/>
          <w:szCs w:val="24"/>
          <w:lang w:val="lt"/>
        </w:rPr>
        <w:t>Pažymime, kad visais atvejais sprendimą dėl tolimesnio pirkimo vykdymo / nutraukimo priima pati Perkančioji organizacija, kadangi Tarnybos pateikta rekomendacija nėra privalomojo pobūdžio įpareigojimas, tačiau Perkančiajai organizacijai, neatsižvelgus į rekomendacijoje pateiktas pastabas ir / ar pasiūlymus, yra sprendžiamas klausimas dėl Pirkimo perdavimo vertinimui.</w:t>
      </w:r>
    </w:p>
    <w:p w14:paraId="02000334" w14:textId="77777777" w:rsidR="0043221A" w:rsidRPr="00B4701B" w:rsidRDefault="0043221A" w:rsidP="00C94B37">
      <w:pPr>
        <w:pStyle w:val="Standard"/>
        <w:widowControl w:val="0"/>
        <w:shd w:val="clear" w:color="auto" w:fill="FFFFFF"/>
        <w:spacing w:after="0" w:line="240" w:lineRule="auto"/>
      </w:pPr>
    </w:p>
    <w:sectPr w:rsidR="0043221A" w:rsidRPr="00B470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224AF" w14:textId="77777777" w:rsidR="00AD35C7" w:rsidRDefault="00AD35C7" w:rsidP="00AA53A8">
      <w:pPr>
        <w:spacing w:after="0" w:line="240" w:lineRule="auto"/>
      </w:pPr>
      <w:r>
        <w:separator/>
      </w:r>
    </w:p>
  </w:endnote>
  <w:endnote w:type="continuationSeparator" w:id="0">
    <w:p w14:paraId="6A76F1F8" w14:textId="77777777" w:rsidR="00AD35C7" w:rsidRDefault="00AD35C7" w:rsidP="00AA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C23D" w14:textId="77777777" w:rsidR="00AD35C7" w:rsidRDefault="00AD35C7" w:rsidP="00AA53A8">
      <w:pPr>
        <w:spacing w:after="0" w:line="240" w:lineRule="auto"/>
      </w:pPr>
      <w:r>
        <w:separator/>
      </w:r>
    </w:p>
  </w:footnote>
  <w:footnote w:type="continuationSeparator" w:id="0">
    <w:p w14:paraId="4E552028" w14:textId="77777777" w:rsidR="00AD35C7" w:rsidRDefault="00AD35C7" w:rsidP="00AA53A8">
      <w:pPr>
        <w:spacing w:after="0" w:line="240" w:lineRule="auto"/>
      </w:pPr>
      <w:r>
        <w:continuationSeparator/>
      </w:r>
    </w:p>
  </w:footnote>
  <w:footnote w:id="1">
    <w:p w14:paraId="52F8F926" w14:textId="57B4A391" w:rsidR="00CE7331" w:rsidRDefault="00CE7331" w:rsidP="00776966">
      <w:pPr>
        <w:tabs>
          <w:tab w:val="left" w:pos="284"/>
        </w:tabs>
        <w:spacing w:after="0" w:line="254" w:lineRule="auto"/>
        <w:jc w:val="both"/>
      </w:pPr>
      <w:r>
        <w:rPr>
          <w:rStyle w:val="Puslapioinaosnuoroda"/>
        </w:rPr>
        <w:footnoteRef/>
      </w:r>
      <w:r>
        <w:t xml:space="preserve"> </w:t>
      </w:r>
      <w:r w:rsidRPr="748F452F">
        <w:rPr>
          <w:rFonts w:ascii="Calibri" w:eastAsia="Calibri" w:hAnsi="Calibri" w:cs="Calibri"/>
          <w:sz w:val="20"/>
          <w:szCs w:val="20"/>
        </w:rPr>
        <w:t>Patvirtinta Viešųjų pirkimų tarnybos direktoriaus 2017 m. birželio 29 d. įsakymu Nr. 1S-105 „Dėl Tiekėjo kvalifikacijos reikalavimų nustatymo metodikos patvirtinimo“ (aktuali redakcija).</w:t>
      </w:r>
    </w:p>
  </w:footnote>
  <w:footnote w:id="2">
    <w:p w14:paraId="0C03E79E" w14:textId="79DD5F89" w:rsidR="00776966" w:rsidRPr="00776966" w:rsidRDefault="00776966" w:rsidP="00776966">
      <w:pPr>
        <w:spacing w:after="0" w:line="257" w:lineRule="atLeast"/>
        <w:rPr>
          <w:rFonts w:eastAsia="Times New Roman" w:cstheme="minorHAnsi"/>
          <w:color w:val="000000"/>
          <w:sz w:val="20"/>
          <w:szCs w:val="20"/>
          <w:lang w:val="en-US"/>
        </w:rPr>
      </w:pPr>
      <w:r>
        <w:rPr>
          <w:rStyle w:val="Puslapioinaosnuoroda"/>
        </w:rPr>
        <w:footnoteRef/>
      </w:r>
      <w:r>
        <w:t xml:space="preserve"> </w:t>
      </w:r>
      <w:r w:rsidRPr="00776966">
        <w:rPr>
          <w:rFonts w:eastAsia="Times New Roman" w:cstheme="minorHAnsi"/>
          <w:i/>
          <w:iCs/>
          <w:color w:val="000000"/>
          <w:sz w:val="20"/>
          <w:szCs w:val="20"/>
        </w:rPr>
        <w:t>Kai pirkimo objektas nedalomas:</w:t>
      </w:r>
    </w:p>
    <w:p w14:paraId="1F7BCB33" w14:textId="1A07E809" w:rsidR="00776966" w:rsidRPr="00776966" w:rsidRDefault="00776966" w:rsidP="00776966">
      <w:pPr>
        <w:spacing w:after="0" w:line="257" w:lineRule="atLeast"/>
        <w:rPr>
          <w:rFonts w:eastAsia="Times New Roman" w:cstheme="minorHAnsi"/>
          <w:color w:val="000000"/>
          <w:sz w:val="20"/>
          <w:szCs w:val="20"/>
          <w:lang w:val="en-US"/>
        </w:rPr>
      </w:pPr>
      <w:r w:rsidRPr="00776966">
        <w:rPr>
          <w:rFonts w:eastAsia="Times New Roman" w:cstheme="minorHAnsi"/>
          <w:color w:val="000000"/>
          <w:sz w:val="20"/>
          <w:szCs w:val="20"/>
        </w:rPr>
        <w:t>Tiekėjas per paskutinius 5* metus iki pasiūlymo pateikimo termino pabaigos yra [</w:t>
      </w:r>
      <w:r w:rsidRPr="00776966">
        <w:rPr>
          <w:rFonts w:eastAsia="Times New Roman" w:cstheme="minorHAnsi"/>
          <w:i/>
          <w:iCs/>
          <w:color w:val="000000"/>
          <w:sz w:val="20"/>
          <w:szCs w:val="20"/>
        </w:rPr>
        <w:t>nurodoma koks panašus į pirkimo objektą galutinis darbų rezultatas turi būti pasiektas</w:t>
      </w:r>
      <w:r w:rsidRPr="00776966">
        <w:rPr>
          <w:rFonts w:eastAsia="Times New Roman" w:cstheme="minorHAnsi"/>
          <w:color w:val="000000"/>
          <w:sz w:val="20"/>
          <w:szCs w:val="20"/>
        </w:rPr>
        <w:t>] ir svarbiausių darbų atlikimas ir galutiniai rezultatai buvo tinkami.</w:t>
      </w:r>
      <w:r w:rsidR="00C2788E">
        <w:rPr>
          <w:rFonts w:eastAsia="Times New Roman" w:cstheme="minorHAnsi"/>
          <w:color w:val="000000"/>
          <w:sz w:val="20"/>
          <w:szCs w:val="20"/>
          <w:lang w:val="en-US"/>
        </w:rPr>
        <w:t xml:space="preserve"> </w:t>
      </w:r>
      <w:r w:rsidRPr="00776966">
        <w:rPr>
          <w:rFonts w:eastAsia="Times New Roman" w:cstheme="minorHAnsi"/>
          <w:color w:val="000000"/>
          <w:sz w:val="20"/>
          <w:szCs w:val="20"/>
        </w:rPr>
        <w:t>[</w:t>
      </w:r>
      <w:r w:rsidRPr="00776966">
        <w:rPr>
          <w:rFonts w:eastAsia="Times New Roman" w:cstheme="minorHAnsi"/>
          <w:i/>
          <w:iCs/>
          <w:color w:val="000000"/>
          <w:sz w:val="20"/>
          <w:szCs w:val="20"/>
        </w:rPr>
        <w:t>Pirkimo vykdytojas nurodo ką laiko svarbiausiais darbais.</w:t>
      </w:r>
      <w:r w:rsidRPr="00776966">
        <w:rPr>
          <w:rFonts w:eastAsia="Times New Roman" w:cstheme="minorHAnsi"/>
          <w:color w:val="000000"/>
          <w:sz w:val="20"/>
          <w:szCs w:val="20"/>
        </w:rPr>
        <w:t>]</w:t>
      </w:r>
    </w:p>
    <w:p w14:paraId="09C5E533" w14:textId="3A562AAD" w:rsidR="00776966" w:rsidRPr="00776966" w:rsidRDefault="00776966" w:rsidP="00776966">
      <w:pPr>
        <w:spacing w:after="0" w:line="257" w:lineRule="atLeast"/>
        <w:rPr>
          <w:rFonts w:eastAsia="Times New Roman" w:cstheme="minorHAnsi"/>
          <w:color w:val="000000"/>
          <w:sz w:val="20"/>
          <w:szCs w:val="20"/>
          <w:lang w:val="en-US"/>
        </w:rPr>
      </w:pPr>
      <w:r w:rsidRPr="00776966">
        <w:rPr>
          <w:rFonts w:eastAsia="Times New Roman" w:cstheme="minorHAnsi"/>
          <w:b/>
          <w:bCs/>
          <w:i/>
          <w:iCs/>
          <w:color w:val="000000"/>
          <w:sz w:val="20"/>
          <w:szCs w:val="20"/>
        </w:rPr>
        <w:t>ARBA</w:t>
      </w:r>
    </w:p>
    <w:p w14:paraId="1ACCDC30" w14:textId="3776E71D" w:rsidR="00776966" w:rsidRPr="00776966" w:rsidRDefault="00776966" w:rsidP="00776966">
      <w:pPr>
        <w:spacing w:after="0" w:line="257" w:lineRule="atLeast"/>
        <w:rPr>
          <w:rFonts w:eastAsia="Times New Roman" w:cstheme="minorHAnsi"/>
          <w:color w:val="000000"/>
          <w:sz w:val="20"/>
          <w:szCs w:val="20"/>
          <w:lang w:val="en-US"/>
        </w:rPr>
      </w:pPr>
      <w:r w:rsidRPr="00776966">
        <w:rPr>
          <w:rFonts w:eastAsia="Times New Roman" w:cstheme="minorHAnsi"/>
          <w:i/>
          <w:iCs/>
          <w:color w:val="000000"/>
          <w:sz w:val="20"/>
          <w:szCs w:val="20"/>
        </w:rPr>
        <w:t>Kai pirkimo objektas dalus:</w:t>
      </w:r>
    </w:p>
    <w:p w14:paraId="45955E2D" w14:textId="30CF31A3" w:rsidR="00776966" w:rsidRPr="00776966" w:rsidRDefault="00776966" w:rsidP="00776966">
      <w:pPr>
        <w:spacing w:after="0" w:line="257" w:lineRule="atLeast"/>
        <w:rPr>
          <w:rFonts w:ascii="Times New Roman" w:eastAsia="Times New Roman" w:hAnsi="Times New Roman" w:cs="Times New Roman"/>
          <w:color w:val="000000"/>
          <w:sz w:val="20"/>
          <w:szCs w:val="20"/>
          <w:lang w:val="en-US"/>
        </w:rPr>
      </w:pPr>
      <w:r w:rsidRPr="00776966">
        <w:rPr>
          <w:rFonts w:eastAsia="Times New Roman" w:cstheme="minorHAnsi"/>
          <w:color w:val="000000"/>
          <w:sz w:val="20"/>
          <w:szCs w:val="20"/>
        </w:rPr>
        <w:t>Tiekėjas per paskutinius 5* metus iki pasiūlymo pateikimo termino pabaigos pagal vieną ar daugiau sutarčių yra atlikęs [</w:t>
      </w:r>
      <w:r w:rsidRPr="00776966">
        <w:rPr>
          <w:rFonts w:eastAsia="Times New Roman" w:cstheme="minorHAnsi"/>
          <w:i/>
          <w:iCs/>
          <w:color w:val="000000"/>
          <w:sz w:val="20"/>
          <w:szCs w:val="20"/>
        </w:rPr>
        <w:t>nurodomi panašūs į pirkimo objektą darbai (jų apimtis ar vertė ar kt., jei reikia)</w:t>
      </w:r>
      <w:r w:rsidRPr="00776966">
        <w:rPr>
          <w:rFonts w:eastAsia="Times New Roman" w:cstheme="minorHAnsi"/>
          <w:color w:val="000000"/>
          <w:sz w:val="20"/>
          <w:szCs w:val="20"/>
        </w:rPr>
        <w:t>].</w:t>
      </w:r>
    </w:p>
  </w:footnote>
  <w:footnote w:id="3">
    <w:p w14:paraId="60A3623F" w14:textId="77777777" w:rsidR="00AA53A8" w:rsidRDefault="00AA53A8" w:rsidP="00AA53A8">
      <w:pPr>
        <w:pStyle w:val="Puslapioinaostekstas"/>
      </w:pPr>
      <w:r>
        <w:rPr>
          <w:rStyle w:val="Puslapioinaosnuoroda"/>
        </w:rPr>
        <w:footnoteRef/>
      </w:r>
      <w:r>
        <w:t xml:space="preserve"> </w:t>
      </w:r>
      <w:r w:rsidRPr="004D3FA7">
        <w:t>Viešųjų pirkimų tarnybos direktoriaus 2017 m. birželio 28 d. įsakymu Nr. 1S-95 „Dėl Kainodaros taisyklių nustatymo metodikos patvirtinimo“ pakeitimai, kurie buvo patvirtinti Viešųjų pirkimų tarybos direktoriaus 2022 m gegužės 18 d. įsakymu Nr. 1S-102.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E5EC8"/>
    <w:multiLevelType w:val="multilevel"/>
    <w:tmpl w:val="B040FE4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CA4326"/>
    <w:multiLevelType w:val="multilevel"/>
    <w:tmpl w:val="E2547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E596AD9"/>
    <w:multiLevelType w:val="multilevel"/>
    <w:tmpl w:val="C29426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494D31"/>
    <w:multiLevelType w:val="multilevel"/>
    <w:tmpl w:val="BBFE72A4"/>
    <w:lvl w:ilvl="0">
      <w:start w:val="1"/>
      <w:numFmt w:val="decimal"/>
      <w:lvlText w:val="%1."/>
      <w:lvlJc w:val="left"/>
      <w:pPr>
        <w:ind w:left="1070" w:hanging="360"/>
      </w:pPr>
      <w:rPr>
        <w:rFonts w:hint="default"/>
      </w:rPr>
    </w:lvl>
    <w:lvl w:ilvl="1">
      <w:start w:val="1"/>
      <w:numFmt w:val="decimal"/>
      <w:isLgl/>
      <w:lvlText w:val="%1.%2."/>
      <w:lvlJc w:val="left"/>
      <w:pPr>
        <w:ind w:left="1637"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642F37C4"/>
    <w:multiLevelType w:val="multilevel"/>
    <w:tmpl w:val="3BFA7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7970839">
    <w:abstractNumId w:val="2"/>
  </w:num>
  <w:num w:numId="2" w16cid:durableId="843207074">
    <w:abstractNumId w:val="4"/>
  </w:num>
  <w:num w:numId="3" w16cid:durableId="1192957671">
    <w:abstractNumId w:val="1"/>
  </w:num>
  <w:num w:numId="4" w16cid:durableId="1740442139">
    <w:abstractNumId w:val="0"/>
  </w:num>
  <w:num w:numId="5" w16cid:durableId="333606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6D"/>
    <w:rsid w:val="0004730E"/>
    <w:rsid w:val="000802BC"/>
    <w:rsid w:val="00096537"/>
    <w:rsid w:val="000974FD"/>
    <w:rsid w:val="000977A6"/>
    <w:rsid w:val="000F4FB0"/>
    <w:rsid w:val="00134094"/>
    <w:rsid w:val="00167459"/>
    <w:rsid w:val="0018186D"/>
    <w:rsid w:val="00182738"/>
    <w:rsid w:val="001931A0"/>
    <w:rsid w:val="00194EF6"/>
    <w:rsid w:val="001F327D"/>
    <w:rsid w:val="002013DE"/>
    <w:rsid w:val="002044B2"/>
    <w:rsid w:val="00210152"/>
    <w:rsid w:val="00212FA0"/>
    <w:rsid w:val="00221EA0"/>
    <w:rsid w:val="00224AD2"/>
    <w:rsid w:val="00257FE3"/>
    <w:rsid w:val="00261623"/>
    <w:rsid w:val="00262557"/>
    <w:rsid w:val="002B73E3"/>
    <w:rsid w:val="002C199C"/>
    <w:rsid w:val="002D7F61"/>
    <w:rsid w:val="002E380B"/>
    <w:rsid w:val="002F0196"/>
    <w:rsid w:val="002F13DA"/>
    <w:rsid w:val="003206B1"/>
    <w:rsid w:val="00344BAC"/>
    <w:rsid w:val="00350659"/>
    <w:rsid w:val="0035453D"/>
    <w:rsid w:val="00360522"/>
    <w:rsid w:val="00394BCA"/>
    <w:rsid w:val="00396B63"/>
    <w:rsid w:val="003A6928"/>
    <w:rsid w:val="003B1856"/>
    <w:rsid w:val="003C18F0"/>
    <w:rsid w:val="003F0A25"/>
    <w:rsid w:val="003F2F23"/>
    <w:rsid w:val="00422C13"/>
    <w:rsid w:val="0043221A"/>
    <w:rsid w:val="00440888"/>
    <w:rsid w:val="00443B03"/>
    <w:rsid w:val="00452D73"/>
    <w:rsid w:val="00477085"/>
    <w:rsid w:val="004A1C36"/>
    <w:rsid w:val="004B70E0"/>
    <w:rsid w:val="004C2CB9"/>
    <w:rsid w:val="004C609E"/>
    <w:rsid w:val="004D69D8"/>
    <w:rsid w:val="004F2998"/>
    <w:rsid w:val="00517A41"/>
    <w:rsid w:val="005258D0"/>
    <w:rsid w:val="00527196"/>
    <w:rsid w:val="00552D29"/>
    <w:rsid w:val="00566747"/>
    <w:rsid w:val="0057068F"/>
    <w:rsid w:val="005746E4"/>
    <w:rsid w:val="00583B95"/>
    <w:rsid w:val="00585C00"/>
    <w:rsid w:val="005C506E"/>
    <w:rsid w:val="005D51A5"/>
    <w:rsid w:val="005E6E95"/>
    <w:rsid w:val="005F6B5B"/>
    <w:rsid w:val="00614896"/>
    <w:rsid w:val="00635960"/>
    <w:rsid w:val="006647CC"/>
    <w:rsid w:val="006A5EAE"/>
    <w:rsid w:val="006C2C95"/>
    <w:rsid w:val="006D4C08"/>
    <w:rsid w:val="006D6D96"/>
    <w:rsid w:val="006F50C9"/>
    <w:rsid w:val="00744372"/>
    <w:rsid w:val="007511F1"/>
    <w:rsid w:val="00757E74"/>
    <w:rsid w:val="007637B4"/>
    <w:rsid w:val="00776966"/>
    <w:rsid w:val="00792671"/>
    <w:rsid w:val="007D0653"/>
    <w:rsid w:val="007D28DC"/>
    <w:rsid w:val="00814AA3"/>
    <w:rsid w:val="00825927"/>
    <w:rsid w:val="00831A79"/>
    <w:rsid w:val="00836890"/>
    <w:rsid w:val="00841640"/>
    <w:rsid w:val="008509BF"/>
    <w:rsid w:val="00882C96"/>
    <w:rsid w:val="00886026"/>
    <w:rsid w:val="008960CC"/>
    <w:rsid w:val="008D5CF4"/>
    <w:rsid w:val="008D7CA1"/>
    <w:rsid w:val="008E1997"/>
    <w:rsid w:val="00916D3B"/>
    <w:rsid w:val="009445DC"/>
    <w:rsid w:val="00955754"/>
    <w:rsid w:val="00963EA0"/>
    <w:rsid w:val="0097147B"/>
    <w:rsid w:val="00983FB5"/>
    <w:rsid w:val="009905DE"/>
    <w:rsid w:val="009A2311"/>
    <w:rsid w:val="009D2F6D"/>
    <w:rsid w:val="00A2535E"/>
    <w:rsid w:val="00A37973"/>
    <w:rsid w:val="00A56F98"/>
    <w:rsid w:val="00A65872"/>
    <w:rsid w:val="00A808AE"/>
    <w:rsid w:val="00A924AE"/>
    <w:rsid w:val="00AA53A8"/>
    <w:rsid w:val="00AC7B26"/>
    <w:rsid w:val="00AD35C7"/>
    <w:rsid w:val="00AE0092"/>
    <w:rsid w:val="00AE0D0F"/>
    <w:rsid w:val="00B41041"/>
    <w:rsid w:val="00B42D80"/>
    <w:rsid w:val="00B4701B"/>
    <w:rsid w:val="00B55367"/>
    <w:rsid w:val="00B66889"/>
    <w:rsid w:val="00B77264"/>
    <w:rsid w:val="00B77E52"/>
    <w:rsid w:val="00B829DE"/>
    <w:rsid w:val="00BA30AE"/>
    <w:rsid w:val="00BB6578"/>
    <w:rsid w:val="00BB7289"/>
    <w:rsid w:val="00BB7FDA"/>
    <w:rsid w:val="00BC44D4"/>
    <w:rsid w:val="00BC5416"/>
    <w:rsid w:val="00BE3AF4"/>
    <w:rsid w:val="00C05AAB"/>
    <w:rsid w:val="00C21B53"/>
    <w:rsid w:val="00C2788E"/>
    <w:rsid w:val="00C50C32"/>
    <w:rsid w:val="00C7797C"/>
    <w:rsid w:val="00C94B37"/>
    <w:rsid w:val="00CA5097"/>
    <w:rsid w:val="00CD65B8"/>
    <w:rsid w:val="00CE0B8B"/>
    <w:rsid w:val="00CE10EE"/>
    <w:rsid w:val="00CE7331"/>
    <w:rsid w:val="00D0077E"/>
    <w:rsid w:val="00D220F5"/>
    <w:rsid w:val="00D240F1"/>
    <w:rsid w:val="00D31BC3"/>
    <w:rsid w:val="00D44741"/>
    <w:rsid w:val="00D53993"/>
    <w:rsid w:val="00D82D42"/>
    <w:rsid w:val="00D94BED"/>
    <w:rsid w:val="00DB1ED2"/>
    <w:rsid w:val="00DB7709"/>
    <w:rsid w:val="00DD0565"/>
    <w:rsid w:val="00DD2BB1"/>
    <w:rsid w:val="00E11AF5"/>
    <w:rsid w:val="00E17FA7"/>
    <w:rsid w:val="00E21520"/>
    <w:rsid w:val="00E428AC"/>
    <w:rsid w:val="00E44ADC"/>
    <w:rsid w:val="00E656E6"/>
    <w:rsid w:val="00E9704B"/>
    <w:rsid w:val="00EA6A9E"/>
    <w:rsid w:val="00EB21CD"/>
    <w:rsid w:val="00EC65F0"/>
    <w:rsid w:val="00ED467D"/>
    <w:rsid w:val="00EE2739"/>
    <w:rsid w:val="00EE37D1"/>
    <w:rsid w:val="00F02F98"/>
    <w:rsid w:val="00F105CA"/>
    <w:rsid w:val="00F23344"/>
    <w:rsid w:val="00F313A8"/>
    <w:rsid w:val="00F371DB"/>
    <w:rsid w:val="00F43697"/>
    <w:rsid w:val="00F4717B"/>
    <w:rsid w:val="00F62E00"/>
    <w:rsid w:val="00F64C24"/>
    <w:rsid w:val="00F80E59"/>
    <w:rsid w:val="00FD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1EBE"/>
  <w15:chartTrackingRefBased/>
  <w15:docId w15:val="{327A4189-697C-4A49-A81A-D332E6B5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F6D"/>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34094"/>
    <w:pPr>
      <w:ind w:left="720"/>
      <w:contextualSpacing/>
    </w:pPr>
  </w:style>
  <w:style w:type="paragraph" w:styleId="Komentarotekstas">
    <w:name w:val="annotation text"/>
    <w:basedOn w:val="prastasis"/>
    <w:link w:val="KomentarotekstasDiagrama"/>
    <w:rsid w:val="000F4FB0"/>
    <w:pPr>
      <w:suppressAutoHyphens/>
      <w:autoSpaceDN w:val="0"/>
      <w:spacing w:line="276" w:lineRule="auto"/>
      <w:textAlignment w:val="baseline"/>
    </w:pPr>
    <w:rPr>
      <w:rFonts w:ascii="Calibri" w:eastAsia="Segoe UI" w:hAnsi="Calibri" w:cs="Tahoma"/>
      <w:sz w:val="20"/>
      <w:szCs w:val="20"/>
      <w:lang w:eastAsia="lt-LT"/>
    </w:rPr>
  </w:style>
  <w:style w:type="character" w:customStyle="1" w:styleId="KomentarotekstasDiagrama">
    <w:name w:val="Komentaro tekstas Diagrama"/>
    <w:basedOn w:val="Numatytasispastraiposriftas"/>
    <w:link w:val="Komentarotekstas"/>
    <w:rsid w:val="000F4FB0"/>
    <w:rPr>
      <w:rFonts w:ascii="Calibri" w:eastAsia="Segoe UI" w:hAnsi="Calibri" w:cs="Tahoma"/>
      <w:kern w:val="0"/>
      <w:sz w:val="20"/>
      <w:szCs w:val="20"/>
      <w:lang w:val="lt-LT" w:eastAsia="lt-LT"/>
      <w14:ligatures w14:val="none"/>
    </w:rPr>
  </w:style>
  <w:style w:type="character" w:styleId="Komentaronuoroda">
    <w:name w:val="annotation reference"/>
    <w:basedOn w:val="Numatytasispastraiposriftas"/>
    <w:rsid w:val="000F4FB0"/>
    <w:rPr>
      <w:sz w:val="16"/>
      <w:szCs w:val="16"/>
    </w:rPr>
  </w:style>
  <w:style w:type="character" w:styleId="Hipersaitas">
    <w:name w:val="Hyperlink"/>
    <w:basedOn w:val="Numatytasispastraiposriftas"/>
    <w:uiPriority w:val="99"/>
    <w:unhideWhenUsed/>
    <w:rsid w:val="00825927"/>
    <w:rPr>
      <w:color w:val="0000FF"/>
      <w:u w:val="single"/>
    </w:rPr>
  </w:style>
  <w:style w:type="character" w:styleId="Neapdorotaspaminjimas">
    <w:name w:val="Unresolved Mention"/>
    <w:basedOn w:val="Numatytasispastraiposriftas"/>
    <w:uiPriority w:val="99"/>
    <w:semiHidden/>
    <w:unhideWhenUsed/>
    <w:rsid w:val="00B42D80"/>
    <w:rPr>
      <w:color w:val="605E5C"/>
      <w:shd w:val="clear" w:color="auto" w:fill="E1DFDD"/>
    </w:rPr>
  </w:style>
  <w:style w:type="character" w:customStyle="1" w:styleId="normaltextrun">
    <w:name w:val="normaltextrun"/>
    <w:basedOn w:val="Numatytasispastraiposriftas"/>
    <w:rsid w:val="00983FB5"/>
  </w:style>
  <w:style w:type="paragraph" w:customStyle="1" w:styleId="paragraph">
    <w:name w:val="paragraph"/>
    <w:basedOn w:val="prastasis"/>
    <w:rsid w:val="00983F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Numatytasispastraiposriftas"/>
    <w:rsid w:val="00983FB5"/>
  </w:style>
  <w:style w:type="paragraph" w:customStyle="1" w:styleId="Standard">
    <w:name w:val="Standard"/>
    <w:rsid w:val="00836890"/>
    <w:pPr>
      <w:suppressAutoHyphens/>
      <w:autoSpaceDN w:val="0"/>
      <w:spacing w:line="276" w:lineRule="auto"/>
      <w:textAlignment w:val="baseline"/>
    </w:pPr>
    <w:rPr>
      <w:rFonts w:ascii="Calibri" w:eastAsia="Segoe UI" w:hAnsi="Calibri" w:cs="Tahoma"/>
      <w:kern w:val="0"/>
      <w:sz w:val="21"/>
      <w:szCs w:val="21"/>
      <w:lang w:val="lt-LT" w:eastAsia="lt-LT"/>
      <w14:ligatures w14: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AA53A8"/>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AA53A8"/>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AA53A8"/>
    <w:rPr>
      <w:vertAlign w:val="superscript"/>
    </w:rPr>
  </w:style>
  <w:style w:type="paragraph" w:styleId="Komentarotema">
    <w:name w:val="annotation subject"/>
    <w:basedOn w:val="Komentarotekstas"/>
    <w:next w:val="Komentarotekstas"/>
    <w:link w:val="KomentarotemaDiagrama"/>
    <w:uiPriority w:val="99"/>
    <w:semiHidden/>
    <w:unhideWhenUsed/>
    <w:rsid w:val="00BC44D4"/>
    <w:pPr>
      <w:suppressAutoHyphens w:val="0"/>
      <w:autoSpaceDN/>
      <w:spacing w:line="240" w:lineRule="auto"/>
      <w:textAlignment w:val="auto"/>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BC44D4"/>
    <w:rPr>
      <w:rFonts w:ascii="Calibri" w:eastAsia="Segoe UI" w:hAnsi="Calibri" w:cs="Tahoma"/>
      <w:b/>
      <w:bCs/>
      <w:kern w:val="0"/>
      <w:sz w:val="20"/>
      <w:szCs w:val="20"/>
      <w:lang w:val="lt-LT" w:eastAsia="lt-LT"/>
      <w14:ligatures w14:val="none"/>
    </w:rPr>
  </w:style>
  <w:style w:type="paragraph" w:styleId="Pataisymai">
    <w:name w:val="Revision"/>
    <w:hidden/>
    <w:uiPriority w:val="99"/>
    <w:semiHidden/>
    <w:rsid w:val="00744372"/>
    <w:pPr>
      <w:spacing w:after="0" w:line="240" w:lineRule="auto"/>
    </w:pPr>
    <w:rPr>
      <w:kern w:val="0"/>
      <w:lang w:val="lt-LT"/>
      <w14:ligatures w14:val="none"/>
    </w:rPr>
  </w:style>
  <w:style w:type="character" w:styleId="Perirtashipersaitas">
    <w:name w:val="FollowedHyperlink"/>
    <w:basedOn w:val="Numatytasispastraiposriftas"/>
    <w:uiPriority w:val="99"/>
    <w:semiHidden/>
    <w:unhideWhenUsed/>
    <w:rsid w:val="00FD7F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metodine-pagalba/pavyzdiniai-dokumentai-3/atviro-konkurso-salyg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2/G0DsajaLHi8.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746CE-1D38-4647-86FE-A81AD40C3876}">
  <ds:schemaRefs>
    <ds:schemaRef ds:uri="http://schemas.openxmlformats.org/officeDocument/2006/bibliography"/>
  </ds:schemaRefs>
</ds:datastoreItem>
</file>

<file path=customXml/itemProps2.xml><?xml version="1.0" encoding="utf-8"?>
<ds:datastoreItem xmlns:ds="http://schemas.openxmlformats.org/officeDocument/2006/customXml" ds:itemID="{CC757134-398C-4590-89AE-49BF8DC91570}">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6CC5101F-B0E8-4F9C-9E97-70350F7EC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4EAC5-4652-48F3-A2C8-0F6BEC5DC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2203</Words>
  <Characters>12559</Characters>
  <Application>Microsoft Office Word</Application>
  <DocSecurity>0</DocSecurity>
  <Lines>104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3</cp:revision>
  <dcterms:created xsi:type="dcterms:W3CDTF">2024-04-18T06:25:00Z</dcterms:created>
  <dcterms:modified xsi:type="dcterms:W3CDTF">2024-04-18T06:26:00Z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