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25FC67DE" w:rsidR="00BA7FB9" w:rsidRPr="0089566F" w:rsidRDefault="00BA7FB9" w:rsidP="00EC3E8B">
      <w:pPr>
        <w:tabs>
          <w:tab w:val="left" w:pos="567"/>
        </w:tabs>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53058D">
        <w:rPr>
          <w:rFonts w:cstheme="minorHAnsi"/>
          <w:b/>
          <w:bCs/>
          <w:spacing w:val="-2"/>
          <w:sz w:val="24"/>
          <w:szCs w:val="24"/>
        </w:rPr>
        <w:t>Šilalės rajono savivaldybės administracijos</w:t>
      </w:r>
      <w:r w:rsidRPr="0089566F">
        <w:rPr>
          <w:rFonts w:cstheme="minorHAnsi"/>
          <w:sz w:val="24"/>
          <w:szCs w:val="24"/>
          <w:lang w:eastAsia="lt-LT"/>
        </w:rPr>
        <w:t xml:space="preserve"> (toliau – Perkančioji organizacija) vykdom</w:t>
      </w:r>
      <w:r w:rsidR="00DE3E38">
        <w:rPr>
          <w:rFonts w:cstheme="minorHAnsi"/>
          <w:sz w:val="24"/>
          <w:szCs w:val="24"/>
          <w:lang w:eastAsia="lt-LT"/>
        </w:rPr>
        <w:t>ų</w:t>
      </w:r>
      <w:r w:rsidRPr="0089566F">
        <w:rPr>
          <w:rFonts w:cstheme="minorHAnsi"/>
          <w:sz w:val="24"/>
          <w:szCs w:val="24"/>
          <w:lang w:eastAsia="lt-LT"/>
        </w:rPr>
        <w:t xml:space="preserve"> pirkim</w:t>
      </w:r>
      <w:r w:rsidR="00DE3E38">
        <w:rPr>
          <w:rFonts w:cstheme="minorHAnsi"/>
          <w:sz w:val="24"/>
          <w:szCs w:val="24"/>
          <w:lang w:eastAsia="lt-LT"/>
        </w:rPr>
        <w:t>ų</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53058D">
        <w:rPr>
          <w:rFonts w:cstheme="minorHAnsi"/>
          <w:b/>
          <w:bCs/>
          <w:sz w:val="24"/>
          <w:szCs w:val="24"/>
          <w:lang w:eastAsia="lt-LT"/>
        </w:rPr>
        <w:t>8</w:t>
      </w:r>
      <w:r w:rsidR="0018456D">
        <w:rPr>
          <w:rFonts w:cstheme="minorHAnsi"/>
          <w:b/>
          <w:bCs/>
          <w:sz w:val="24"/>
          <w:szCs w:val="24"/>
          <w:lang w:eastAsia="lt-LT"/>
        </w:rPr>
        <w:t>256</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3A57D9" w:rsidRPr="003A57D9">
        <w:rPr>
          <w:rFonts w:cstheme="minorHAnsi"/>
          <w:b/>
          <w:bCs/>
          <w:sz w:val="24"/>
          <w:szCs w:val="24"/>
          <w:lang w:eastAsia="lt-LT"/>
        </w:rPr>
        <w:t xml:space="preserve">Šilalės miesto Kovo 11-osios gatvės ir </w:t>
      </w:r>
      <w:proofErr w:type="spellStart"/>
      <w:r w:rsidR="003A57D9" w:rsidRPr="003A57D9">
        <w:rPr>
          <w:rFonts w:cstheme="minorHAnsi"/>
          <w:b/>
          <w:bCs/>
          <w:sz w:val="24"/>
          <w:szCs w:val="24"/>
          <w:lang w:eastAsia="lt-LT"/>
        </w:rPr>
        <w:t>Šolių</w:t>
      </w:r>
      <w:proofErr w:type="spellEnd"/>
      <w:r w:rsidR="003A57D9" w:rsidRPr="003A57D9">
        <w:rPr>
          <w:rFonts w:cstheme="minorHAnsi"/>
          <w:b/>
          <w:bCs/>
          <w:sz w:val="24"/>
          <w:szCs w:val="24"/>
          <w:lang w:eastAsia="lt-LT"/>
        </w:rPr>
        <w:t xml:space="preserve"> gatvės atkarpos iki Kovo 11-osios gatvės rekonstravimo darbų pirkimas</w:t>
      </w:r>
      <w:r w:rsidR="0085494A" w:rsidRPr="0089566F">
        <w:rPr>
          <w:rFonts w:cstheme="minorHAnsi"/>
          <w:b/>
          <w:bCs/>
          <w:sz w:val="24"/>
          <w:szCs w:val="24"/>
          <w:lang w:eastAsia="lt-LT"/>
        </w:rPr>
        <w:t>“</w:t>
      </w:r>
      <w:r w:rsidRPr="0089566F">
        <w:rPr>
          <w:rFonts w:cstheme="minorHAnsi"/>
          <w:sz w:val="24"/>
          <w:szCs w:val="24"/>
          <w:lang w:eastAsia="lt-LT"/>
        </w:rPr>
        <w:t xml:space="preserve"> </w:t>
      </w:r>
      <w:r w:rsidR="00353999">
        <w:rPr>
          <w:rFonts w:cstheme="minorHAnsi"/>
          <w:sz w:val="24"/>
          <w:szCs w:val="24"/>
          <w:lang w:eastAsia="lt-LT"/>
        </w:rPr>
        <w:t xml:space="preserve">(toliau – 1 Pirkimas) </w:t>
      </w:r>
      <w:r w:rsidR="00A620E3">
        <w:rPr>
          <w:rFonts w:cstheme="minorHAnsi"/>
          <w:sz w:val="24"/>
          <w:szCs w:val="24"/>
          <w:lang w:eastAsia="lt-LT"/>
        </w:rPr>
        <w:t xml:space="preserve">ir Nr. </w:t>
      </w:r>
      <w:r w:rsidR="00BE7DB6" w:rsidRPr="0076577E">
        <w:rPr>
          <w:rFonts w:cstheme="minorHAnsi"/>
          <w:b/>
          <w:bCs/>
          <w:sz w:val="24"/>
          <w:szCs w:val="24"/>
          <w:lang w:eastAsia="lt-LT"/>
        </w:rPr>
        <w:t>71</w:t>
      </w:r>
      <w:r w:rsidR="00353999">
        <w:rPr>
          <w:rFonts w:cstheme="minorHAnsi"/>
          <w:b/>
          <w:bCs/>
          <w:sz w:val="24"/>
          <w:szCs w:val="24"/>
          <w:lang w:eastAsia="lt-LT"/>
        </w:rPr>
        <w:t>8</w:t>
      </w:r>
      <w:r w:rsidR="002032E9">
        <w:rPr>
          <w:rFonts w:cstheme="minorHAnsi"/>
          <w:b/>
          <w:bCs/>
          <w:sz w:val="24"/>
          <w:szCs w:val="24"/>
          <w:lang w:eastAsia="lt-LT"/>
        </w:rPr>
        <w:t>277</w:t>
      </w:r>
      <w:r w:rsidR="00BE7DB6" w:rsidRPr="0076577E">
        <w:rPr>
          <w:rFonts w:cstheme="minorHAnsi"/>
          <w:b/>
          <w:bCs/>
          <w:sz w:val="24"/>
          <w:szCs w:val="24"/>
          <w:lang w:eastAsia="lt-LT"/>
        </w:rPr>
        <w:t xml:space="preserve"> „</w:t>
      </w:r>
      <w:proofErr w:type="spellStart"/>
      <w:r w:rsidR="00EA39A1" w:rsidRPr="00EA39A1">
        <w:rPr>
          <w:rFonts w:cstheme="minorHAnsi"/>
          <w:b/>
          <w:bCs/>
          <w:sz w:val="24"/>
          <w:szCs w:val="24"/>
          <w:lang w:eastAsia="lt-LT"/>
        </w:rPr>
        <w:t>Kaltinėnų</w:t>
      </w:r>
      <w:proofErr w:type="spellEnd"/>
      <w:r w:rsidR="00EA39A1" w:rsidRPr="00EA39A1">
        <w:rPr>
          <w:rFonts w:cstheme="minorHAnsi"/>
          <w:b/>
          <w:bCs/>
          <w:sz w:val="24"/>
          <w:szCs w:val="24"/>
          <w:lang w:eastAsia="lt-LT"/>
        </w:rPr>
        <w:t xml:space="preserve"> seniūnijos Pelkių kaimo Nendrių gatvės (Nr. Ka-38) kapitalinio remonto darbų pirkimas</w:t>
      </w:r>
      <w:r w:rsidR="00BE7DB6" w:rsidRPr="0076577E">
        <w:rPr>
          <w:rFonts w:cstheme="minorHAnsi"/>
          <w:b/>
          <w:bCs/>
          <w:sz w:val="24"/>
          <w:szCs w:val="24"/>
          <w:lang w:eastAsia="lt-LT"/>
        </w:rPr>
        <w:t>“</w:t>
      </w:r>
      <w:r w:rsidR="00BE7DB6">
        <w:rPr>
          <w:rFonts w:cstheme="minorHAnsi"/>
          <w:sz w:val="24"/>
          <w:szCs w:val="24"/>
          <w:lang w:eastAsia="lt-LT"/>
        </w:rPr>
        <w:t xml:space="preserve"> </w:t>
      </w:r>
      <w:r w:rsidRPr="0089566F">
        <w:rPr>
          <w:rFonts w:cstheme="minorHAnsi"/>
          <w:sz w:val="24"/>
          <w:szCs w:val="24"/>
          <w:lang w:eastAsia="lt-LT"/>
        </w:rPr>
        <w:t xml:space="preserve">(toliau </w:t>
      </w:r>
      <w:r w:rsidR="00EA39A1">
        <w:rPr>
          <w:rFonts w:cstheme="minorHAnsi"/>
          <w:sz w:val="24"/>
          <w:szCs w:val="24"/>
          <w:lang w:eastAsia="lt-LT"/>
        </w:rPr>
        <w:t>– 2 Pirkimas</w:t>
      </w:r>
      <w:r w:rsidR="00326B62">
        <w:rPr>
          <w:rFonts w:cstheme="minorHAnsi"/>
          <w:sz w:val="24"/>
          <w:szCs w:val="24"/>
          <w:lang w:eastAsia="lt-LT"/>
        </w:rPr>
        <w:t xml:space="preserve">; abu kartu </w:t>
      </w:r>
      <w:r w:rsidR="00FF612B">
        <w:rPr>
          <w:rFonts w:cstheme="minorHAnsi"/>
          <w:sz w:val="24"/>
          <w:szCs w:val="24"/>
          <w:lang w:eastAsia="lt-LT"/>
        </w:rPr>
        <w:t>– Pirkimai</w:t>
      </w:r>
      <w:r w:rsidR="00EA39A1">
        <w:rPr>
          <w:rFonts w:cstheme="minorHAnsi"/>
          <w:sz w:val="24"/>
          <w:szCs w:val="24"/>
          <w:lang w:eastAsia="lt-LT"/>
        </w:rPr>
        <w:t>)</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298C7827" w:rsidR="00BE6BEB" w:rsidRPr="0089566F" w:rsidRDefault="00BA7FB9" w:rsidP="00EC3E8B">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76577E">
        <w:rPr>
          <w:rFonts w:cstheme="minorHAnsi"/>
          <w:sz w:val="24"/>
          <w:szCs w:val="24"/>
          <w:lang w:eastAsia="lt-LT"/>
        </w:rPr>
        <w:t>ų</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33740">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76577E">
        <w:rPr>
          <w:rFonts w:cstheme="minorHAnsi"/>
          <w:sz w:val="24"/>
          <w:szCs w:val="24"/>
          <w:lang w:eastAsia="lt-LT"/>
        </w:rPr>
        <w:t>ų</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EC3E8B">
      <w:pPr>
        <w:spacing w:after="0"/>
        <w:ind w:firstLine="1134"/>
        <w:rPr>
          <w:rFonts w:cstheme="minorHAnsi"/>
          <w:sz w:val="24"/>
          <w:szCs w:val="24"/>
          <w:lang w:eastAsia="lt-LT"/>
        </w:rPr>
      </w:pPr>
    </w:p>
    <w:p w14:paraId="22D75BC9" w14:textId="1CE08C2F" w:rsidR="007050F3" w:rsidRDefault="008F166E" w:rsidP="00EC3E8B">
      <w:pPr>
        <w:pStyle w:val="ListParagraph"/>
        <w:numPr>
          <w:ilvl w:val="0"/>
          <w:numId w:val="16"/>
        </w:numPr>
        <w:tabs>
          <w:tab w:val="left" w:pos="0"/>
          <w:tab w:val="left" w:pos="567"/>
          <w:tab w:val="left" w:pos="1560"/>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w:t>
      </w:r>
      <w:r w:rsidR="00300CF0">
        <w:rPr>
          <w:rFonts w:asciiTheme="minorHAnsi" w:eastAsia="Times New Roman" w:hAnsiTheme="minorHAnsi" w:cstheme="minorHAnsi"/>
          <w:b/>
          <w:bCs/>
          <w:color w:val="000000"/>
          <w:sz w:val="24"/>
          <w:szCs w:val="24"/>
          <w:shd w:val="clear" w:color="auto" w:fill="FFFFFF"/>
          <w:lang w:eastAsia="lt-LT"/>
        </w:rPr>
        <w:t>ž</w:t>
      </w:r>
      <w:r w:rsidR="009A05E7">
        <w:rPr>
          <w:rFonts w:asciiTheme="minorHAnsi" w:eastAsia="Times New Roman" w:hAnsiTheme="minorHAnsi" w:cstheme="minorHAnsi"/>
          <w:b/>
          <w:bCs/>
          <w:color w:val="000000"/>
          <w:sz w:val="24"/>
          <w:szCs w:val="24"/>
          <w:shd w:val="clear" w:color="auto" w:fill="FFFFFF"/>
          <w:lang w:eastAsia="lt-LT"/>
        </w:rPr>
        <w:t>ali</w:t>
      </w:r>
      <w:r w:rsidR="00300CF0">
        <w:rPr>
          <w:rFonts w:asciiTheme="minorHAnsi" w:eastAsia="Times New Roman" w:hAnsiTheme="minorHAnsi" w:cstheme="minorHAnsi"/>
          <w:b/>
          <w:bCs/>
          <w:color w:val="000000"/>
          <w:sz w:val="24"/>
          <w:szCs w:val="24"/>
          <w:shd w:val="clear" w:color="auto" w:fill="FFFFFF"/>
          <w:lang w:eastAsia="lt-LT"/>
        </w:rPr>
        <w:t xml:space="preserve">ųjų </w:t>
      </w:r>
      <w:r w:rsidR="009A05E7">
        <w:rPr>
          <w:rFonts w:asciiTheme="minorHAnsi" w:eastAsia="Times New Roman" w:hAnsiTheme="minorHAnsi" w:cstheme="minorHAnsi"/>
          <w:b/>
          <w:bCs/>
          <w:color w:val="000000"/>
          <w:sz w:val="24"/>
          <w:szCs w:val="24"/>
          <w:shd w:val="clear" w:color="auto" w:fill="FFFFFF"/>
          <w:lang w:eastAsia="lt-LT"/>
        </w:rPr>
        <w:t>pirkim</w:t>
      </w:r>
      <w:r w:rsidR="00300CF0">
        <w:rPr>
          <w:rFonts w:asciiTheme="minorHAnsi" w:eastAsia="Times New Roman" w:hAnsiTheme="minorHAnsi" w:cstheme="minorHAnsi"/>
          <w:b/>
          <w:bCs/>
          <w:color w:val="000000"/>
          <w:sz w:val="24"/>
          <w:szCs w:val="24"/>
          <w:shd w:val="clear" w:color="auto" w:fill="FFFFFF"/>
          <w:lang w:eastAsia="lt-LT"/>
        </w:rPr>
        <w:t>ų</w:t>
      </w:r>
    </w:p>
    <w:p w14:paraId="25F876E7" w14:textId="692E8147" w:rsidR="00CD6F7E" w:rsidRPr="00CD6F7E" w:rsidRDefault="009A05E7" w:rsidP="00EC3E8B">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Skelbimuose apie pirkim</w:t>
      </w:r>
      <w:r w:rsidR="003F441E">
        <w:rPr>
          <w:rFonts w:asciiTheme="minorHAnsi" w:eastAsia="Times New Roman" w:hAnsiTheme="minorHAnsi" w:cstheme="minorHAnsi"/>
          <w:color w:val="000000"/>
          <w:sz w:val="24"/>
          <w:szCs w:val="24"/>
          <w:shd w:val="clear" w:color="auto" w:fill="FFFFFF"/>
          <w:lang w:eastAsia="lt-LT"/>
        </w:rPr>
        <w:t xml:space="preserve">ą nurodyta, </w:t>
      </w:r>
      <w:r w:rsidR="00CD6F7E" w:rsidRPr="00CD6F7E">
        <w:rPr>
          <w:rFonts w:asciiTheme="minorHAnsi" w:eastAsia="Times New Roman" w:hAnsiTheme="minorHAnsi" w:cstheme="minorHAnsi"/>
          <w:color w:val="000000"/>
          <w:sz w:val="24"/>
          <w:szCs w:val="24"/>
          <w:shd w:val="clear" w:color="auto" w:fill="FFFFFF"/>
          <w:lang w:eastAsia="lt-LT"/>
        </w:rPr>
        <w:t xml:space="preserve">kad vykdomi žalieji </w:t>
      </w:r>
      <w:r w:rsidR="00FF612B">
        <w:rPr>
          <w:rFonts w:asciiTheme="minorHAnsi" w:eastAsia="Times New Roman" w:hAnsiTheme="minorHAnsi" w:cstheme="minorHAnsi"/>
          <w:color w:val="000000"/>
          <w:sz w:val="24"/>
          <w:szCs w:val="24"/>
          <w:shd w:val="clear" w:color="auto" w:fill="FFFFFF"/>
          <w:lang w:eastAsia="lt-LT"/>
        </w:rPr>
        <w:t>P</w:t>
      </w:r>
      <w:r w:rsidR="00CD6F7E" w:rsidRPr="00CD6F7E">
        <w:rPr>
          <w:rFonts w:asciiTheme="minorHAnsi" w:eastAsia="Times New Roman" w:hAnsiTheme="minorHAnsi" w:cstheme="minorHAnsi"/>
          <w:color w:val="000000"/>
          <w:sz w:val="24"/>
          <w:szCs w:val="24"/>
          <w:shd w:val="clear" w:color="auto" w:fill="FFFFFF"/>
          <w:lang w:eastAsia="lt-LT"/>
        </w:rPr>
        <w:t xml:space="preserve">irkimai pagal Aplinkos apsaugos kriterijų taikymo, vykdant žaliuosius pirkimus, tvarkos aprašo, patvirtinto Lietuvos Respublikos aplinkos ministro 2011 m. birželio 28 d. įsakymu Nr. D1-508 (toliau – Tvarkos aprašas) </w:t>
      </w:r>
      <w:r w:rsidR="00650947">
        <w:rPr>
          <w:rFonts w:asciiTheme="minorHAnsi" w:eastAsia="Times New Roman" w:hAnsiTheme="minorHAnsi" w:cstheme="minorHAnsi"/>
          <w:color w:val="000000"/>
          <w:sz w:val="24"/>
          <w:szCs w:val="24"/>
          <w:shd w:val="clear" w:color="auto" w:fill="FFFFFF"/>
          <w:lang w:eastAsia="lt-LT"/>
        </w:rPr>
        <w:t xml:space="preserve">4.3 </w:t>
      </w:r>
      <w:r w:rsidR="00CD6F7E" w:rsidRPr="00CD6F7E">
        <w:rPr>
          <w:rFonts w:asciiTheme="minorHAnsi" w:eastAsia="Times New Roman" w:hAnsiTheme="minorHAnsi" w:cstheme="minorHAnsi"/>
          <w:color w:val="000000"/>
          <w:sz w:val="24"/>
          <w:szCs w:val="24"/>
          <w:shd w:val="clear" w:color="auto" w:fill="FFFFFF"/>
          <w:lang w:eastAsia="lt-LT"/>
        </w:rPr>
        <w:t>p</w:t>
      </w:r>
      <w:r w:rsidR="00650947">
        <w:rPr>
          <w:rFonts w:asciiTheme="minorHAnsi" w:eastAsia="Times New Roman" w:hAnsiTheme="minorHAnsi" w:cstheme="minorHAnsi"/>
          <w:color w:val="000000"/>
          <w:sz w:val="24"/>
          <w:szCs w:val="24"/>
          <w:shd w:val="clear" w:color="auto" w:fill="FFFFFF"/>
          <w:lang w:eastAsia="lt-LT"/>
        </w:rPr>
        <w:t>apunk</w:t>
      </w:r>
      <w:r w:rsidR="00FF612B">
        <w:rPr>
          <w:rFonts w:asciiTheme="minorHAnsi" w:eastAsia="Times New Roman" w:hAnsiTheme="minorHAnsi" w:cstheme="minorHAnsi"/>
          <w:color w:val="000000"/>
          <w:sz w:val="24"/>
          <w:szCs w:val="24"/>
          <w:shd w:val="clear" w:color="auto" w:fill="FFFFFF"/>
          <w:lang w:eastAsia="lt-LT"/>
        </w:rPr>
        <w:t>tį</w:t>
      </w:r>
      <w:r w:rsidR="00CD6F7E" w:rsidRPr="00CD6F7E">
        <w:rPr>
          <w:rFonts w:asciiTheme="minorHAnsi" w:eastAsia="Times New Roman" w:hAnsiTheme="minorHAnsi" w:cstheme="minorHAnsi"/>
          <w:color w:val="000000"/>
          <w:sz w:val="24"/>
          <w:szCs w:val="24"/>
          <w:shd w:val="clear" w:color="auto" w:fill="FFFFFF"/>
          <w:lang w:eastAsia="lt-LT"/>
        </w:rPr>
        <w:t xml:space="preserve">. </w:t>
      </w:r>
      <w:r w:rsidR="00E2317A">
        <w:rPr>
          <w:rFonts w:asciiTheme="minorHAnsi" w:eastAsia="Times New Roman" w:hAnsiTheme="minorHAnsi" w:cstheme="minorHAnsi"/>
          <w:color w:val="000000"/>
          <w:sz w:val="24"/>
          <w:szCs w:val="24"/>
          <w:shd w:val="clear" w:color="auto" w:fill="FFFFFF"/>
          <w:lang w:eastAsia="lt-LT"/>
        </w:rPr>
        <w:t>Aplinkos apsaugos kriterijai nustatyti kituose reikalavimuose tiekėjams bei sutarties vykdymo sąlygose.</w:t>
      </w:r>
    </w:p>
    <w:p w14:paraId="42CCD051" w14:textId="64AADF17" w:rsidR="009632FC" w:rsidRDefault="00CD6F7E" w:rsidP="00EC3E8B">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CD6F7E">
        <w:rPr>
          <w:rFonts w:asciiTheme="minorHAnsi" w:eastAsia="Times New Roman" w:hAnsiTheme="minorHAnsi" w:cstheme="minorHAnsi"/>
          <w:color w:val="000000"/>
          <w:sz w:val="24"/>
          <w:szCs w:val="24"/>
          <w:shd w:val="clear" w:color="auto" w:fill="FFFFFF"/>
          <w:lang w:eastAsia="lt-LT"/>
        </w:rPr>
        <w:t>Pirkimų Specialiųjų sąlygų 1</w:t>
      </w:r>
      <w:r w:rsidR="009A2A58">
        <w:rPr>
          <w:rFonts w:asciiTheme="minorHAnsi" w:eastAsia="Times New Roman" w:hAnsiTheme="minorHAnsi" w:cstheme="minorHAnsi"/>
          <w:color w:val="000000"/>
          <w:sz w:val="24"/>
          <w:szCs w:val="24"/>
          <w:shd w:val="clear" w:color="auto" w:fill="FFFFFF"/>
          <w:lang w:eastAsia="lt-LT"/>
        </w:rPr>
        <w:t>.5</w:t>
      </w:r>
      <w:r w:rsidRPr="00CD6F7E">
        <w:rPr>
          <w:rFonts w:asciiTheme="minorHAnsi" w:eastAsia="Times New Roman" w:hAnsiTheme="minorHAnsi" w:cstheme="minorHAnsi"/>
          <w:color w:val="000000"/>
          <w:sz w:val="24"/>
          <w:szCs w:val="24"/>
          <w:shd w:val="clear" w:color="auto" w:fill="FFFFFF"/>
          <w:lang w:eastAsia="lt-LT"/>
        </w:rPr>
        <w:t xml:space="preserve"> p</w:t>
      </w:r>
      <w:r w:rsidR="008D4CA3">
        <w:rPr>
          <w:rFonts w:asciiTheme="minorHAnsi" w:eastAsia="Times New Roman" w:hAnsiTheme="minorHAnsi" w:cstheme="minorHAnsi"/>
          <w:color w:val="000000"/>
          <w:sz w:val="24"/>
          <w:szCs w:val="24"/>
          <w:shd w:val="clear" w:color="auto" w:fill="FFFFFF"/>
          <w:lang w:eastAsia="lt-LT"/>
        </w:rPr>
        <w:t>ap</w:t>
      </w:r>
      <w:r w:rsidRPr="00CD6F7E">
        <w:rPr>
          <w:rFonts w:asciiTheme="minorHAnsi" w:eastAsia="Times New Roman" w:hAnsiTheme="minorHAnsi" w:cstheme="minorHAnsi"/>
          <w:color w:val="000000"/>
          <w:sz w:val="24"/>
          <w:szCs w:val="24"/>
          <w:shd w:val="clear" w:color="auto" w:fill="FFFFFF"/>
          <w:lang w:eastAsia="lt-LT"/>
        </w:rPr>
        <w:t>unk</w:t>
      </w:r>
      <w:r w:rsidR="008D4CA3">
        <w:rPr>
          <w:rFonts w:asciiTheme="minorHAnsi" w:eastAsia="Times New Roman" w:hAnsiTheme="minorHAnsi" w:cstheme="minorHAnsi"/>
          <w:color w:val="000000"/>
          <w:sz w:val="24"/>
          <w:szCs w:val="24"/>
          <w:shd w:val="clear" w:color="auto" w:fill="FFFFFF"/>
          <w:lang w:eastAsia="lt-LT"/>
        </w:rPr>
        <w:t>čiuose taip pat nurodyta</w:t>
      </w:r>
      <w:r w:rsidRPr="00CD6F7E">
        <w:rPr>
          <w:rFonts w:asciiTheme="minorHAnsi" w:eastAsia="Times New Roman" w:hAnsiTheme="minorHAnsi" w:cstheme="minorHAnsi"/>
          <w:color w:val="000000"/>
          <w:sz w:val="24"/>
          <w:szCs w:val="24"/>
          <w:shd w:val="clear" w:color="auto" w:fill="FFFFFF"/>
          <w:lang w:eastAsia="lt-LT"/>
        </w:rPr>
        <w:t xml:space="preserve">, jog </w:t>
      </w:r>
      <w:r w:rsidR="00176E54">
        <w:rPr>
          <w:rFonts w:asciiTheme="minorHAnsi" w:eastAsia="Times New Roman" w:hAnsiTheme="minorHAnsi" w:cstheme="minorHAnsi"/>
          <w:color w:val="000000"/>
          <w:sz w:val="24"/>
          <w:szCs w:val="24"/>
          <w:shd w:val="clear" w:color="auto" w:fill="FFFFFF"/>
          <w:lang w:eastAsia="lt-LT"/>
        </w:rPr>
        <w:t>Pirkimai vykdomi vadovaujantis</w:t>
      </w:r>
      <w:r w:rsidRPr="00CD6F7E">
        <w:rPr>
          <w:rFonts w:asciiTheme="minorHAnsi" w:eastAsia="Times New Roman" w:hAnsiTheme="minorHAnsi" w:cstheme="minorHAnsi"/>
          <w:color w:val="000000"/>
          <w:sz w:val="24"/>
          <w:szCs w:val="24"/>
          <w:shd w:val="clear" w:color="auto" w:fill="FFFFFF"/>
          <w:lang w:eastAsia="lt-LT"/>
        </w:rPr>
        <w:t xml:space="preserve"> Tvarkos aprašo 4.</w:t>
      </w:r>
      <w:r w:rsidR="00176E54">
        <w:rPr>
          <w:rFonts w:asciiTheme="minorHAnsi" w:eastAsia="Times New Roman" w:hAnsiTheme="minorHAnsi" w:cstheme="minorHAnsi"/>
          <w:color w:val="000000"/>
          <w:sz w:val="24"/>
          <w:szCs w:val="24"/>
          <w:shd w:val="clear" w:color="auto" w:fill="FFFFFF"/>
          <w:lang w:eastAsia="lt-LT"/>
        </w:rPr>
        <w:t>3</w:t>
      </w:r>
      <w:r w:rsidRPr="00CD6F7E">
        <w:rPr>
          <w:rFonts w:asciiTheme="minorHAnsi" w:eastAsia="Times New Roman" w:hAnsiTheme="minorHAnsi" w:cstheme="minorHAnsi"/>
          <w:color w:val="000000"/>
          <w:sz w:val="24"/>
          <w:szCs w:val="24"/>
          <w:shd w:val="clear" w:color="auto" w:fill="FFFFFF"/>
          <w:lang w:eastAsia="lt-LT"/>
        </w:rPr>
        <w:t xml:space="preserve"> p</w:t>
      </w:r>
      <w:r w:rsidR="00331656">
        <w:rPr>
          <w:rFonts w:asciiTheme="minorHAnsi" w:eastAsia="Times New Roman" w:hAnsiTheme="minorHAnsi" w:cstheme="minorHAnsi"/>
          <w:color w:val="000000"/>
          <w:sz w:val="24"/>
          <w:szCs w:val="24"/>
          <w:shd w:val="clear" w:color="auto" w:fill="FFFFFF"/>
          <w:lang w:eastAsia="lt-LT"/>
        </w:rPr>
        <w:t>apunk</w:t>
      </w:r>
      <w:r w:rsidR="00176E54">
        <w:rPr>
          <w:rFonts w:asciiTheme="minorHAnsi" w:eastAsia="Times New Roman" w:hAnsiTheme="minorHAnsi" w:cstheme="minorHAnsi"/>
          <w:color w:val="000000"/>
          <w:sz w:val="24"/>
          <w:szCs w:val="24"/>
          <w:shd w:val="clear" w:color="auto" w:fill="FFFFFF"/>
          <w:lang w:eastAsia="lt-LT"/>
        </w:rPr>
        <w:t>čiu</w:t>
      </w:r>
      <w:r w:rsidR="009632FC">
        <w:rPr>
          <w:rFonts w:asciiTheme="minorHAnsi" w:eastAsia="Times New Roman" w:hAnsiTheme="minorHAnsi" w:cstheme="minorHAnsi"/>
          <w:color w:val="000000"/>
          <w:sz w:val="24"/>
          <w:szCs w:val="24"/>
          <w:shd w:val="clear" w:color="auto" w:fill="FFFFFF"/>
          <w:lang w:eastAsia="lt-LT"/>
        </w:rPr>
        <w:t>, o aplinkos apsaugos kriterijai nustatyti 7 priede</w:t>
      </w:r>
      <w:r w:rsidR="007F2780">
        <w:rPr>
          <w:rFonts w:asciiTheme="minorHAnsi" w:eastAsia="Times New Roman" w:hAnsiTheme="minorHAnsi" w:cstheme="minorHAnsi"/>
          <w:color w:val="000000"/>
          <w:sz w:val="24"/>
          <w:szCs w:val="24"/>
          <w:shd w:val="clear" w:color="auto" w:fill="FFFFFF"/>
          <w:lang w:eastAsia="lt-LT"/>
        </w:rPr>
        <w:t xml:space="preserve"> (</w:t>
      </w:r>
      <w:r w:rsidR="007F2780" w:rsidRPr="007F2780">
        <w:rPr>
          <w:rFonts w:asciiTheme="minorHAnsi" w:eastAsia="Times New Roman" w:hAnsiTheme="minorHAnsi" w:cstheme="minorHAnsi"/>
          <w:color w:val="000000"/>
          <w:sz w:val="24"/>
          <w:szCs w:val="24"/>
          <w:shd w:val="clear" w:color="auto" w:fill="FFFFFF"/>
          <w:lang w:eastAsia="lt-LT"/>
        </w:rPr>
        <w:t>„Tiekėjų kvalifikacijos reikalavimai ir reikalaujami kokybės bei aplinkos apsaugos vadybos sistemų standartai“</w:t>
      </w:r>
      <w:r w:rsidR="007F2780">
        <w:rPr>
          <w:rFonts w:asciiTheme="minorHAnsi" w:eastAsia="Times New Roman" w:hAnsiTheme="minorHAnsi" w:cstheme="minorHAnsi"/>
          <w:color w:val="000000"/>
          <w:sz w:val="24"/>
          <w:szCs w:val="24"/>
          <w:shd w:val="clear" w:color="auto" w:fill="FFFFFF"/>
          <w:lang w:eastAsia="lt-LT"/>
        </w:rPr>
        <w:t>)</w:t>
      </w:r>
      <w:r w:rsidR="009632FC">
        <w:rPr>
          <w:rFonts w:asciiTheme="minorHAnsi" w:eastAsia="Times New Roman" w:hAnsiTheme="minorHAnsi" w:cstheme="minorHAnsi"/>
          <w:color w:val="000000"/>
          <w:sz w:val="24"/>
          <w:szCs w:val="24"/>
          <w:shd w:val="clear" w:color="auto" w:fill="FFFFFF"/>
          <w:lang w:eastAsia="lt-LT"/>
        </w:rPr>
        <w:t>.</w:t>
      </w:r>
    </w:p>
    <w:p w14:paraId="50426315" w14:textId="1CA2E2B2" w:rsidR="00863A90" w:rsidRDefault="00AC4053" w:rsidP="00EC3E8B">
      <w:pPr>
        <w:pStyle w:val="ListParagraph"/>
        <w:tabs>
          <w:tab w:val="left" w:pos="0"/>
          <w:tab w:val="left" w:pos="567"/>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E806FA">
        <w:rPr>
          <w:rFonts w:asciiTheme="minorHAnsi" w:eastAsia="Times New Roman" w:hAnsiTheme="minorHAnsi" w:cstheme="minorHAnsi"/>
          <w:b/>
          <w:bCs/>
          <w:color w:val="000000"/>
          <w:sz w:val="24"/>
          <w:szCs w:val="24"/>
          <w:shd w:val="clear" w:color="auto" w:fill="FFFFFF"/>
          <w:lang w:eastAsia="lt-LT"/>
        </w:rPr>
        <w:t>1.</w:t>
      </w:r>
      <w:r w:rsidR="00313E59" w:rsidRPr="00E806FA">
        <w:rPr>
          <w:rFonts w:asciiTheme="minorHAnsi" w:eastAsia="Times New Roman" w:hAnsiTheme="minorHAnsi" w:cstheme="minorHAnsi"/>
          <w:b/>
          <w:bCs/>
          <w:color w:val="000000"/>
          <w:sz w:val="24"/>
          <w:szCs w:val="24"/>
          <w:shd w:val="clear" w:color="auto" w:fill="FFFFFF"/>
          <w:lang w:eastAsia="lt-LT"/>
        </w:rPr>
        <w:t>1</w:t>
      </w:r>
      <w:r>
        <w:rPr>
          <w:rFonts w:asciiTheme="minorHAnsi" w:eastAsia="Times New Roman" w:hAnsiTheme="minorHAnsi" w:cstheme="minorHAnsi"/>
          <w:color w:val="000000"/>
          <w:sz w:val="24"/>
          <w:szCs w:val="24"/>
          <w:shd w:val="clear" w:color="auto" w:fill="FFFFFF"/>
          <w:lang w:eastAsia="lt-LT"/>
        </w:rPr>
        <w:t>. A</w:t>
      </w:r>
      <w:r w:rsidR="005612F9">
        <w:rPr>
          <w:rFonts w:asciiTheme="minorHAnsi" w:eastAsia="Times New Roman" w:hAnsiTheme="minorHAnsi" w:cstheme="minorHAnsi"/>
          <w:color w:val="000000"/>
          <w:sz w:val="24"/>
          <w:szCs w:val="24"/>
          <w:shd w:val="clear" w:color="auto" w:fill="FFFFFF"/>
          <w:lang w:eastAsia="lt-LT"/>
        </w:rPr>
        <w:t xml:space="preserve">tkreiptinas dėmesys į tai, kad </w:t>
      </w:r>
      <w:r w:rsidR="00E72BCE">
        <w:rPr>
          <w:rFonts w:asciiTheme="minorHAnsi" w:eastAsia="Times New Roman" w:hAnsiTheme="minorHAnsi" w:cstheme="minorHAnsi"/>
          <w:color w:val="000000"/>
          <w:sz w:val="24"/>
          <w:szCs w:val="24"/>
          <w:shd w:val="clear" w:color="auto" w:fill="FFFFFF"/>
          <w:lang w:eastAsia="lt-LT"/>
        </w:rPr>
        <w:t xml:space="preserve">aplinkos apsaugos kriterijų nustatymas pagal Tvarkos aprašo </w:t>
      </w:r>
      <w:r w:rsidR="00E72BCE" w:rsidRPr="00E806FA">
        <w:rPr>
          <w:rFonts w:asciiTheme="minorHAnsi" w:eastAsia="Times New Roman" w:hAnsiTheme="minorHAnsi" w:cstheme="minorHAnsi"/>
          <w:b/>
          <w:bCs/>
          <w:color w:val="000000"/>
          <w:sz w:val="24"/>
          <w:szCs w:val="24"/>
          <w:shd w:val="clear" w:color="auto" w:fill="FFFFFF"/>
          <w:lang w:eastAsia="lt-LT"/>
        </w:rPr>
        <w:t>4.3</w:t>
      </w:r>
      <w:r w:rsidR="00E72BCE">
        <w:rPr>
          <w:rFonts w:asciiTheme="minorHAnsi" w:eastAsia="Times New Roman" w:hAnsiTheme="minorHAnsi" w:cstheme="minorHAnsi"/>
          <w:color w:val="000000"/>
          <w:sz w:val="24"/>
          <w:szCs w:val="24"/>
          <w:shd w:val="clear" w:color="auto" w:fill="FFFFFF"/>
          <w:lang w:eastAsia="lt-LT"/>
        </w:rPr>
        <w:t xml:space="preserve"> papunktį reiškia tai, kad </w:t>
      </w:r>
      <w:r w:rsidR="001A01A4">
        <w:rPr>
          <w:rFonts w:asciiTheme="minorHAnsi" w:eastAsia="Times New Roman" w:hAnsiTheme="minorHAnsi" w:cstheme="minorHAnsi"/>
          <w:color w:val="000000"/>
          <w:sz w:val="24"/>
          <w:szCs w:val="24"/>
          <w:shd w:val="clear" w:color="auto" w:fill="FFFFFF"/>
          <w:lang w:eastAsia="lt-LT"/>
        </w:rPr>
        <w:t xml:space="preserve">Pirkimais įsigyjami darbai </w:t>
      </w:r>
      <w:r w:rsidR="00D2414D" w:rsidRPr="00D2414D">
        <w:rPr>
          <w:rFonts w:asciiTheme="minorHAnsi" w:eastAsia="Times New Roman" w:hAnsiTheme="minorHAnsi" w:cstheme="minorHAnsi"/>
          <w:color w:val="000000"/>
          <w:sz w:val="24"/>
          <w:szCs w:val="24"/>
          <w:shd w:val="clear" w:color="auto" w:fill="FFFFFF"/>
          <w:lang w:eastAsia="lt-LT"/>
        </w:rPr>
        <w:t>„</w:t>
      </w:r>
      <w:r w:rsidR="00D2414D" w:rsidRPr="001A01A4">
        <w:rPr>
          <w:rFonts w:asciiTheme="minorHAnsi" w:eastAsia="Times New Roman" w:hAnsiTheme="minorHAnsi" w:cstheme="minorHAnsi"/>
          <w:b/>
          <w:bCs/>
          <w:color w:val="000000"/>
          <w:sz w:val="24"/>
          <w:szCs w:val="24"/>
          <w:shd w:val="clear" w:color="auto" w:fill="FFFFFF"/>
          <w:lang w:eastAsia="lt-LT"/>
        </w:rPr>
        <w:t>nėra produktų sąraše</w:t>
      </w:r>
      <w:r w:rsidR="00D2414D" w:rsidRPr="00D2414D">
        <w:rPr>
          <w:rFonts w:asciiTheme="minorHAnsi" w:eastAsia="Times New Roman" w:hAnsiTheme="minorHAnsi" w:cstheme="minorHAnsi"/>
          <w:color w:val="000000"/>
          <w:sz w:val="24"/>
          <w:szCs w:val="24"/>
          <w:shd w:val="clear" w:color="auto" w:fill="FFFFFF"/>
          <w:lang w:eastAsia="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p>
    <w:p w14:paraId="37606457" w14:textId="61939035" w:rsidR="00863A90" w:rsidRDefault="00AA202F" w:rsidP="00EC3E8B">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AA202F">
        <w:rPr>
          <w:rFonts w:asciiTheme="minorHAnsi" w:eastAsia="Times New Roman" w:hAnsiTheme="minorHAnsi" w:cstheme="minorHAnsi"/>
          <w:color w:val="000000"/>
          <w:sz w:val="24"/>
          <w:szCs w:val="24"/>
          <w:shd w:val="clear" w:color="auto" w:fill="FFFFFF"/>
          <w:lang w:eastAsia="lt-LT"/>
        </w:rPr>
        <w:t>Tarnyba atkreipia dėmesį į tai, kad Tvarkos aprašo 4 punkte nustatyta, kad pirkimas laikomas žaliuoju, kai perkama prekė, paslauga arba darbas tenkina bent vieną iš žemiau esančių papunkčių: „</w:t>
      </w:r>
      <w:r w:rsidRPr="00E806FA">
        <w:rPr>
          <w:rFonts w:asciiTheme="minorHAnsi" w:eastAsia="Times New Roman" w:hAnsiTheme="minorHAnsi" w:cstheme="minorHAnsi"/>
          <w:b/>
          <w:bCs/>
          <w:color w:val="000000"/>
          <w:sz w:val="24"/>
          <w:szCs w:val="24"/>
          <w:shd w:val="clear" w:color="auto" w:fill="FFFFFF"/>
          <w:lang w:eastAsia="lt-LT"/>
        </w:rPr>
        <w:t>4.1</w:t>
      </w:r>
      <w:r w:rsidRPr="00AA202F">
        <w:rPr>
          <w:rFonts w:asciiTheme="minorHAnsi" w:eastAsia="Times New Roman" w:hAnsiTheme="minorHAnsi" w:cstheme="minorHAnsi"/>
          <w:color w:val="000000"/>
          <w:sz w:val="24"/>
          <w:szCs w:val="24"/>
          <w:shd w:val="clear" w:color="auto" w:fill="FFFFFF"/>
          <w:lang w:eastAsia="lt-LT"/>
        </w:rPr>
        <w:t xml:space="preserve">. </w:t>
      </w:r>
      <w:r w:rsidRPr="00CC38F8">
        <w:rPr>
          <w:rFonts w:asciiTheme="minorHAnsi" w:eastAsia="Times New Roman" w:hAnsiTheme="minorHAnsi" w:cstheme="minorHAnsi"/>
          <w:b/>
          <w:bCs/>
          <w:color w:val="000000"/>
          <w:sz w:val="24"/>
          <w:szCs w:val="24"/>
          <w:shd w:val="clear" w:color="auto" w:fill="FFFFFF"/>
          <w:lang w:eastAsia="lt-LT"/>
        </w:rPr>
        <w:t>yra Produktų</w:t>
      </w:r>
      <w:r w:rsidRPr="00CC38F8">
        <w:rPr>
          <w:rFonts w:asciiTheme="minorHAnsi" w:eastAsia="Times New Roman" w:hAnsiTheme="minorHAnsi" w:cstheme="minorHAnsi"/>
          <w:color w:val="000000"/>
          <w:sz w:val="24"/>
          <w:szCs w:val="24"/>
          <w:shd w:val="clear" w:color="auto" w:fill="FFFFFF"/>
          <w:lang w:eastAsia="lt-LT"/>
        </w:rPr>
        <w:t>,</w:t>
      </w:r>
      <w:r w:rsidRPr="00CC38F8">
        <w:rPr>
          <w:rFonts w:asciiTheme="minorHAnsi" w:eastAsia="Times New Roman" w:hAnsiTheme="minorHAnsi" w:cstheme="minorHAnsi"/>
          <w:b/>
          <w:bCs/>
          <w:color w:val="000000"/>
          <w:sz w:val="24"/>
          <w:szCs w:val="24"/>
          <w:shd w:val="clear" w:color="auto" w:fill="FFFFFF"/>
          <w:lang w:eastAsia="lt-LT"/>
        </w:rPr>
        <w:t xml:space="preserve"> </w:t>
      </w:r>
      <w:r w:rsidRPr="00CC38F8">
        <w:rPr>
          <w:rFonts w:asciiTheme="minorHAnsi" w:eastAsia="Times New Roman" w:hAnsiTheme="minorHAnsi" w:cstheme="minorHAnsi"/>
          <w:color w:val="000000"/>
          <w:sz w:val="24"/>
          <w:szCs w:val="24"/>
          <w:shd w:val="clear" w:color="auto" w:fill="FFFFFF"/>
          <w:lang w:eastAsia="lt-LT"/>
        </w:rPr>
        <w:t>kurių viešiesiems pirkimams ir pirkimams taikytini minimalūs aplinkos apsaugos kriterijai,</w:t>
      </w:r>
      <w:r w:rsidRPr="00CC38F8">
        <w:rPr>
          <w:rFonts w:asciiTheme="minorHAnsi" w:eastAsia="Times New Roman" w:hAnsiTheme="minorHAnsi" w:cstheme="minorHAnsi"/>
          <w:b/>
          <w:bCs/>
          <w:color w:val="000000"/>
          <w:sz w:val="24"/>
          <w:szCs w:val="24"/>
          <w:shd w:val="clear" w:color="auto" w:fill="FFFFFF"/>
          <w:lang w:eastAsia="lt-LT"/>
        </w:rPr>
        <w:t xml:space="preserve"> sąraše</w:t>
      </w:r>
      <w:r w:rsidRPr="00AA202F">
        <w:rPr>
          <w:rFonts w:asciiTheme="minorHAnsi" w:eastAsia="Times New Roman" w:hAnsiTheme="minorHAnsi" w:cstheme="minorHAnsi"/>
          <w:color w:val="000000"/>
          <w:sz w:val="24"/>
          <w:szCs w:val="24"/>
          <w:shd w:val="clear" w:color="auto" w:fill="FFFFFF"/>
          <w:lang w:eastAsia="lt-LT"/>
        </w:rPr>
        <w:t xml:space="preserve">, nurodytame Tvarkos aprašo 1 priede ir atitinka visus produktui nustatytus ir aplinkos ministro įsakymu patvirtintus minimalius aplinkos apsaugos kriterijus, nurodytus Tvarkos aprašo 2 priede.“ Tvarkos aprašo priedo Nr. 2 „Minimalūs aplinkos apsaugos kriterijai“ </w:t>
      </w:r>
      <w:r w:rsidRPr="00E806FA">
        <w:rPr>
          <w:rFonts w:asciiTheme="minorHAnsi" w:eastAsia="Times New Roman" w:hAnsiTheme="minorHAnsi" w:cstheme="minorHAnsi"/>
          <w:b/>
          <w:bCs/>
          <w:color w:val="000000"/>
          <w:sz w:val="24"/>
          <w:szCs w:val="24"/>
          <w:shd w:val="clear" w:color="auto" w:fill="FFFFFF"/>
          <w:lang w:eastAsia="lt-LT"/>
        </w:rPr>
        <w:t>26.1</w:t>
      </w:r>
      <w:r w:rsidRPr="00AA202F">
        <w:rPr>
          <w:rFonts w:asciiTheme="minorHAnsi" w:eastAsia="Times New Roman" w:hAnsiTheme="minorHAnsi" w:cstheme="minorHAnsi"/>
          <w:color w:val="000000"/>
          <w:sz w:val="24"/>
          <w:szCs w:val="24"/>
          <w:shd w:val="clear" w:color="auto" w:fill="FFFFFF"/>
          <w:lang w:eastAsia="lt-LT"/>
        </w:rPr>
        <w:t xml:space="preserve"> punkte nustatyti kelių statybos darbų minimalūs aplinkos apsaugos kriterijai, kuriuos privaloma taikyti vykdant žaliąjį pirkimą.</w:t>
      </w:r>
    </w:p>
    <w:p w14:paraId="4932F810" w14:textId="49111BE3" w:rsidR="00D4310E" w:rsidRDefault="00CB0359" w:rsidP="00EC3E8B">
      <w:pPr>
        <w:shd w:val="clear" w:color="auto" w:fill="FFFFFF"/>
        <w:spacing w:after="0"/>
        <w:ind w:firstLine="1134"/>
        <w:rPr>
          <w:rFonts w:cstheme="minorHAnsi"/>
          <w:sz w:val="24"/>
          <w:szCs w:val="24"/>
        </w:rPr>
      </w:pPr>
      <w:r>
        <w:rPr>
          <w:rFonts w:cstheme="minorHAnsi"/>
          <w:sz w:val="24"/>
          <w:szCs w:val="24"/>
        </w:rPr>
        <w:t xml:space="preserve">Įvertinus tai, kas pirmiau nurodyta, bei tai, kad </w:t>
      </w:r>
      <w:r w:rsidRPr="00997007">
        <w:rPr>
          <w:rFonts w:cstheme="minorHAnsi"/>
          <w:sz w:val="24"/>
          <w:szCs w:val="24"/>
        </w:rPr>
        <w:t xml:space="preserve">šiuo atveju </w:t>
      </w:r>
      <w:r>
        <w:rPr>
          <w:rFonts w:cstheme="minorHAnsi"/>
          <w:sz w:val="24"/>
          <w:szCs w:val="24"/>
        </w:rPr>
        <w:t>Pirkim</w:t>
      </w:r>
      <w:r w:rsidR="00925B25">
        <w:rPr>
          <w:rFonts w:cstheme="minorHAnsi"/>
          <w:sz w:val="24"/>
          <w:szCs w:val="24"/>
        </w:rPr>
        <w:t>ų</w:t>
      </w:r>
      <w:r>
        <w:rPr>
          <w:rFonts w:cstheme="minorHAnsi"/>
          <w:sz w:val="24"/>
          <w:szCs w:val="24"/>
        </w:rPr>
        <w:t xml:space="preserve"> objekta</w:t>
      </w:r>
      <w:r w:rsidR="00925B25">
        <w:rPr>
          <w:rFonts w:cstheme="minorHAnsi"/>
          <w:sz w:val="24"/>
          <w:szCs w:val="24"/>
        </w:rPr>
        <w:t>i</w:t>
      </w:r>
      <w:r>
        <w:rPr>
          <w:rFonts w:cstheme="minorHAnsi"/>
          <w:sz w:val="24"/>
          <w:szCs w:val="24"/>
        </w:rPr>
        <w:t xml:space="preserve"> </w:t>
      </w:r>
      <w:r w:rsidRPr="00997007">
        <w:rPr>
          <w:rFonts w:cstheme="minorHAnsi"/>
          <w:sz w:val="24"/>
          <w:szCs w:val="24"/>
        </w:rPr>
        <w:t>patenka į Tvarkos aprašo priede Nr. 1 „Produktų, kurių viešiesiems pirkimams ir pirkimams taikytini minimalūs aplinkos apsaugos kriterijai, sąrašas“ nurodytą sąrašą, t. y.</w:t>
      </w:r>
      <w:r>
        <w:rPr>
          <w:rFonts w:cstheme="minorHAnsi"/>
          <w:sz w:val="24"/>
          <w:szCs w:val="24"/>
        </w:rPr>
        <w:t>,</w:t>
      </w:r>
      <w:r w:rsidRPr="00997007">
        <w:rPr>
          <w:rFonts w:cstheme="minorHAnsi"/>
          <w:sz w:val="24"/>
          <w:szCs w:val="24"/>
        </w:rPr>
        <w:t xml:space="preserve"> taikomas 17</w:t>
      </w:r>
      <w:r w:rsidR="002557B8">
        <w:rPr>
          <w:rFonts w:cstheme="minorHAnsi"/>
          <w:sz w:val="24"/>
          <w:szCs w:val="24"/>
        </w:rPr>
        <w:t xml:space="preserve"> punktas</w:t>
      </w:r>
      <w:r w:rsidRPr="00997007">
        <w:rPr>
          <w:rFonts w:cstheme="minorHAnsi"/>
          <w:sz w:val="24"/>
          <w:szCs w:val="24"/>
        </w:rPr>
        <w:t xml:space="preserve"> „</w:t>
      </w:r>
      <w:r w:rsidR="002557B8">
        <w:rPr>
          <w:rFonts w:cstheme="minorHAnsi"/>
          <w:sz w:val="24"/>
          <w:szCs w:val="24"/>
        </w:rPr>
        <w:t>K</w:t>
      </w:r>
      <w:r w:rsidRPr="00997007">
        <w:rPr>
          <w:rFonts w:cstheme="minorHAnsi"/>
          <w:sz w:val="24"/>
          <w:szCs w:val="24"/>
        </w:rPr>
        <w:t>elių projektavimo paslaugos ir statybos darbai</w:t>
      </w:r>
      <w:r w:rsidR="00C041B5">
        <w:rPr>
          <w:rFonts w:cstheme="minorHAnsi"/>
          <w:sz w:val="24"/>
          <w:szCs w:val="24"/>
        </w:rPr>
        <w:t>, kelio elementai</w:t>
      </w:r>
      <w:r w:rsidRPr="00997007">
        <w:rPr>
          <w:rFonts w:cstheme="minorHAnsi"/>
          <w:sz w:val="24"/>
          <w:szCs w:val="24"/>
        </w:rPr>
        <w:t>“</w:t>
      </w:r>
      <w:r>
        <w:rPr>
          <w:rFonts w:cstheme="minorHAnsi"/>
          <w:sz w:val="24"/>
          <w:szCs w:val="24"/>
        </w:rPr>
        <w:t>, skelbime apie pirkimą</w:t>
      </w:r>
      <w:r w:rsidR="00E806FA">
        <w:rPr>
          <w:rFonts w:cstheme="minorHAnsi"/>
          <w:sz w:val="24"/>
          <w:szCs w:val="24"/>
        </w:rPr>
        <w:t xml:space="preserve"> bei</w:t>
      </w:r>
      <w:r w:rsidR="00C041B5">
        <w:rPr>
          <w:rFonts w:cstheme="minorHAnsi"/>
          <w:sz w:val="24"/>
          <w:szCs w:val="24"/>
        </w:rPr>
        <w:t xml:space="preserve"> Pirkimų Specialiosiose sąlygose</w:t>
      </w:r>
      <w:r>
        <w:rPr>
          <w:rFonts w:cstheme="minorHAnsi"/>
          <w:sz w:val="24"/>
          <w:szCs w:val="24"/>
        </w:rPr>
        <w:t xml:space="preserve"> nurodyta neteisinga informacija. </w:t>
      </w:r>
      <w:r w:rsidR="00AC4053">
        <w:rPr>
          <w:rFonts w:cstheme="minorHAnsi"/>
          <w:sz w:val="24"/>
          <w:szCs w:val="24"/>
        </w:rPr>
        <w:t xml:space="preserve">Atsižvelgiant į tai, </w:t>
      </w:r>
      <w:r w:rsidR="00A71A24" w:rsidRPr="00A71A24">
        <w:rPr>
          <w:rFonts w:cstheme="minorHAnsi"/>
          <w:sz w:val="24"/>
          <w:szCs w:val="24"/>
        </w:rPr>
        <w:t xml:space="preserve">Tarnyba </w:t>
      </w:r>
      <w:r w:rsidR="00A71A24" w:rsidRPr="00A71A24">
        <w:rPr>
          <w:rFonts w:cstheme="minorHAnsi"/>
          <w:sz w:val="24"/>
          <w:szCs w:val="24"/>
        </w:rPr>
        <w:lastRenderedPageBreak/>
        <w:t xml:space="preserve">rekomenduoja Perkančiajai organizacijai </w:t>
      </w:r>
      <w:r w:rsidR="00684A51">
        <w:rPr>
          <w:rFonts w:cstheme="minorHAnsi"/>
          <w:sz w:val="24"/>
          <w:szCs w:val="24"/>
        </w:rPr>
        <w:t xml:space="preserve">patikslinti Pirkimų </w:t>
      </w:r>
      <w:r w:rsidR="00E806FA">
        <w:rPr>
          <w:rFonts w:cstheme="minorHAnsi"/>
          <w:sz w:val="24"/>
          <w:szCs w:val="24"/>
        </w:rPr>
        <w:t xml:space="preserve">Specialiųjų sąlygų </w:t>
      </w:r>
      <w:r w:rsidR="00E806FA" w:rsidRPr="00E806FA">
        <w:rPr>
          <w:rFonts w:cstheme="minorHAnsi"/>
          <w:sz w:val="24"/>
          <w:szCs w:val="24"/>
        </w:rPr>
        <w:t>1.5 papunkči</w:t>
      </w:r>
      <w:r w:rsidR="00E806FA">
        <w:rPr>
          <w:rFonts w:cstheme="minorHAnsi"/>
          <w:sz w:val="24"/>
          <w:szCs w:val="24"/>
        </w:rPr>
        <w:t>ų informaciją, nurodant teisingą taikomą Tvarkos aprašo papunktį</w:t>
      </w:r>
      <w:r w:rsidR="00684A51">
        <w:rPr>
          <w:rFonts w:cstheme="minorHAnsi"/>
          <w:sz w:val="24"/>
          <w:szCs w:val="24"/>
        </w:rPr>
        <w:t>.</w:t>
      </w:r>
    </w:p>
    <w:p w14:paraId="54BD48A5" w14:textId="3067AEA7" w:rsidR="00CB0359" w:rsidRDefault="00684A51" w:rsidP="00EC3E8B">
      <w:pPr>
        <w:shd w:val="clear" w:color="auto" w:fill="FFFFFF"/>
        <w:spacing w:after="0"/>
        <w:ind w:firstLine="1134"/>
        <w:rPr>
          <w:rFonts w:cstheme="minorHAnsi"/>
          <w:sz w:val="24"/>
          <w:szCs w:val="24"/>
        </w:rPr>
      </w:pPr>
      <w:r>
        <w:rPr>
          <w:rFonts w:cstheme="minorHAnsi"/>
          <w:sz w:val="24"/>
          <w:szCs w:val="24"/>
        </w:rPr>
        <w:t>Š</w:t>
      </w:r>
      <w:r w:rsidR="003B025C" w:rsidRPr="00435654">
        <w:rPr>
          <w:rFonts w:ascii="Calibri" w:eastAsia="Calibri" w:hAnsi="Calibri" w:cs="Calibri"/>
          <w:color w:val="000000"/>
          <w:sz w:val="24"/>
          <w:szCs w:val="24"/>
          <w:shd w:val="clear" w:color="auto" w:fill="FFFFFF"/>
        </w:rPr>
        <w:t xml:space="preserve">iuo atveju patikslinti </w:t>
      </w:r>
      <w:r w:rsidR="00AC4053">
        <w:rPr>
          <w:rFonts w:ascii="Calibri" w:eastAsia="Calibri" w:hAnsi="Calibri" w:cs="Calibri"/>
          <w:color w:val="000000"/>
          <w:sz w:val="24"/>
          <w:szCs w:val="24"/>
          <w:shd w:val="clear" w:color="auto" w:fill="FFFFFF"/>
        </w:rPr>
        <w:t>pirmiau nurodytą</w:t>
      </w:r>
      <w:r w:rsidR="003B025C" w:rsidRPr="00435654">
        <w:rPr>
          <w:rFonts w:ascii="Calibri" w:eastAsia="Calibri" w:hAnsi="Calibri" w:cs="Calibri"/>
          <w:color w:val="000000"/>
          <w:sz w:val="24"/>
          <w:szCs w:val="24"/>
          <w:shd w:val="clear" w:color="auto" w:fill="FFFFFF"/>
        </w:rPr>
        <w:t xml:space="preserve"> informaciją užpildant Klaidų ištaisymo skelbim</w:t>
      </w:r>
      <w:r w:rsidR="003B025C">
        <w:rPr>
          <w:rFonts w:ascii="Calibri" w:eastAsia="Calibri" w:hAnsi="Calibri" w:cs="Calibri"/>
          <w:color w:val="000000"/>
          <w:sz w:val="24"/>
          <w:szCs w:val="24"/>
          <w:shd w:val="clear" w:color="auto" w:fill="FFFFFF"/>
        </w:rPr>
        <w:t>us</w:t>
      </w:r>
      <w:r w:rsidR="003B025C" w:rsidRPr="00435654">
        <w:rPr>
          <w:rFonts w:ascii="Calibri" w:eastAsia="Calibri" w:hAnsi="Calibri" w:cs="Calibri"/>
          <w:color w:val="000000"/>
          <w:sz w:val="24"/>
          <w:szCs w:val="24"/>
          <w:shd w:val="clear" w:color="auto" w:fill="FFFFFF"/>
        </w:rPr>
        <w:t xml:space="preserve"> galimybės nėra, </w:t>
      </w:r>
      <w:r w:rsidR="00E806FA">
        <w:rPr>
          <w:rFonts w:ascii="Calibri" w:eastAsia="Calibri" w:hAnsi="Calibri" w:cs="Calibri"/>
          <w:color w:val="000000"/>
          <w:sz w:val="24"/>
          <w:szCs w:val="24"/>
          <w:shd w:val="clear" w:color="auto" w:fill="FFFFFF"/>
        </w:rPr>
        <w:t xml:space="preserve">todėl </w:t>
      </w:r>
      <w:r w:rsidR="003B025C" w:rsidRPr="00435654">
        <w:rPr>
          <w:rFonts w:ascii="Calibri" w:eastAsia="Calibri" w:hAnsi="Calibri" w:cs="Calibri"/>
          <w:color w:val="000000"/>
          <w:sz w:val="24"/>
          <w:szCs w:val="24"/>
          <w:shd w:val="clear" w:color="auto" w:fill="FFFFFF"/>
        </w:rPr>
        <w:t>rekomenduotina ateityje vykdant pirkimus skelbim</w:t>
      </w:r>
      <w:r w:rsidR="003B025C">
        <w:rPr>
          <w:rFonts w:ascii="Calibri" w:eastAsia="Calibri" w:hAnsi="Calibri" w:cs="Calibri"/>
          <w:color w:val="000000"/>
          <w:sz w:val="24"/>
          <w:szCs w:val="24"/>
          <w:shd w:val="clear" w:color="auto" w:fill="FFFFFF"/>
        </w:rPr>
        <w:t>uos</w:t>
      </w:r>
      <w:r w:rsidR="003B025C" w:rsidRPr="00435654">
        <w:rPr>
          <w:rFonts w:ascii="Calibri" w:eastAsia="Calibri" w:hAnsi="Calibri" w:cs="Calibri"/>
          <w:color w:val="000000"/>
          <w:sz w:val="24"/>
          <w:szCs w:val="24"/>
          <w:shd w:val="clear" w:color="auto" w:fill="FFFFFF"/>
        </w:rPr>
        <w:t xml:space="preserve">e apie pirkimą nurodyti </w:t>
      </w:r>
      <w:r w:rsidR="00660A30" w:rsidRPr="00435654">
        <w:rPr>
          <w:rFonts w:ascii="Calibri" w:eastAsia="Calibri" w:hAnsi="Calibri" w:cs="Calibri"/>
          <w:color w:val="000000"/>
          <w:sz w:val="24"/>
          <w:szCs w:val="24"/>
          <w:shd w:val="clear" w:color="auto" w:fill="FFFFFF"/>
        </w:rPr>
        <w:t xml:space="preserve">teisingą informaciją, nes būtent </w:t>
      </w:r>
      <w:r w:rsidR="00CB0359" w:rsidRPr="008272F2">
        <w:rPr>
          <w:rFonts w:cstheme="minorHAnsi"/>
          <w:sz w:val="24"/>
          <w:szCs w:val="24"/>
        </w:rPr>
        <w:t>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w:t>
      </w:r>
      <w:r w:rsidR="00CB0359">
        <w:rPr>
          <w:rFonts w:cstheme="minorHAnsi"/>
          <w:sz w:val="24"/>
          <w:szCs w:val="24"/>
        </w:rPr>
        <w:t xml:space="preserve"> </w:t>
      </w:r>
      <w:hyperlink r:id="rId11" w:history="1">
        <w:r w:rsidR="00CB0359" w:rsidRPr="00886F10">
          <w:rPr>
            <w:rStyle w:val="Hyperlink"/>
            <w:rFonts w:cstheme="minorHAnsi"/>
            <w:sz w:val="24"/>
            <w:szCs w:val="24"/>
          </w:rPr>
          <w:t>čia</w:t>
        </w:r>
      </w:hyperlink>
      <w:r w:rsidR="00CB0359">
        <w:rPr>
          <w:rFonts w:cstheme="minorHAnsi"/>
          <w:sz w:val="24"/>
          <w:szCs w:val="24"/>
        </w:rPr>
        <w:t xml:space="preserve"> ir </w:t>
      </w:r>
      <w:hyperlink r:id="rId12" w:history="1">
        <w:r w:rsidR="00CB0359" w:rsidRPr="001850C4">
          <w:rPr>
            <w:rStyle w:val="Hyperlink"/>
            <w:rFonts w:cstheme="minorHAnsi"/>
            <w:sz w:val="24"/>
            <w:szCs w:val="24"/>
          </w:rPr>
          <w:t>čia</w:t>
        </w:r>
      </w:hyperlink>
      <w:r w:rsidR="00CB0359">
        <w:rPr>
          <w:rFonts w:cstheme="minorHAnsi"/>
          <w:sz w:val="24"/>
          <w:szCs w:val="24"/>
        </w:rPr>
        <w:t>).</w:t>
      </w:r>
    </w:p>
    <w:p w14:paraId="757727FD" w14:textId="024031C7" w:rsidR="000D5E3F" w:rsidRDefault="00872D86" w:rsidP="00102A85">
      <w:pPr>
        <w:pStyle w:val="ListParagraph"/>
        <w:tabs>
          <w:tab w:val="left" w:pos="0"/>
          <w:tab w:val="left" w:pos="567"/>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E806FA">
        <w:rPr>
          <w:rFonts w:asciiTheme="minorHAnsi" w:eastAsia="Times New Roman" w:hAnsiTheme="minorHAnsi" w:cstheme="minorHAnsi"/>
          <w:b/>
          <w:bCs/>
          <w:color w:val="000000"/>
          <w:sz w:val="24"/>
          <w:szCs w:val="24"/>
          <w:shd w:val="clear" w:color="auto" w:fill="FFFFFF"/>
          <w:lang w:eastAsia="lt-LT"/>
        </w:rPr>
        <w:t>1.2.</w:t>
      </w:r>
      <w:r>
        <w:rPr>
          <w:rFonts w:asciiTheme="minorHAnsi" w:eastAsia="Times New Roman" w:hAnsiTheme="minorHAnsi" w:cstheme="minorHAnsi"/>
          <w:color w:val="000000"/>
          <w:sz w:val="24"/>
          <w:szCs w:val="24"/>
          <w:shd w:val="clear" w:color="auto" w:fill="FFFFFF"/>
          <w:lang w:eastAsia="lt-LT"/>
        </w:rPr>
        <w:t xml:space="preserve"> </w:t>
      </w:r>
      <w:r w:rsidR="00313E59">
        <w:rPr>
          <w:rFonts w:asciiTheme="minorHAnsi" w:eastAsia="Times New Roman" w:hAnsiTheme="minorHAnsi" w:cstheme="minorHAnsi"/>
          <w:color w:val="000000"/>
          <w:sz w:val="24"/>
          <w:szCs w:val="24"/>
          <w:shd w:val="clear" w:color="auto" w:fill="FFFFFF"/>
          <w:lang w:eastAsia="lt-LT"/>
        </w:rPr>
        <w:t xml:space="preserve">Be to, </w:t>
      </w:r>
      <w:r w:rsidR="00604486">
        <w:rPr>
          <w:rFonts w:asciiTheme="minorHAnsi" w:eastAsia="Times New Roman" w:hAnsiTheme="minorHAnsi" w:cstheme="minorHAnsi"/>
          <w:color w:val="000000"/>
          <w:sz w:val="24"/>
          <w:szCs w:val="24"/>
          <w:shd w:val="clear" w:color="auto" w:fill="FFFFFF"/>
          <w:lang w:eastAsia="lt-LT"/>
        </w:rPr>
        <w:t>a</w:t>
      </w:r>
      <w:r w:rsidR="000D5E3F" w:rsidRPr="00CD6F7E">
        <w:rPr>
          <w:rFonts w:asciiTheme="minorHAnsi" w:eastAsia="Times New Roman" w:hAnsiTheme="minorHAnsi" w:cstheme="minorHAnsi"/>
          <w:color w:val="000000"/>
          <w:sz w:val="24"/>
          <w:szCs w:val="24"/>
          <w:shd w:val="clear" w:color="auto" w:fill="FFFFFF"/>
          <w:lang w:eastAsia="lt-LT"/>
        </w:rPr>
        <w:t xml:space="preserve">tkreiptinas dėmesys, jog </w:t>
      </w:r>
      <w:r w:rsidR="00E806FA">
        <w:rPr>
          <w:rFonts w:asciiTheme="minorHAnsi" w:eastAsia="Times New Roman" w:hAnsiTheme="minorHAnsi" w:cstheme="minorHAnsi"/>
          <w:color w:val="000000"/>
          <w:sz w:val="24"/>
          <w:szCs w:val="24"/>
          <w:shd w:val="clear" w:color="auto" w:fill="FFFFFF"/>
          <w:lang w:eastAsia="lt-LT"/>
        </w:rPr>
        <w:t xml:space="preserve">į </w:t>
      </w:r>
      <w:r w:rsidR="000D5E3F">
        <w:rPr>
          <w:rFonts w:asciiTheme="minorHAnsi" w:eastAsia="Times New Roman" w:hAnsiTheme="minorHAnsi" w:cstheme="minorHAnsi"/>
          <w:color w:val="000000"/>
          <w:sz w:val="24"/>
          <w:szCs w:val="24"/>
          <w:shd w:val="clear" w:color="auto" w:fill="FFFFFF"/>
          <w:lang w:eastAsia="lt-LT"/>
        </w:rPr>
        <w:t xml:space="preserve">Pirkimų dokumentų 3 </w:t>
      </w:r>
      <w:r w:rsidR="00E806FA">
        <w:rPr>
          <w:rFonts w:asciiTheme="minorHAnsi" w:eastAsia="Times New Roman" w:hAnsiTheme="minorHAnsi" w:cstheme="minorHAnsi"/>
          <w:color w:val="000000"/>
          <w:sz w:val="24"/>
          <w:szCs w:val="24"/>
          <w:shd w:val="clear" w:color="auto" w:fill="FFFFFF"/>
          <w:lang w:eastAsia="lt-LT"/>
        </w:rPr>
        <w:t xml:space="preserve">priedus </w:t>
      </w:r>
      <w:r w:rsidR="000D5E3F">
        <w:rPr>
          <w:rFonts w:asciiTheme="minorHAnsi" w:eastAsia="Times New Roman" w:hAnsiTheme="minorHAnsi" w:cstheme="minorHAnsi"/>
          <w:color w:val="000000"/>
          <w:sz w:val="24"/>
          <w:szCs w:val="24"/>
          <w:shd w:val="clear" w:color="auto" w:fill="FFFFFF"/>
          <w:lang w:eastAsia="lt-LT"/>
        </w:rPr>
        <w:t xml:space="preserve">„Viešojo pirkimo sutarties projektas“ </w:t>
      </w:r>
      <w:r>
        <w:rPr>
          <w:rFonts w:asciiTheme="minorHAnsi" w:eastAsia="Times New Roman" w:hAnsiTheme="minorHAnsi" w:cstheme="minorHAnsi"/>
          <w:color w:val="000000"/>
          <w:sz w:val="24"/>
          <w:szCs w:val="24"/>
          <w:shd w:val="clear" w:color="auto" w:fill="FFFFFF"/>
          <w:lang w:eastAsia="lt-LT"/>
        </w:rPr>
        <w:t xml:space="preserve">(toliau – Sutarčių projektai) </w:t>
      </w:r>
      <w:r w:rsidR="000D5E3F">
        <w:rPr>
          <w:rFonts w:asciiTheme="minorHAnsi" w:eastAsia="Times New Roman" w:hAnsiTheme="minorHAnsi" w:cstheme="minorHAnsi"/>
          <w:color w:val="000000"/>
          <w:sz w:val="24"/>
          <w:szCs w:val="24"/>
          <w:shd w:val="clear" w:color="auto" w:fill="FFFFFF"/>
          <w:lang w:eastAsia="lt-LT"/>
        </w:rPr>
        <w:t xml:space="preserve">aplinkos apsaugos kriterijai nėra perkelti, </w:t>
      </w:r>
      <w:r w:rsidR="000D5E3F" w:rsidRPr="005B3553">
        <w:rPr>
          <w:rFonts w:asciiTheme="minorHAnsi" w:eastAsia="Times New Roman" w:hAnsiTheme="minorHAnsi" w:cstheme="minorHAnsi"/>
          <w:color w:val="000000"/>
          <w:sz w:val="24"/>
          <w:szCs w:val="24"/>
          <w:shd w:val="clear" w:color="auto" w:fill="FFFFFF"/>
          <w:lang w:eastAsia="lt-LT"/>
        </w:rPr>
        <w:t xml:space="preserve">nors skelbimuose apie pirkimą ši informacija </w:t>
      </w:r>
      <w:r w:rsidR="000D5E3F">
        <w:rPr>
          <w:rFonts w:asciiTheme="minorHAnsi" w:eastAsia="Times New Roman" w:hAnsiTheme="minorHAnsi" w:cstheme="minorHAnsi"/>
          <w:color w:val="000000"/>
          <w:sz w:val="24"/>
          <w:szCs w:val="24"/>
          <w:shd w:val="clear" w:color="auto" w:fill="FFFFFF"/>
          <w:lang w:eastAsia="lt-LT"/>
        </w:rPr>
        <w:t xml:space="preserve">yra </w:t>
      </w:r>
      <w:r w:rsidR="000D5E3F" w:rsidRPr="005B3553">
        <w:rPr>
          <w:rFonts w:asciiTheme="minorHAnsi" w:eastAsia="Times New Roman" w:hAnsiTheme="minorHAnsi" w:cstheme="minorHAnsi"/>
          <w:color w:val="000000"/>
          <w:sz w:val="24"/>
          <w:szCs w:val="24"/>
          <w:shd w:val="clear" w:color="auto" w:fill="FFFFFF"/>
          <w:lang w:eastAsia="lt-LT"/>
        </w:rPr>
        <w:t xml:space="preserve">nurodyta. </w:t>
      </w:r>
    </w:p>
    <w:p w14:paraId="774613D6" w14:textId="5BFF941A" w:rsidR="000D5E3F" w:rsidRDefault="000D5E3F" w:rsidP="00EC3E8B">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Atsižvelgiant į tai, Tarnyba rekomenduoja</w:t>
      </w:r>
      <w:r w:rsidRPr="000D5E3F">
        <w:rPr>
          <w:rFonts w:asciiTheme="minorHAnsi" w:eastAsia="Times New Roman" w:hAnsiTheme="minorHAnsi" w:cstheme="minorHAnsi"/>
          <w:color w:val="000000"/>
          <w:sz w:val="24"/>
          <w:szCs w:val="24"/>
          <w:shd w:val="clear" w:color="auto" w:fill="FFFFFF"/>
          <w:lang w:eastAsia="lt-LT"/>
        </w:rPr>
        <w:t xml:space="preserve"> Sutar</w:t>
      </w:r>
      <w:r w:rsidR="00872D86">
        <w:rPr>
          <w:rFonts w:asciiTheme="minorHAnsi" w:eastAsia="Times New Roman" w:hAnsiTheme="minorHAnsi" w:cstheme="minorHAnsi"/>
          <w:color w:val="000000"/>
          <w:sz w:val="24"/>
          <w:szCs w:val="24"/>
          <w:shd w:val="clear" w:color="auto" w:fill="FFFFFF"/>
          <w:lang w:eastAsia="lt-LT"/>
        </w:rPr>
        <w:t>čių</w:t>
      </w:r>
      <w:r w:rsidRPr="000D5E3F">
        <w:rPr>
          <w:rFonts w:asciiTheme="minorHAnsi" w:eastAsia="Times New Roman" w:hAnsiTheme="minorHAnsi" w:cstheme="minorHAnsi"/>
          <w:color w:val="000000"/>
          <w:sz w:val="24"/>
          <w:szCs w:val="24"/>
          <w:shd w:val="clear" w:color="auto" w:fill="FFFFFF"/>
          <w:lang w:eastAsia="lt-LT"/>
        </w:rPr>
        <w:t xml:space="preserve"> projekt</w:t>
      </w:r>
      <w:r w:rsidR="00872D86">
        <w:rPr>
          <w:rFonts w:asciiTheme="minorHAnsi" w:eastAsia="Times New Roman" w:hAnsiTheme="minorHAnsi" w:cstheme="minorHAnsi"/>
          <w:color w:val="000000"/>
          <w:sz w:val="24"/>
          <w:szCs w:val="24"/>
          <w:shd w:val="clear" w:color="auto" w:fill="FFFFFF"/>
          <w:lang w:eastAsia="lt-LT"/>
        </w:rPr>
        <w:t>uose</w:t>
      </w:r>
      <w:r w:rsidRPr="000D5E3F">
        <w:rPr>
          <w:rFonts w:asciiTheme="minorHAnsi" w:eastAsia="Times New Roman" w:hAnsiTheme="minorHAnsi" w:cstheme="minorHAnsi"/>
          <w:color w:val="000000"/>
          <w:sz w:val="24"/>
          <w:szCs w:val="24"/>
          <w:shd w:val="clear" w:color="auto" w:fill="FFFFFF"/>
          <w:lang w:eastAsia="lt-LT"/>
        </w:rPr>
        <w:t xml:space="preserve"> tiksliai ir aiškiai nustatyt</w:t>
      </w:r>
      <w:r w:rsidR="00872D86">
        <w:rPr>
          <w:rFonts w:asciiTheme="minorHAnsi" w:eastAsia="Times New Roman" w:hAnsiTheme="minorHAnsi" w:cstheme="minorHAnsi"/>
          <w:color w:val="000000"/>
          <w:sz w:val="24"/>
          <w:szCs w:val="24"/>
          <w:shd w:val="clear" w:color="auto" w:fill="FFFFFF"/>
          <w:lang w:eastAsia="lt-LT"/>
        </w:rPr>
        <w:t>i</w:t>
      </w:r>
      <w:r w:rsidRPr="000D5E3F">
        <w:rPr>
          <w:rFonts w:asciiTheme="minorHAnsi" w:eastAsia="Times New Roman" w:hAnsiTheme="minorHAnsi" w:cstheme="minorHAnsi"/>
          <w:color w:val="000000"/>
          <w:sz w:val="24"/>
          <w:szCs w:val="24"/>
          <w:shd w:val="clear" w:color="auto" w:fill="FFFFFF"/>
          <w:lang w:eastAsia="lt-LT"/>
        </w:rPr>
        <w:t>, kaip Perkančioji organizacija kontroliuos tiekėjo pareigą Pirkim</w:t>
      </w:r>
      <w:r w:rsidR="00872D86">
        <w:rPr>
          <w:rFonts w:asciiTheme="minorHAnsi" w:eastAsia="Times New Roman" w:hAnsiTheme="minorHAnsi" w:cstheme="minorHAnsi"/>
          <w:color w:val="000000"/>
          <w:sz w:val="24"/>
          <w:szCs w:val="24"/>
          <w:shd w:val="clear" w:color="auto" w:fill="FFFFFF"/>
          <w:lang w:eastAsia="lt-LT"/>
        </w:rPr>
        <w:t>ų</w:t>
      </w:r>
      <w:r w:rsidRPr="000D5E3F">
        <w:rPr>
          <w:rFonts w:asciiTheme="minorHAnsi" w:eastAsia="Times New Roman" w:hAnsiTheme="minorHAnsi" w:cstheme="minorHAnsi"/>
          <w:color w:val="000000"/>
          <w:sz w:val="24"/>
          <w:szCs w:val="24"/>
          <w:shd w:val="clear" w:color="auto" w:fill="FFFFFF"/>
          <w:lang w:eastAsia="lt-LT"/>
        </w:rPr>
        <w:t xml:space="preserve"> sutar</w:t>
      </w:r>
      <w:r w:rsidR="00872D86">
        <w:rPr>
          <w:rFonts w:asciiTheme="minorHAnsi" w:eastAsia="Times New Roman" w:hAnsiTheme="minorHAnsi" w:cstheme="minorHAnsi"/>
          <w:color w:val="000000"/>
          <w:sz w:val="24"/>
          <w:szCs w:val="24"/>
          <w:shd w:val="clear" w:color="auto" w:fill="FFFFFF"/>
          <w:lang w:eastAsia="lt-LT"/>
        </w:rPr>
        <w:t>čių</w:t>
      </w:r>
      <w:r w:rsidRPr="000D5E3F">
        <w:rPr>
          <w:rFonts w:asciiTheme="minorHAnsi" w:eastAsia="Times New Roman" w:hAnsiTheme="minorHAnsi" w:cstheme="minorHAnsi"/>
          <w:color w:val="000000"/>
          <w:sz w:val="24"/>
          <w:szCs w:val="24"/>
          <w:shd w:val="clear" w:color="auto" w:fill="FFFFFF"/>
          <w:lang w:eastAsia="lt-LT"/>
        </w:rPr>
        <w:t xml:space="preserve"> vykdymo metu taikyti aplinkos apsaugos reikalavimus, ir koks bus sankcijų mechanizmas, jeigu tiekėjas šios pareigos nevykdys. </w:t>
      </w:r>
    </w:p>
    <w:p w14:paraId="3C94DB82" w14:textId="77777777" w:rsidR="00175439" w:rsidRPr="003C6C71" w:rsidRDefault="00175439" w:rsidP="00EC3E8B">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p w14:paraId="2BB06B61" w14:textId="4A493C07" w:rsidR="00564C18" w:rsidRPr="00A86BE8" w:rsidRDefault="00364F56" w:rsidP="002336AD">
      <w:pPr>
        <w:pStyle w:val="ListParagraph"/>
        <w:numPr>
          <w:ilvl w:val="0"/>
          <w:numId w:val="16"/>
        </w:numPr>
        <w:tabs>
          <w:tab w:val="left" w:pos="567"/>
          <w:tab w:val="left" w:pos="1560"/>
        </w:tabs>
        <w:ind w:left="0" w:firstLine="1134"/>
        <w:jc w:val="both"/>
        <w:rPr>
          <w:rFonts w:cstheme="minorHAnsi"/>
          <w:b/>
          <w:bCs/>
          <w:sz w:val="24"/>
          <w:szCs w:val="24"/>
        </w:rPr>
      </w:pPr>
      <w:r w:rsidRPr="00A86BE8">
        <w:rPr>
          <w:rFonts w:cstheme="minorHAnsi"/>
          <w:b/>
          <w:bCs/>
          <w:sz w:val="24"/>
          <w:szCs w:val="24"/>
        </w:rPr>
        <w:t>Dėl kvalifikacijos reikalavimų</w:t>
      </w:r>
    </w:p>
    <w:p w14:paraId="5350BA55" w14:textId="07BE5DB3" w:rsidR="00B15ACF" w:rsidRPr="00A86BE8" w:rsidRDefault="00407B33" w:rsidP="002336AD">
      <w:pPr>
        <w:pStyle w:val="ListParagraph"/>
        <w:numPr>
          <w:ilvl w:val="1"/>
          <w:numId w:val="16"/>
        </w:numPr>
        <w:tabs>
          <w:tab w:val="left" w:pos="567"/>
          <w:tab w:val="left" w:pos="709"/>
          <w:tab w:val="left" w:pos="1560"/>
        </w:tabs>
        <w:spacing w:line="276" w:lineRule="auto"/>
        <w:ind w:left="0" w:firstLine="1134"/>
        <w:rPr>
          <w:rFonts w:cstheme="minorHAnsi"/>
          <w:sz w:val="24"/>
          <w:szCs w:val="24"/>
        </w:rPr>
      </w:pPr>
      <w:r w:rsidRPr="00A86BE8">
        <w:rPr>
          <w:rFonts w:cstheme="minorHAnsi"/>
          <w:sz w:val="24"/>
          <w:szCs w:val="24"/>
        </w:rPr>
        <w:t xml:space="preserve">1 Pirkimo dokumentų </w:t>
      </w:r>
      <w:r w:rsidRPr="00A86BE8">
        <w:rPr>
          <w:rFonts w:eastAsia="Times New Roman" w:cstheme="minorHAnsi"/>
          <w:color w:val="000000"/>
          <w:sz w:val="24"/>
          <w:szCs w:val="24"/>
          <w:shd w:val="clear" w:color="auto" w:fill="FFFFFF"/>
          <w:lang w:eastAsia="lt-LT"/>
        </w:rPr>
        <w:t>7 priedo „Tiekėjų kvalifikacijos reikalavimai ir reikalaujami kokybės bei aplinkos apsaugos vadybos sistemų standartai“</w:t>
      </w:r>
      <w:r w:rsidR="00F85BA6" w:rsidRPr="00A86BE8">
        <w:rPr>
          <w:rFonts w:eastAsia="Times New Roman" w:cstheme="minorHAnsi"/>
          <w:color w:val="000000"/>
          <w:sz w:val="24"/>
          <w:szCs w:val="24"/>
          <w:shd w:val="clear" w:color="auto" w:fill="FFFFFF"/>
          <w:lang w:eastAsia="lt-LT"/>
        </w:rPr>
        <w:t xml:space="preserve"> </w:t>
      </w:r>
      <w:r w:rsidR="00FE1FCD" w:rsidRPr="00A86BE8">
        <w:rPr>
          <w:rFonts w:eastAsia="Times New Roman" w:cstheme="minorHAnsi"/>
          <w:color w:val="000000"/>
          <w:sz w:val="24"/>
          <w:szCs w:val="24"/>
          <w:shd w:val="clear" w:color="auto" w:fill="FFFFFF"/>
          <w:lang w:eastAsia="lt-LT"/>
        </w:rPr>
        <w:t xml:space="preserve">pirmos lentelės 1.2 papunktyje </w:t>
      </w:r>
      <w:r w:rsidR="001C59DB" w:rsidRPr="00A86BE8">
        <w:rPr>
          <w:rFonts w:eastAsia="Times New Roman" w:cstheme="minorHAnsi"/>
          <w:color w:val="000000"/>
          <w:sz w:val="24"/>
          <w:szCs w:val="24"/>
          <w:shd w:val="clear" w:color="auto" w:fill="FFFFFF"/>
          <w:lang w:eastAsia="lt-LT"/>
        </w:rPr>
        <w:t xml:space="preserve">ir </w:t>
      </w:r>
      <w:r w:rsidR="001C59DB" w:rsidRPr="00A86BE8">
        <w:rPr>
          <w:rFonts w:cstheme="minorHAnsi"/>
          <w:sz w:val="24"/>
          <w:szCs w:val="24"/>
        </w:rPr>
        <w:t xml:space="preserve">2 Pirkimo dokumentų 7 priedo „Tiekėjų kvalifikacijos reikalavimai ir reikalaujami kokybės bei aplinkos apsaugos vadybos sistemų standartai“ (toliau – 7 priedas) pirmos lentelės 1.3 papunktyje </w:t>
      </w:r>
      <w:r w:rsidR="00FE1FCD" w:rsidRPr="00A86BE8">
        <w:rPr>
          <w:rFonts w:eastAsia="Times New Roman" w:cstheme="minorHAnsi"/>
          <w:color w:val="000000"/>
          <w:sz w:val="24"/>
          <w:szCs w:val="24"/>
          <w:shd w:val="clear" w:color="auto" w:fill="FFFFFF"/>
          <w:lang w:eastAsia="lt-LT"/>
        </w:rPr>
        <w:t xml:space="preserve">nustatytas reikalavimas </w:t>
      </w:r>
      <w:r w:rsidR="000D01F5" w:rsidRPr="00A86BE8">
        <w:rPr>
          <w:rFonts w:eastAsia="Times New Roman" w:cstheme="minorHAnsi"/>
          <w:color w:val="000000"/>
          <w:sz w:val="24"/>
          <w:szCs w:val="24"/>
          <w:shd w:val="clear" w:color="auto" w:fill="FFFFFF"/>
          <w:lang w:eastAsia="lt-LT"/>
        </w:rPr>
        <w:t xml:space="preserve">tiekėjui turėti ne mažiau kaip vieną specialistą </w:t>
      </w:r>
      <w:r w:rsidR="00FE1FCD" w:rsidRPr="00A86BE8">
        <w:rPr>
          <w:rFonts w:eastAsia="Times New Roman" w:cstheme="minorHAnsi"/>
          <w:color w:val="000000"/>
          <w:sz w:val="24"/>
          <w:szCs w:val="24"/>
          <w:shd w:val="clear" w:color="auto" w:fill="FFFFFF"/>
          <w:lang w:eastAsia="lt-LT"/>
        </w:rPr>
        <w:t>„</w:t>
      </w:r>
      <w:r w:rsidR="00672804" w:rsidRPr="00A86BE8">
        <w:rPr>
          <w:rFonts w:eastAsia="Times New Roman" w:cstheme="minorHAnsi"/>
          <w:color w:val="000000"/>
          <w:sz w:val="24"/>
          <w:szCs w:val="24"/>
          <w:shd w:val="clear" w:color="auto" w:fill="FFFFFF"/>
          <w:lang w:eastAsia="lt-LT"/>
        </w:rPr>
        <w:t>Lietuvos Respublikos statybos įstatymo nustatyta tvarka turintį teisę eiti neypatingų statinių statybos vadovo pareigas.</w:t>
      </w:r>
      <w:r w:rsidR="00FE1FCD" w:rsidRPr="00A86BE8">
        <w:rPr>
          <w:rFonts w:eastAsia="Times New Roman" w:cstheme="minorHAnsi"/>
          <w:color w:val="000000"/>
          <w:sz w:val="24"/>
          <w:szCs w:val="24"/>
          <w:shd w:val="clear" w:color="auto" w:fill="FFFFFF"/>
          <w:lang w:eastAsia="lt-LT"/>
        </w:rPr>
        <w:t>“</w:t>
      </w:r>
      <w:r w:rsidR="00672804" w:rsidRPr="00A86BE8">
        <w:rPr>
          <w:rFonts w:eastAsia="Times New Roman" w:cstheme="minorHAnsi"/>
          <w:color w:val="000000"/>
          <w:sz w:val="24"/>
          <w:szCs w:val="24"/>
          <w:shd w:val="clear" w:color="auto" w:fill="FFFFFF"/>
          <w:lang w:eastAsia="lt-LT"/>
        </w:rPr>
        <w:t xml:space="preserve"> Minėt</w:t>
      </w:r>
      <w:r w:rsidR="00300419" w:rsidRPr="00A86BE8">
        <w:rPr>
          <w:rFonts w:eastAsia="Times New Roman" w:cstheme="minorHAnsi"/>
          <w:color w:val="000000"/>
          <w:sz w:val="24"/>
          <w:szCs w:val="24"/>
          <w:shd w:val="clear" w:color="auto" w:fill="FFFFFF"/>
          <w:lang w:eastAsia="lt-LT"/>
        </w:rPr>
        <w:t>ų</w:t>
      </w:r>
      <w:r w:rsidR="00672804" w:rsidRPr="00A86BE8">
        <w:rPr>
          <w:rFonts w:eastAsia="Times New Roman" w:cstheme="minorHAnsi"/>
          <w:color w:val="000000"/>
          <w:sz w:val="24"/>
          <w:szCs w:val="24"/>
          <w:shd w:val="clear" w:color="auto" w:fill="FFFFFF"/>
          <w:lang w:eastAsia="lt-LT"/>
        </w:rPr>
        <w:t xml:space="preserve"> lentel</w:t>
      </w:r>
      <w:r w:rsidR="00300419" w:rsidRPr="00A86BE8">
        <w:rPr>
          <w:rFonts w:eastAsia="Times New Roman" w:cstheme="minorHAnsi"/>
          <w:color w:val="000000"/>
          <w:sz w:val="24"/>
          <w:szCs w:val="24"/>
          <w:shd w:val="clear" w:color="auto" w:fill="FFFFFF"/>
          <w:lang w:eastAsia="lt-LT"/>
        </w:rPr>
        <w:t>ių</w:t>
      </w:r>
      <w:r w:rsidR="00672804" w:rsidRPr="00A86BE8">
        <w:rPr>
          <w:rFonts w:eastAsia="Times New Roman" w:cstheme="minorHAnsi"/>
          <w:color w:val="000000"/>
          <w:sz w:val="24"/>
          <w:szCs w:val="24"/>
          <w:shd w:val="clear" w:color="auto" w:fill="FFFFFF"/>
          <w:lang w:eastAsia="lt-LT"/>
        </w:rPr>
        <w:t xml:space="preserve"> skilty</w:t>
      </w:r>
      <w:r w:rsidR="00300419" w:rsidRPr="00A86BE8">
        <w:rPr>
          <w:rFonts w:eastAsia="Times New Roman" w:cstheme="minorHAnsi"/>
          <w:color w:val="000000"/>
          <w:sz w:val="24"/>
          <w:szCs w:val="24"/>
          <w:shd w:val="clear" w:color="auto" w:fill="FFFFFF"/>
          <w:lang w:eastAsia="lt-LT"/>
        </w:rPr>
        <w:t>j</w:t>
      </w:r>
      <w:r w:rsidR="00672804" w:rsidRPr="00A86BE8">
        <w:rPr>
          <w:rFonts w:eastAsia="Times New Roman" w:cstheme="minorHAnsi"/>
          <w:color w:val="000000"/>
          <w:sz w:val="24"/>
          <w:szCs w:val="24"/>
          <w:shd w:val="clear" w:color="auto" w:fill="FFFFFF"/>
          <w:lang w:eastAsia="lt-LT"/>
        </w:rPr>
        <w:t>e „Kvalifikacijos reika</w:t>
      </w:r>
      <w:r w:rsidR="008324F0" w:rsidRPr="00A86BE8">
        <w:rPr>
          <w:rFonts w:eastAsia="Times New Roman" w:cstheme="minorHAnsi"/>
          <w:color w:val="000000"/>
          <w:sz w:val="24"/>
          <w:szCs w:val="24"/>
          <w:shd w:val="clear" w:color="auto" w:fill="FFFFFF"/>
          <w:lang w:eastAsia="lt-LT"/>
        </w:rPr>
        <w:t>lavimas</w:t>
      </w:r>
      <w:r w:rsidR="00672804" w:rsidRPr="00A86BE8">
        <w:rPr>
          <w:rFonts w:eastAsia="Times New Roman" w:cstheme="minorHAnsi"/>
          <w:color w:val="000000"/>
          <w:sz w:val="24"/>
          <w:szCs w:val="24"/>
          <w:shd w:val="clear" w:color="auto" w:fill="FFFFFF"/>
          <w:lang w:eastAsia="lt-LT"/>
        </w:rPr>
        <w:t>“</w:t>
      </w:r>
      <w:r w:rsidR="008324F0" w:rsidRPr="00A86BE8">
        <w:rPr>
          <w:rFonts w:eastAsia="Times New Roman" w:cstheme="minorHAnsi"/>
          <w:color w:val="000000"/>
          <w:sz w:val="24"/>
          <w:szCs w:val="24"/>
          <w:shd w:val="clear" w:color="auto" w:fill="FFFFFF"/>
          <w:lang w:eastAsia="lt-LT"/>
        </w:rPr>
        <w:t xml:space="preserve"> nurodytos pastabos: </w:t>
      </w:r>
      <w:r w:rsidR="007D631E" w:rsidRPr="00A86BE8">
        <w:rPr>
          <w:rFonts w:cstheme="minorHAnsi"/>
          <w:sz w:val="24"/>
          <w:szCs w:val="24"/>
        </w:rPr>
        <w:t xml:space="preserve">1) </w:t>
      </w:r>
      <w:r w:rsidR="007D631E" w:rsidRPr="00A86BE8">
        <w:rPr>
          <w:rFonts w:cstheme="minorHAnsi"/>
          <w:b/>
          <w:bCs/>
          <w:sz w:val="24"/>
          <w:szCs w:val="24"/>
        </w:rPr>
        <w:t xml:space="preserve">Tiekėjo </w:t>
      </w:r>
      <w:r w:rsidR="007D631E" w:rsidRPr="00A86BE8">
        <w:rPr>
          <w:rFonts w:cstheme="minorHAnsi"/>
          <w:sz w:val="24"/>
          <w:szCs w:val="24"/>
        </w:rPr>
        <w:t>ir jo specialistų atestatai atitiks reikalavimus &lt;...&gt;</w:t>
      </w:r>
      <w:r w:rsidR="00591E87" w:rsidRPr="00A86BE8">
        <w:rPr>
          <w:rFonts w:cstheme="minorHAnsi"/>
          <w:sz w:val="24"/>
          <w:szCs w:val="24"/>
        </w:rPr>
        <w:t xml:space="preserve"> </w:t>
      </w:r>
      <w:r w:rsidR="007D631E" w:rsidRPr="00A86BE8">
        <w:rPr>
          <w:rFonts w:cstheme="minorHAnsi"/>
          <w:sz w:val="24"/>
          <w:szCs w:val="24"/>
        </w:rPr>
        <w:t>2)</w:t>
      </w:r>
      <w:r w:rsidR="00591E87" w:rsidRPr="00A86BE8">
        <w:rPr>
          <w:rFonts w:cstheme="minorHAnsi"/>
          <w:sz w:val="24"/>
          <w:szCs w:val="24"/>
        </w:rPr>
        <w:t xml:space="preserve"> </w:t>
      </w:r>
      <w:r w:rsidR="007D631E" w:rsidRPr="00A86BE8">
        <w:rPr>
          <w:rFonts w:cstheme="minorHAnsi"/>
          <w:b/>
          <w:bCs/>
          <w:sz w:val="24"/>
          <w:szCs w:val="24"/>
        </w:rPr>
        <w:t>Tiekėjo</w:t>
      </w:r>
      <w:r w:rsidR="007D631E" w:rsidRPr="00A86BE8">
        <w:rPr>
          <w:rFonts w:cstheme="minorHAnsi"/>
          <w:sz w:val="24"/>
          <w:szCs w:val="24"/>
        </w:rPr>
        <w:t xml:space="preserve"> ir jo specialistų atestatai atitiks reikalavimus</w:t>
      </w:r>
      <w:r w:rsidR="00591E87" w:rsidRPr="00A86BE8">
        <w:rPr>
          <w:rFonts w:cstheme="minorHAnsi"/>
          <w:sz w:val="24"/>
          <w:szCs w:val="24"/>
        </w:rPr>
        <w:t xml:space="preserve"> &lt;...&gt;.“</w:t>
      </w:r>
      <w:r w:rsidR="00F85BA6" w:rsidRPr="00A86BE8">
        <w:rPr>
          <w:rFonts w:cstheme="minorHAnsi"/>
          <w:sz w:val="24"/>
          <w:szCs w:val="24"/>
        </w:rPr>
        <w:t xml:space="preserve"> </w:t>
      </w:r>
    </w:p>
    <w:p w14:paraId="392F866B" w14:textId="09EAECBA" w:rsidR="00DA32DF" w:rsidRDefault="00F85BA6" w:rsidP="002336AD">
      <w:pPr>
        <w:tabs>
          <w:tab w:val="left" w:pos="0"/>
        </w:tabs>
        <w:spacing w:after="0"/>
        <w:ind w:firstLine="1134"/>
        <w:jc w:val="both"/>
        <w:rPr>
          <w:rFonts w:cstheme="minorHAnsi"/>
          <w:sz w:val="24"/>
          <w:szCs w:val="24"/>
        </w:rPr>
      </w:pPr>
      <w:r>
        <w:rPr>
          <w:rFonts w:cstheme="minorHAnsi"/>
          <w:sz w:val="24"/>
          <w:szCs w:val="24"/>
        </w:rPr>
        <w:t xml:space="preserve">Atsižvelgiant į tai, kad šiuo atveju 7 priedo 1.2 papunktyje </w:t>
      </w:r>
      <w:r w:rsidR="00EB1261">
        <w:rPr>
          <w:rFonts w:cstheme="minorHAnsi"/>
          <w:sz w:val="24"/>
          <w:szCs w:val="24"/>
        </w:rPr>
        <w:t xml:space="preserve">(1 Pirkimas) ir 1.3 papunktyje (2 Pirkimas) </w:t>
      </w:r>
      <w:r>
        <w:rPr>
          <w:rFonts w:cstheme="minorHAnsi"/>
          <w:sz w:val="24"/>
          <w:szCs w:val="24"/>
        </w:rPr>
        <w:t>keliamas reikalavimas ne tiekėjui, bet tiekėjo specialistui, Tarnyba rekomenduoja tikslinti š</w:t>
      </w:r>
      <w:r w:rsidR="00883A26">
        <w:rPr>
          <w:rFonts w:cstheme="minorHAnsi"/>
          <w:sz w:val="24"/>
          <w:szCs w:val="24"/>
        </w:rPr>
        <w:t xml:space="preserve">iame reikalavime nurodytas pastabas, nustatant reikalavimus tik </w:t>
      </w:r>
      <w:r w:rsidR="00883A26" w:rsidRPr="00883A26">
        <w:rPr>
          <w:rFonts w:cstheme="minorHAnsi"/>
          <w:b/>
          <w:bCs/>
          <w:sz w:val="24"/>
          <w:szCs w:val="24"/>
        </w:rPr>
        <w:t>tiekėjo specialistui</w:t>
      </w:r>
      <w:r w:rsidR="00883A26">
        <w:rPr>
          <w:rFonts w:cstheme="minorHAnsi"/>
          <w:sz w:val="24"/>
          <w:szCs w:val="24"/>
        </w:rPr>
        <w:t>.</w:t>
      </w:r>
    </w:p>
    <w:p w14:paraId="6F9301D8" w14:textId="0C6C3F99" w:rsidR="00F85BA6" w:rsidRDefault="0052076C" w:rsidP="00EC3E8B">
      <w:pPr>
        <w:pStyle w:val="ListParagraph"/>
        <w:tabs>
          <w:tab w:val="left" w:pos="0"/>
          <w:tab w:val="left" w:pos="1418"/>
        </w:tabs>
        <w:spacing w:line="276" w:lineRule="auto"/>
        <w:ind w:left="0" w:firstLine="1134"/>
        <w:contextualSpacing/>
        <w:rPr>
          <w:rFonts w:cstheme="minorHAnsi"/>
          <w:sz w:val="24"/>
          <w:szCs w:val="24"/>
        </w:rPr>
      </w:pPr>
      <w:r w:rsidRPr="00F73052">
        <w:rPr>
          <w:rFonts w:cstheme="minorHAnsi"/>
          <w:b/>
          <w:bCs/>
          <w:sz w:val="24"/>
          <w:szCs w:val="24"/>
        </w:rPr>
        <w:t>2.2.</w:t>
      </w:r>
      <w:r>
        <w:rPr>
          <w:rFonts w:cstheme="minorHAnsi"/>
          <w:sz w:val="24"/>
          <w:szCs w:val="24"/>
        </w:rPr>
        <w:t xml:space="preserve"> </w:t>
      </w:r>
      <w:r w:rsidR="00F73052">
        <w:rPr>
          <w:rFonts w:cstheme="minorHAnsi"/>
          <w:sz w:val="24"/>
          <w:szCs w:val="24"/>
        </w:rPr>
        <w:t>A</w:t>
      </w:r>
      <w:r w:rsidR="00437EA6">
        <w:rPr>
          <w:rFonts w:cstheme="minorHAnsi"/>
          <w:sz w:val="24"/>
          <w:szCs w:val="24"/>
        </w:rPr>
        <w:t xml:space="preserve">tsižvelgiant į tai, kad nuo </w:t>
      </w:r>
      <w:r w:rsidR="00595092">
        <w:rPr>
          <w:rFonts w:cstheme="minorHAnsi"/>
          <w:sz w:val="24"/>
          <w:szCs w:val="24"/>
        </w:rPr>
        <w:t xml:space="preserve">2022 m. balandžio 30 d. </w:t>
      </w:r>
      <w:r w:rsidR="00437EA6">
        <w:rPr>
          <w:rFonts w:cstheme="minorHAnsi"/>
          <w:sz w:val="24"/>
          <w:szCs w:val="24"/>
        </w:rPr>
        <w:t xml:space="preserve">Statybos produkcijos sertifikavimo centras </w:t>
      </w:r>
      <w:r w:rsidR="00595092">
        <w:rPr>
          <w:rFonts w:cstheme="minorHAnsi"/>
          <w:sz w:val="24"/>
          <w:szCs w:val="24"/>
        </w:rPr>
        <w:t>pakeitė pavadinimą į S</w:t>
      </w:r>
      <w:r w:rsidR="00437EA6">
        <w:rPr>
          <w:rFonts w:cstheme="minorHAnsi"/>
          <w:sz w:val="24"/>
          <w:szCs w:val="24"/>
        </w:rPr>
        <w:t>tatybos sektoriaus vystymo agentūrą</w:t>
      </w:r>
      <w:r w:rsidR="00595092">
        <w:rPr>
          <w:rFonts w:cstheme="minorHAnsi"/>
          <w:sz w:val="24"/>
          <w:szCs w:val="24"/>
        </w:rPr>
        <w:t>,</w:t>
      </w:r>
      <w:r w:rsidR="00437EA6">
        <w:rPr>
          <w:rFonts w:cstheme="minorHAnsi"/>
          <w:sz w:val="24"/>
          <w:szCs w:val="24"/>
        </w:rPr>
        <w:t xml:space="preserve"> </w:t>
      </w:r>
      <w:r w:rsidR="00883A26">
        <w:rPr>
          <w:rFonts w:cstheme="minorHAnsi"/>
          <w:sz w:val="24"/>
          <w:szCs w:val="24"/>
        </w:rPr>
        <w:t xml:space="preserve">7 priedo </w:t>
      </w:r>
      <w:r w:rsidR="00403F8C">
        <w:rPr>
          <w:rFonts w:cstheme="minorHAnsi"/>
          <w:sz w:val="24"/>
          <w:szCs w:val="24"/>
        </w:rPr>
        <w:t xml:space="preserve">pirmos lentelės 1.2 papunkčio </w:t>
      </w:r>
      <w:r>
        <w:rPr>
          <w:rFonts w:cstheme="minorHAnsi"/>
          <w:sz w:val="24"/>
          <w:szCs w:val="24"/>
        </w:rPr>
        <w:t xml:space="preserve">(1 Pirkimas) ir 1.3 papunktyje (2 Pirkimas) </w:t>
      </w:r>
      <w:r w:rsidR="00403F8C">
        <w:rPr>
          <w:rFonts w:cstheme="minorHAnsi"/>
          <w:sz w:val="24"/>
          <w:szCs w:val="24"/>
        </w:rPr>
        <w:t xml:space="preserve">skiltyje „Atitiktį reikalavimui įrodantys dokumentai“ </w:t>
      </w:r>
      <w:r w:rsidR="00220D24">
        <w:rPr>
          <w:rFonts w:cstheme="minorHAnsi"/>
          <w:sz w:val="24"/>
          <w:szCs w:val="24"/>
        </w:rPr>
        <w:t xml:space="preserve">pastabų 1) punkte </w:t>
      </w:r>
      <w:r w:rsidR="00403F8C">
        <w:rPr>
          <w:rFonts w:cstheme="minorHAnsi"/>
          <w:sz w:val="24"/>
          <w:szCs w:val="24"/>
        </w:rPr>
        <w:t>nurodyta</w:t>
      </w:r>
      <w:r w:rsidR="00220D24">
        <w:rPr>
          <w:rFonts w:cstheme="minorHAnsi"/>
          <w:sz w:val="24"/>
          <w:szCs w:val="24"/>
        </w:rPr>
        <w:t xml:space="preserve">s </w:t>
      </w:r>
      <w:r w:rsidR="005802DE">
        <w:rPr>
          <w:rFonts w:cstheme="minorHAnsi"/>
          <w:sz w:val="24"/>
          <w:szCs w:val="24"/>
        </w:rPr>
        <w:t xml:space="preserve">atestavimą atliekančios </w:t>
      </w:r>
      <w:r w:rsidR="00220D24">
        <w:rPr>
          <w:rFonts w:cstheme="minorHAnsi"/>
          <w:sz w:val="24"/>
          <w:szCs w:val="24"/>
        </w:rPr>
        <w:t>įstaigos pavadinimas turi būti tikslinamas</w:t>
      </w:r>
      <w:r w:rsidR="00437EA6">
        <w:rPr>
          <w:rFonts w:cstheme="minorHAnsi"/>
          <w:sz w:val="24"/>
          <w:szCs w:val="24"/>
        </w:rPr>
        <w:t>.</w:t>
      </w:r>
    </w:p>
    <w:p w14:paraId="1DCD687C" w14:textId="3842EB5A" w:rsidR="00EF2516" w:rsidRDefault="004149E8" w:rsidP="00EC3E8B">
      <w:pPr>
        <w:pStyle w:val="ListParagraph"/>
        <w:tabs>
          <w:tab w:val="left" w:pos="0"/>
          <w:tab w:val="left" w:pos="1418"/>
        </w:tabs>
        <w:spacing w:line="276" w:lineRule="auto"/>
        <w:ind w:left="0" w:firstLine="1134"/>
        <w:contextualSpacing/>
        <w:rPr>
          <w:rFonts w:cstheme="minorHAnsi"/>
          <w:sz w:val="24"/>
          <w:szCs w:val="24"/>
        </w:rPr>
      </w:pPr>
      <w:r w:rsidRPr="00F73052">
        <w:rPr>
          <w:rFonts w:cstheme="minorHAnsi"/>
          <w:b/>
          <w:bCs/>
          <w:sz w:val="24"/>
          <w:szCs w:val="24"/>
        </w:rPr>
        <w:t>2.3.</w:t>
      </w:r>
      <w:r>
        <w:rPr>
          <w:rFonts w:cstheme="minorHAnsi"/>
          <w:sz w:val="24"/>
          <w:szCs w:val="24"/>
        </w:rPr>
        <w:t xml:space="preserve"> </w:t>
      </w:r>
      <w:r w:rsidR="00EF2516" w:rsidRPr="00EF2516">
        <w:rPr>
          <w:rFonts w:cstheme="minorHAnsi"/>
          <w:sz w:val="24"/>
          <w:szCs w:val="24"/>
        </w:rPr>
        <w:t>7 priedo pirmos lentelės 1.</w:t>
      </w:r>
      <w:r w:rsidR="0059127A">
        <w:rPr>
          <w:rFonts w:cstheme="minorHAnsi"/>
          <w:sz w:val="24"/>
          <w:szCs w:val="24"/>
        </w:rPr>
        <w:t>2</w:t>
      </w:r>
      <w:r w:rsidR="00603C05">
        <w:rPr>
          <w:rFonts w:cstheme="minorHAnsi"/>
          <w:sz w:val="24"/>
          <w:szCs w:val="24"/>
        </w:rPr>
        <w:t xml:space="preserve"> papunkčio (1 Pirkimas) ir 1.</w:t>
      </w:r>
      <w:r w:rsidR="00EF2516" w:rsidRPr="00EF2516">
        <w:rPr>
          <w:rFonts w:cstheme="minorHAnsi"/>
          <w:sz w:val="24"/>
          <w:szCs w:val="24"/>
        </w:rPr>
        <w:t>3 papunk</w:t>
      </w:r>
      <w:r w:rsidR="00EF2516">
        <w:rPr>
          <w:rFonts w:cstheme="minorHAnsi"/>
          <w:sz w:val="24"/>
          <w:szCs w:val="24"/>
        </w:rPr>
        <w:t xml:space="preserve">čio </w:t>
      </w:r>
      <w:r w:rsidR="00603C05">
        <w:rPr>
          <w:rFonts w:cstheme="minorHAnsi"/>
          <w:sz w:val="24"/>
          <w:szCs w:val="24"/>
        </w:rPr>
        <w:t xml:space="preserve">(2 Pirkimas) </w:t>
      </w:r>
      <w:r w:rsidR="00717368">
        <w:rPr>
          <w:rFonts w:cstheme="minorHAnsi"/>
          <w:sz w:val="24"/>
          <w:szCs w:val="24"/>
        </w:rPr>
        <w:t xml:space="preserve">skiltyje „Subjektas, kuris turi </w:t>
      </w:r>
      <w:r w:rsidR="005A57ED">
        <w:rPr>
          <w:rFonts w:cstheme="minorHAnsi"/>
          <w:sz w:val="24"/>
          <w:szCs w:val="24"/>
        </w:rPr>
        <w:t>atitikti reikalavimus</w:t>
      </w:r>
      <w:r w:rsidR="00717368">
        <w:rPr>
          <w:rFonts w:cstheme="minorHAnsi"/>
          <w:sz w:val="24"/>
          <w:szCs w:val="24"/>
        </w:rPr>
        <w:t>“</w:t>
      </w:r>
      <w:r w:rsidR="005A57ED">
        <w:rPr>
          <w:rFonts w:cstheme="minorHAnsi"/>
          <w:sz w:val="24"/>
          <w:szCs w:val="24"/>
        </w:rPr>
        <w:t xml:space="preserve"> nurodyta</w:t>
      </w:r>
      <w:r w:rsidR="004C0797">
        <w:rPr>
          <w:rFonts w:cstheme="minorHAnsi"/>
          <w:sz w:val="24"/>
          <w:szCs w:val="24"/>
        </w:rPr>
        <w:t xml:space="preserve">s reikalavimas „&lt;...&gt; </w:t>
      </w:r>
      <w:r w:rsidR="004C0797" w:rsidRPr="004C0797">
        <w:rPr>
          <w:rFonts w:cstheme="minorHAnsi"/>
          <w:sz w:val="24"/>
          <w:szCs w:val="24"/>
        </w:rPr>
        <w:t xml:space="preserve">Subtiekėjai privalo laikytis </w:t>
      </w:r>
      <w:r w:rsidR="004C0797" w:rsidRPr="004C0797">
        <w:rPr>
          <w:rFonts w:cstheme="minorHAnsi"/>
          <w:b/>
          <w:bCs/>
          <w:sz w:val="24"/>
          <w:szCs w:val="24"/>
        </w:rPr>
        <w:t>reikalaujamų aplinkos apsaugos vadybos priemonių</w:t>
      </w:r>
      <w:r w:rsidR="004C0797" w:rsidRPr="004C0797">
        <w:rPr>
          <w:rFonts w:cstheme="minorHAnsi"/>
          <w:sz w:val="24"/>
          <w:szCs w:val="24"/>
        </w:rPr>
        <w:t>, atsižvelgiant į jų prisiimamus įsipareigojimus pirkimo sutarčiai vykdyti</w:t>
      </w:r>
      <w:r w:rsidR="004C0797">
        <w:rPr>
          <w:rFonts w:cstheme="minorHAnsi"/>
          <w:sz w:val="24"/>
          <w:szCs w:val="24"/>
        </w:rPr>
        <w:t xml:space="preserve">“ turi būti tikslinamas, </w:t>
      </w:r>
      <w:r w:rsidR="005802DE">
        <w:rPr>
          <w:rFonts w:cstheme="minorHAnsi"/>
          <w:sz w:val="24"/>
          <w:szCs w:val="24"/>
        </w:rPr>
        <w:t xml:space="preserve">nurodant informaciją dėl atitikimo kvalifikacijos reikalavimams (ištaisyti technines klaidas). </w:t>
      </w:r>
    </w:p>
    <w:p w14:paraId="6329D3A1" w14:textId="3A2FAB20" w:rsidR="00F85BA6" w:rsidRDefault="001D75E0" w:rsidP="00EC3E8B">
      <w:pPr>
        <w:pStyle w:val="ListParagraph"/>
        <w:tabs>
          <w:tab w:val="left" w:pos="0"/>
          <w:tab w:val="left" w:pos="1418"/>
        </w:tabs>
        <w:spacing w:line="276" w:lineRule="auto"/>
        <w:ind w:left="0" w:firstLine="1134"/>
        <w:contextualSpacing/>
        <w:rPr>
          <w:rFonts w:cstheme="minorHAnsi"/>
          <w:sz w:val="24"/>
          <w:szCs w:val="24"/>
        </w:rPr>
      </w:pPr>
      <w:r w:rsidRPr="000A73E0">
        <w:rPr>
          <w:rFonts w:cstheme="minorHAnsi"/>
          <w:b/>
          <w:bCs/>
          <w:sz w:val="24"/>
          <w:szCs w:val="24"/>
        </w:rPr>
        <w:t>2.4.</w:t>
      </w:r>
      <w:r>
        <w:rPr>
          <w:rFonts w:cstheme="minorHAnsi"/>
          <w:sz w:val="24"/>
          <w:szCs w:val="24"/>
        </w:rPr>
        <w:t xml:space="preserve"> </w:t>
      </w:r>
      <w:r w:rsidRPr="001D75E0">
        <w:rPr>
          <w:rFonts w:cstheme="minorHAnsi"/>
          <w:sz w:val="24"/>
          <w:szCs w:val="24"/>
        </w:rPr>
        <w:t>2 Pirkimo dokumentų 7 priedo pirmos lentelės</w:t>
      </w:r>
      <w:r w:rsidR="00BC7E62">
        <w:rPr>
          <w:rFonts w:cstheme="minorHAnsi"/>
          <w:sz w:val="24"/>
          <w:szCs w:val="24"/>
        </w:rPr>
        <w:t xml:space="preserve"> </w:t>
      </w:r>
      <w:r w:rsidR="00BC7E62" w:rsidRPr="00BC7E62">
        <w:rPr>
          <w:rFonts w:cstheme="minorHAnsi"/>
          <w:sz w:val="24"/>
          <w:szCs w:val="24"/>
        </w:rPr>
        <w:t>1.</w:t>
      </w:r>
      <w:r w:rsidR="00B66AE0">
        <w:rPr>
          <w:rFonts w:cstheme="minorHAnsi"/>
          <w:sz w:val="24"/>
          <w:szCs w:val="24"/>
        </w:rPr>
        <w:t>4</w:t>
      </w:r>
      <w:r w:rsidR="00BC7E62" w:rsidRPr="00BC7E62">
        <w:rPr>
          <w:rFonts w:cstheme="minorHAnsi"/>
          <w:sz w:val="24"/>
          <w:szCs w:val="24"/>
        </w:rPr>
        <w:t xml:space="preserve"> papunktyje nustatytas reikalavimas tiekėjo </w:t>
      </w:r>
      <w:r w:rsidR="00BC7E62" w:rsidRPr="000A73E0">
        <w:rPr>
          <w:rFonts w:cstheme="minorHAnsi"/>
          <w:b/>
          <w:bCs/>
          <w:sz w:val="24"/>
          <w:szCs w:val="24"/>
        </w:rPr>
        <w:t>specialistui</w:t>
      </w:r>
      <w:r w:rsidR="00BC7E62" w:rsidRPr="00BC7E62">
        <w:rPr>
          <w:rFonts w:cstheme="minorHAnsi"/>
          <w:sz w:val="24"/>
          <w:szCs w:val="24"/>
        </w:rPr>
        <w:t xml:space="preserve">, turinčiam teisę eiti </w:t>
      </w:r>
      <w:r w:rsidR="00B66AE0">
        <w:rPr>
          <w:rFonts w:cstheme="minorHAnsi"/>
          <w:sz w:val="24"/>
          <w:szCs w:val="24"/>
        </w:rPr>
        <w:t xml:space="preserve">melioracijos </w:t>
      </w:r>
      <w:r w:rsidR="00D14DA1">
        <w:rPr>
          <w:rFonts w:cstheme="minorHAnsi"/>
          <w:sz w:val="24"/>
          <w:szCs w:val="24"/>
        </w:rPr>
        <w:t>statinių statybos vadovo pareigas</w:t>
      </w:r>
      <w:r w:rsidR="00BC7E62" w:rsidRPr="00BC7E62">
        <w:rPr>
          <w:rFonts w:cstheme="minorHAnsi"/>
          <w:sz w:val="24"/>
          <w:szCs w:val="24"/>
        </w:rPr>
        <w:t xml:space="preserve">, tuo tarpu </w:t>
      </w:r>
      <w:r w:rsidR="00D14DA1">
        <w:rPr>
          <w:rFonts w:cstheme="minorHAnsi"/>
          <w:sz w:val="24"/>
          <w:szCs w:val="24"/>
        </w:rPr>
        <w:t>skilt</w:t>
      </w:r>
      <w:r w:rsidR="00BB722F">
        <w:rPr>
          <w:rFonts w:cstheme="minorHAnsi"/>
          <w:sz w:val="24"/>
          <w:szCs w:val="24"/>
        </w:rPr>
        <w:t>ies</w:t>
      </w:r>
      <w:r w:rsidR="00D14DA1">
        <w:rPr>
          <w:rFonts w:cstheme="minorHAnsi"/>
          <w:sz w:val="24"/>
          <w:szCs w:val="24"/>
        </w:rPr>
        <w:t xml:space="preserve"> „A</w:t>
      </w:r>
      <w:r w:rsidR="00BC7E62" w:rsidRPr="00BC7E62">
        <w:rPr>
          <w:rFonts w:cstheme="minorHAnsi"/>
          <w:sz w:val="24"/>
          <w:szCs w:val="24"/>
        </w:rPr>
        <w:t>titiktį reikalavimui įrodan</w:t>
      </w:r>
      <w:r w:rsidR="00BB722F">
        <w:rPr>
          <w:rFonts w:cstheme="minorHAnsi"/>
          <w:sz w:val="24"/>
          <w:szCs w:val="24"/>
        </w:rPr>
        <w:t>tys</w:t>
      </w:r>
      <w:r w:rsidR="00BC7E62" w:rsidRPr="00BC7E62">
        <w:rPr>
          <w:rFonts w:cstheme="minorHAnsi"/>
          <w:sz w:val="24"/>
          <w:szCs w:val="24"/>
        </w:rPr>
        <w:t xml:space="preserve"> dokument</w:t>
      </w:r>
      <w:r w:rsidR="00BB722F">
        <w:rPr>
          <w:rFonts w:cstheme="minorHAnsi"/>
          <w:sz w:val="24"/>
          <w:szCs w:val="24"/>
        </w:rPr>
        <w:t>ai“</w:t>
      </w:r>
      <w:r w:rsidR="00BC7E62" w:rsidRPr="00BC7E62">
        <w:rPr>
          <w:rFonts w:cstheme="minorHAnsi"/>
          <w:sz w:val="24"/>
          <w:szCs w:val="24"/>
        </w:rPr>
        <w:t xml:space="preserve"> pastaboje nurodyta „1) </w:t>
      </w:r>
      <w:r w:rsidR="00BC7E62" w:rsidRPr="00BC7E62">
        <w:rPr>
          <w:rFonts w:cstheme="minorHAnsi"/>
          <w:sz w:val="24"/>
          <w:szCs w:val="24"/>
        </w:rPr>
        <w:lastRenderedPageBreak/>
        <w:t>Jeigu Europos Sąjungos valstybės narės</w:t>
      </w:r>
      <w:r w:rsidR="00BB722F">
        <w:rPr>
          <w:rFonts w:cstheme="minorHAnsi"/>
          <w:sz w:val="24"/>
          <w:szCs w:val="24"/>
        </w:rPr>
        <w:t xml:space="preserve"> &lt;...&gt; </w:t>
      </w:r>
      <w:r w:rsidR="00BC7E62" w:rsidRPr="00BC7E62">
        <w:rPr>
          <w:rFonts w:cstheme="minorHAnsi"/>
          <w:sz w:val="24"/>
          <w:szCs w:val="24"/>
        </w:rPr>
        <w:t xml:space="preserve">tiekėjas, kurio pasiūlymas yra ekonomiškai naudingiausias, negali pateikti teisės pripažinimo pažymos, galiojusios paskutinę pasiūlymų pateikimo termino dieną, tuomet jis pateikia kitus dokumentus, kurie įrodo, kad paskutinę pasiūlymų pateikimo termino dieną </w:t>
      </w:r>
      <w:r w:rsidR="00BC7E62" w:rsidRPr="0092583F">
        <w:rPr>
          <w:rFonts w:cstheme="minorHAnsi"/>
          <w:b/>
          <w:bCs/>
          <w:sz w:val="24"/>
          <w:szCs w:val="24"/>
        </w:rPr>
        <w:t>tiekėjas buvo kvalifikuotas pagal šį reikalavimą</w:t>
      </w:r>
      <w:r w:rsidR="00BC7E62" w:rsidRPr="00BC7E62">
        <w:rPr>
          <w:rFonts w:cstheme="minorHAnsi"/>
          <w:sz w:val="24"/>
          <w:szCs w:val="24"/>
        </w:rPr>
        <w:t xml:space="preserve"> &lt;...&gt;</w:t>
      </w:r>
      <w:r w:rsidR="006643D5">
        <w:rPr>
          <w:rFonts w:cstheme="minorHAnsi"/>
          <w:sz w:val="24"/>
          <w:szCs w:val="24"/>
        </w:rPr>
        <w:t>.</w:t>
      </w:r>
      <w:r w:rsidR="00BC7E62" w:rsidRPr="00BC7E62">
        <w:rPr>
          <w:rFonts w:cstheme="minorHAnsi"/>
          <w:sz w:val="24"/>
          <w:szCs w:val="24"/>
        </w:rPr>
        <w:t>“ Tarnyba rekomenduoja tikslinti kvalifikacijos atitiktį įrodančių dokumentų informaciją, įvertinant tai, kad kvalifikacijos reikalavimas keliamas specialistui, o ne tiekėjui.</w:t>
      </w:r>
    </w:p>
    <w:p w14:paraId="04469545" w14:textId="419925CE" w:rsidR="007129B8" w:rsidRDefault="005802DE" w:rsidP="00221359">
      <w:pPr>
        <w:pStyle w:val="ListParagraph"/>
        <w:tabs>
          <w:tab w:val="left" w:pos="0"/>
          <w:tab w:val="left" w:pos="1418"/>
        </w:tabs>
        <w:spacing w:line="276" w:lineRule="auto"/>
        <w:ind w:left="0" w:firstLine="1134"/>
        <w:contextualSpacing/>
        <w:rPr>
          <w:rFonts w:cstheme="minorHAnsi"/>
          <w:sz w:val="24"/>
          <w:szCs w:val="24"/>
        </w:rPr>
      </w:pPr>
      <w:r>
        <w:rPr>
          <w:rFonts w:cstheme="minorHAnsi"/>
          <w:b/>
          <w:bCs/>
          <w:sz w:val="24"/>
          <w:szCs w:val="24"/>
        </w:rPr>
        <w:t xml:space="preserve">2.5. </w:t>
      </w:r>
      <w:r w:rsidR="00C871C1">
        <w:rPr>
          <w:rFonts w:cstheme="minorHAnsi"/>
          <w:sz w:val="24"/>
          <w:szCs w:val="24"/>
        </w:rPr>
        <w:t>2 Pirkimo 7 priedo pirmos lentelės 1.1 papunktyje nustatytas reikalavimas tiekėjui</w:t>
      </w:r>
      <w:r w:rsidR="00985A26">
        <w:rPr>
          <w:rFonts w:cstheme="minorHAnsi"/>
          <w:sz w:val="24"/>
          <w:szCs w:val="24"/>
        </w:rPr>
        <w:t xml:space="preserve"> turėti teisę atlikti </w:t>
      </w:r>
      <w:r w:rsidR="00985A26" w:rsidRPr="00BE2E49">
        <w:rPr>
          <w:rFonts w:cstheme="minorHAnsi"/>
          <w:b/>
          <w:bCs/>
          <w:sz w:val="24"/>
          <w:szCs w:val="24"/>
        </w:rPr>
        <w:t>melioracijos statybos darbus</w:t>
      </w:r>
      <w:r w:rsidR="004570F8">
        <w:rPr>
          <w:rFonts w:cstheme="minorHAnsi"/>
          <w:b/>
          <w:bCs/>
          <w:sz w:val="24"/>
          <w:szCs w:val="24"/>
        </w:rPr>
        <w:t xml:space="preserve">, </w:t>
      </w:r>
      <w:r w:rsidR="00BE2E49" w:rsidRPr="00BE2E49">
        <w:rPr>
          <w:rFonts w:cstheme="minorHAnsi"/>
          <w:sz w:val="24"/>
          <w:szCs w:val="24"/>
        </w:rPr>
        <w:t>1.</w:t>
      </w:r>
      <w:r w:rsidR="00BE2E49">
        <w:rPr>
          <w:rFonts w:cstheme="minorHAnsi"/>
          <w:sz w:val="24"/>
          <w:szCs w:val="24"/>
        </w:rPr>
        <w:t>4</w:t>
      </w:r>
      <w:r w:rsidR="00BE2E49" w:rsidRPr="00BE2E49">
        <w:rPr>
          <w:rFonts w:cstheme="minorHAnsi"/>
          <w:sz w:val="24"/>
          <w:szCs w:val="24"/>
        </w:rPr>
        <w:t xml:space="preserve"> papunktyje </w:t>
      </w:r>
      <w:r w:rsidR="00221359">
        <w:rPr>
          <w:rFonts w:cstheme="minorHAnsi"/>
          <w:sz w:val="24"/>
          <w:szCs w:val="24"/>
        </w:rPr>
        <w:t>–</w:t>
      </w:r>
      <w:r w:rsidR="00BE2E49" w:rsidRPr="00BE2E49">
        <w:rPr>
          <w:rFonts w:cstheme="minorHAnsi"/>
          <w:sz w:val="24"/>
          <w:szCs w:val="24"/>
        </w:rPr>
        <w:t xml:space="preserve"> reikalavimas tiekėj</w:t>
      </w:r>
      <w:r w:rsidR="00BE2E49">
        <w:rPr>
          <w:rFonts w:cstheme="minorHAnsi"/>
          <w:sz w:val="24"/>
          <w:szCs w:val="24"/>
        </w:rPr>
        <w:t>o specialistui</w:t>
      </w:r>
      <w:r w:rsidR="007129B8">
        <w:rPr>
          <w:rFonts w:cstheme="minorHAnsi"/>
          <w:sz w:val="24"/>
          <w:szCs w:val="24"/>
        </w:rPr>
        <w:t xml:space="preserve"> turėti teisę eiti </w:t>
      </w:r>
      <w:r w:rsidR="007129B8" w:rsidRPr="007129B8">
        <w:rPr>
          <w:rFonts w:cstheme="minorHAnsi"/>
          <w:b/>
          <w:bCs/>
          <w:sz w:val="24"/>
          <w:szCs w:val="24"/>
        </w:rPr>
        <w:t xml:space="preserve">melioracijos statinių </w:t>
      </w:r>
      <w:r w:rsidR="007129B8">
        <w:rPr>
          <w:rFonts w:cstheme="minorHAnsi"/>
          <w:sz w:val="24"/>
          <w:szCs w:val="24"/>
        </w:rPr>
        <w:t>statybos vadovo pareigas.</w:t>
      </w:r>
    </w:p>
    <w:p w14:paraId="547AFD2B" w14:textId="63157450" w:rsidR="00417298" w:rsidRDefault="007129B8" w:rsidP="00EC3E8B">
      <w:pPr>
        <w:pStyle w:val="ListParagraph"/>
        <w:tabs>
          <w:tab w:val="left" w:pos="0"/>
          <w:tab w:val="left" w:pos="1418"/>
        </w:tabs>
        <w:spacing w:line="276" w:lineRule="auto"/>
        <w:ind w:left="0" w:firstLine="1134"/>
        <w:contextualSpacing/>
        <w:rPr>
          <w:rFonts w:cstheme="minorHAnsi"/>
          <w:sz w:val="24"/>
          <w:szCs w:val="24"/>
        </w:rPr>
      </w:pPr>
      <w:r>
        <w:rPr>
          <w:rFonts w:cstheme="minorHAnsi"/>
          <w:sz w:val="24"/>
          <w:szCs w:val="24"/>
        </w:rPr>
        <w:t>Tar</w:t>
      </w:r>
      <w:r w:rsidR="00A67D7D">
        <w:rPr>
          <w:rFonts w:cstheme="minorHAnsi"/>
          <w:sz w:val="24"/>
          <w:szCs w:val="24"/>
        </w:rPr>
        <w:t>nyba pažymi, kad kvalifikacijos reikalavimai tiek tiekėjui, tiek specialistui, susiję su melioracijos statybos darbais</w:t>
      </w:r>
      <w:r w:rsidR="007906FD">
        <w:rPr>
          <w:rFonts w:cstheme="minorHAnsi"/>
          <w:sz w:val="24"/>
          <w:szCs w:val="24"/>
        </w:rPr>
        <w:t xml:space="preserve">, atitinkamai ir reikalavimai atitiktį pagrindžiantiems dokumentams turi būti </w:t>
      </w:r>
      <w:r w:rsidR="00417298">
        <w:rPr>
          <w:rFonts w:cstheme="minorHAnsi"/>
          <w:sz w:val="24"/>
          <w:szCs w:val="24"/>
        </w:rPr>
        <w:t xml:space="preserve">formuluojami </w:t>
      </w:r>
      <w:r w:rsidR="00A519AE">
        <w:rPr>
          <w:rFonts w:cstheme="minorHAnsi"/>
          <w:sz w:val="24"/>
          <w:szCs w:val="24"/>
        </w:rPr>
        <w:t xml:space="preserve">vadovaujantis </w:t>
      </w:r>
      <w:r w:rsidR="003D0B9E">
        <w:rPr>
          <w:rFonts w:cstheme="minorHAnsi"/>
          <w:sz w:val="24"/>
          <w:szCs w:val="24"/>
        </w:rPr>
        <w:t xml:space="preserve">aktualia </w:t>
      </w:r>
      <w:hyperlink r:id="rId13" w:history="1">
        <w:r w:rsidR="00BB28D9" w:rsidRPr="00221359">
          <w:rPr>
            <w:rStyle w:val="Hyperlink"/>
            <w:rFonts w:cstheme="minorHAnsi"/>
            <w:sz w:val="24"/>
            <w:szCs w:val="24"/>
          </w:rPr>
          <w:t>Melioracijos įmonių ir specialistų atestavimo taisykl</w:t>
        </w:r>
        <w:r w:rsidR="003D0B9E" w:rsidRPr="00221359">
          <w:rPr>
            <w:rStyle w:val="Hyperlink"/>
            <w:rFonts w:cstheme="minorHAnsi"/>
            <w:sz w:val="24"/>
            <w:szCs w:val="24"/>
          </w:rPr>
          <w:t>ių</w:t>
        </w:r>
      </w:hyperlink>
      <w:r w:rsidR="003D0B9E">
        <w:rPr>
          <w:rFonts w:cstheme="minorHAnsi"/>
          <w:sz w:val="24"/>
          <w:szCs w:val="24"/>
        </w:rPr>
        <w:t xml:space="preserve"> redakcija</w:t>
      </w:r>
      <w:r w:rsidR="00BB28D9">
        <w:rPr>
          <w:rStyle w:val="FootnoteReference"/>
          <w:rFonts w:cstheme="minorHAnsi"/>
          <w:sz w:val="24"/>
          <w:szCs w:val="24"/>
        </w:rPr>
        <w:footnoteReference w:id="2"/>
      </w:r>
      <w:r w:rsidR="00BB28D9">
        <w:rPr>
          <w:rFonts w:cstheme="minorHAnsi"/>
          <w:sz w:val="24"/>
          <w:szCs w:val="24"/>
        </w:rPr>
        <w:t>.</w:t>
      </w:r>
      <w:r w:rsidR="0067260A">
        <w:rPr>
          <w:rFonts w:cstheme="minorHAnsi"/>
          <w:sz w:val="24"/>
          <w:szCs w:val="24"/>
        </w:rPr>
        <w:t xml:space="preserve"> </w:t>
      </w:r>
      <w:r w:rsidR="0067260A" w:rsidRPr="0067260A">
        <w:rPr>
          <w:rFonts w:cstheme="minorHAnsi"/>
          <w:sz w:val="24"/>
          <w:szCs w:val="24"/>
        </w:rPr>
        <w:t xml:space="preserve">Atkreiptinas dėmesys, kad šiose taisyklėse nėra išskirtos melioracijos statinių kategorijos, melioracijos darbų rūšys ar sritys, taip pat jose </w:t>
      </w:r>
      <w:r w:rsidR="00BB439C">
        <w:rPr>
          <w:rFonts w:cstheme="minorHAnsi"/>
          <w:sz w:val="24"/>
          <w:szCs w:val="24"/>
        </w:rPr>
        <w:t xml:space="preserve">yra </w:t>
      </w:r>
      <w:r w:rsidR="0067260A" w:rsidRPr="0067260A">
        <w:rPr>
          <w:rFonts w:cstheme="minorHAnsi"/>
          <w:sz w:val="24"/>
          <w:szCs w:val="24"/>
        </w:rPr>
        <w:t>nurodyta, kokia institucija vykdo atestavimą ir t.</w:t>
      </w:r>
      <w:r w:rsidR="00BB439C">
        <w:rPr>
          <w:rFonts w:cstheme="minorHAnsi"/>
          <w:sz w:val="24"/>
          <w:szCs w:val="24"/>
        </w:rPr>
        <w:t xml:space="preserve"> </w:t>
      </w:r>
      <w:r w:rsidR="0067260A" w:rsidRPr="0067260A">
        <w:rPr>
          <w:rFonts w:cstheme="minorHAnsi"/>
          <w:sz w:val="24"/>
          <w:szCs w:val="24"/>
        </w:rPr>
        <w:t>t.</w:t>
      </w:r>
    </w:p>
    <w:p w14:paraId="640433EF" w14:textId="77777777" w:rsidR="005802DE" w:rsidRPr="00786735" w:rsidRDefault="005802DE" w:rsidP="00EC3E8B">
      <w:pPr>
        <w:pStyle w:val="ListParagraph"/>
        <w:tabs>
          <w:tab w:val="left" w:pos="0"/>
          <w:tab w:val="left" w:pos="1418"/>
        </w:tabs>
        <w:spacing w:line="276" w:lineRule="auto"/>
        <w:ind w:left="0" w:firstLine="1134"/>
        <w:contextualSpacing/>
        <w:rPr>
          <w:rFonts w:cstheme="minorHAnsi"/>
          <w:b/>
          <w:bCs/>
          <w:sz w:val="24"/>
          <w:szCs w:val="24"/>
        </w:rPr>
      </w:pPr>
    </w:p>
    <w:p w14:paraId="0A04A923" w14:textId="67A03868" w:rsidR="00F85BA6" w:rsidRPr="00786735" w:rsidRDefault="006D087F" w:rsidP="00701F08">
      <w:pPr>
        <w:pStyle w:val="ListParagraph"/>
        <w:numPr>
          <w:ilvl w:val="0"/>
          <w:numId w:val="16"/>
        </w:numPr>
        <w:tabs>
          <w:tab w:val="left" w:pos="0"/>
          <w:tab w:val="left" w:pos="567"/>
          <w:tab w:val="left" w:pos="1418"/>
        </w:tabs>
        <w:spacing w:line="276" w:lineRule="auto"/>
        <w:ind w:left="0" w:firstLine="1134"/>
        <w:contextualSpacing/>
        <w:rPr>
          <w:rFonts w:cstheme="minorHAnsi"/>
          <w:b/>
          <w:bCs/>
          <w:sz w:val="24"/>
          <w:szCs w:val="24"/>
        </w:rPr>
      </w:pPr>
      <w:r w:rsidRPr="00786735">
        <w:rPr>
          <w:rFonts w:cstheme="minorHAnsi"/>
          <w:b/>
          <w:bCs/>
          <w:sz w:val="24"/>
          <w:szCs w:val="24"/>
        </w:rPr>
        <w:t>Dėl Sutarčių projektų nuostatų</w:t>
      </w:r>
    </w:p>
    <w:bookmarkEnd w:id="0"/>
    <w:p w14:paraId="01E95F73" w14:textId="77777777" w:rsidR="00C70FAD" w:rsidRDefault="008F4C75" w:rsidP="00EC3E8B">
      <w:pPr>
        <w:spacing w:after="0"/>
        <w:ind w:firstLine="1134"/>
        <w:rPr>
          <w:rFonts w:cstheme="minorHAnsi"/>
          <w:sz w:val="24"/>
          <w:szCs w:val="24"/>
        </w:rPr>
      </w:pPr>
      <w:r>
        <w:rPr>
          <w:rFonts w:cstheme="minorHAnsi"/>
          <w:sz w:val="24"/>
          <w:szCs w:val="24"/>
        </w:rPr>
        <w:t xml:space="preserve">Pirkimų Sutarčių projektų </w:t>
      </w:r>
      <w:r w:rsidR="003D2A66">
        <w:rPr>
          <w:rFonts w:cstheme="minorHAnsi"/>
          <w:sz w:val="24"/>
          <w:szCs w:val="24"/>
        </w:rPr>
        <w:t>9.9.3 papunkčiuose</w:t>
      </w:r>
      <w:r w:rsidR="004F3C80" w:rsidRPr="004F3C80">
        <w:rPr>
          <w:rFonts w:cstheme="minorHAnsi"/>
          <w:sz w:val="24"/>
          <w:szCs w:val="24"/>
        </w:rPr>
        <w:t xml:space="preserve"> punkte nustatyta, kad „Rangovui mokėtinos sumos už </w:t>
      </w:r>
      <w:r w:rsidR="008B2141">
        <w:rPr>
          <w:rFonts w:cstheme="minorHAnsi"/>
          <w:sz w:val="24"/>
          <w:szCs w:val="24"/>
        </w:rPr>
        <w:t>Statybos d</w:t>
      </w:r>
      <w:r w:rsidR="004F3C80" w:rsidRPr="004F3C80">
        <w:rPr>
          <w:rFonts w:cstheme="minorHAnsi"/>
          <w:sz w:val="24"/>
          <w:szCs w:val="24"/>
        </w:rPr>
        <w:t xml:space="preserve">arbus gali būti perskaičiuojamos, </w:t>
      </w:r>
      <w:r w:rsidR="004F3C80" w:rsidRPr="00FE6A14">
        <w:rPr>
          <w:rFonts w:cstheme="minorHAnsi"/>
          <w:b/>
          <w:bCs/>
          <w:sz w:val="24"/>
          <w:szCs w:val="24"/>
        </w:rPr>
        <w:t>jeigu Lietuvos Respublikos statistikos departamento</w:t>
      </w:r>
      <w:r w:rsidR="004F3C80" w:rsidRPr="004F3C80">
        <w:rPr>
          <w:rFonts w:cstheme="minorHAnsi"/>
          <w:sz w:val="24"/>
          <w:szCs w:val="24"/>
        </w:rPr>
        <w:t xml:space="preserve"> (www.stat.gov.lt) kas mėnesį skelbiamo</w:t>
      </w:r>
      <w:r w:rsidR="00FE6A14">
        <w:rPr>
          <w:rFonts w:cstheme="minorHAnsi"/>
          <w:sz w:val="24"/>
          <w:szCs w:val="24"/>
        </w:rPr>
        <w:t>: 9</w:t>
      </w:r>
      <w:r w:rsidR="00C70FAD">
        <w:rPr>
          <w:rFonts w:cstheme="minorHAnsi"/>
          <w:sz w:val="24"/>
          <w:szCs w:val="24"/>
        </w:rPr>
        <w:t xml:space="preserve">.9.3.1. </w:t>
      </w:r>
      <w:r w:rsidR="00C70FAD" w:rsidRPr="00C70FAD">
        <w:rPr>
          <w:rFonts w:cstheme="minorHAnsi"/>
          <w:b/>
          <w:bCs/>
          <w:sz w:val="24"/>
          <w:szCs w:val="24"/>
        </w:rPr>
        <w:t>pastatų remonto</w:t>
      </w:r>
      <w:r w:rsidR="00C70FAD">
        <w:rPr>
          <w:rFonts w:cstheme="minorHAnsi"/>
          <w:sz w:val="24"/>
          <w:szCs w:val="24"/>
        </w:rPr>
        <w:t xml:space="preserve"> </w:t>
      </w:r>
      <w:r w:rsidR="004F3C80" w:rsidRPr="004F3C80">
        <w:rPr>
          <w:rFonts w:cstheme="minorHAnsi"/>
          <w:sz w:val="24"/>
          <w:szCs w:val="24"/>
        </w:rPr>
        <w:t xml:space="preserve">sąnaudų elementų kainų indekso </w:t>
      </w:r>
      <w:r w:rsidR="00C70FAD">
        <w:rPr>
          <w:rFonts w:cstheme="minorHAnsi"/>
          <w:sz w:val="24"/>
          <w:szCs w:val="24"/>
        </w:rPr>
        <w:t xml:space="preserve">reikšmė pakinta </w:t>
      </w:r>
      <w:r w:rsidR="004F3C80" w:rsidRPr="004F3C80">
        <w:rPr>
          <w:rFonts w:cstheme="minorHAnsi"/>
          <w:sz w:val="24"/>
          <w:szCs w:val="24"/>
        </w:rPr>
        <w:t xml:space="preserve">&lt;...&gt;“. </w:t>
      </w:r>
    </w:p>
    <w:p w14:paraId="0420B2C5" w14:textId="20081FC6" w:rsidR="008F4C75" w:rsidRDefault="003A3236" w:rsidP="00EC3E8B">
      <w:pPr>
        <w:spacing w:after="0"/>
        <w:ind w:firstLine="1134"/>
        <w:rPr>
          <w:rFonts w:cstheme="minorHAnsi"/>
          <w:sz w:val="24"/>
          <w:szCs w:val="24"/>
        </w:rPr>
      </w:pPr>
      <w:r w:rsidRPr="00701F08">
        <w:rPr>
          <w:rFonts w:cstheme="minorHAnsi"/>
          <w:b/>
          <w:bCs/>
          <w:sz w:val="24"/>
          <w:szCs w:val="24"/>
        </w:rPr>
        <w:t>3.1.</w:t>
      </w:r>
      <w:r>
        <w:rPr>
          <w:rFonts w:cstheme="minorHAnsi"/>
          <w:sz w:val="24"/>
          <w:szCs w:val="24"/>
        </w:rPr>
        <w:t xml:space="preserve"> </w:t>
      </w:r>
      <w:r w:rsidR="00C70FAD">
        <w:rPr>
          <w:rFonts w:cstheme="minorHAnsi"/>
          <w:sz w:val="24"/>
          <w:szCs w:val="24"/>
        </w:rPr>
        <w:t>Tarnyba r</w:t>
      </w:r>
      <w:r w:rsidR="004F3C80" w:rsidRPr="004F3C80">
        <w:rPr>
          <w:rFonts w:cstheme="minorHAnsi"/>
          <w:sz w:val="24"/>
          <w:szCs w:val="24"/>
        </w:rPr>
        <w:t>ekomenduoja</w:t>
      </w:r>
      <w:r w:rsidR="00C70FAD">
        <w:rPr>
          <w:rFonts w:cstheme="minorHAnsi"/>
          <w:sz w:val="24"/>
          <w:szCs w:val="24"/>
        </w:rPr>
        <w:t xml:space="preserve"> </w:t>
      </w:r>
      <w:r w:rsidR="004F3C80" w:rsidRPr="004F3C80">
        <w:rPr>
          <w:rFonts w:cstheme="minorHAnsi"/>
          <w:sz w:val="24"/>
          <w:szCs w:val="24"/>
        </w:rPr>
        <w:t>tikslinti šią Pirkim</w:t>
      </w:r>
      <w:r w:rsidR="00C70FAD">
        <w:rPr>
          <w:rFonts w:cstheme="minorHAnsi"/>
          <w:sz w:val="24"/>
          <w:szCs w:val="24"/>
        </w:rPr>
        <w:t>ų</w:t>
      </w:r>
      <w:r w:rsidR="004F3C80" w:rsidRPr="004F3C80">
        <w:rPr>
          <w:rFonts w:cstheme="minorHAnsi"/>
          <w:sz w:val="24"/>
          <w:szCs w:val="24"/>
        </w:rPr>
        <w:t xml:space="preserve"> dokumentų nuostatą, atsižvelgiant į tai, kad nuo 2023 m. sausio 1 d. Lietuvos Respublikos statistikos departamentas pakeitė pavadinimą į Valstybės duomenų agentūrą.</w:t>
      </w:r>
    </w:p>
    <w:p w14:paraId="0B2889E3" w14:textId="7C99FC8D" w:rsidR="00C70FAD" w:rsidRDefault="003A3236" w:rsidP="00EC3E8B">
      <w:pPr>
        <w:spacing w:after="0"/>
        <w:ind w:firstLine="1134"/>
        <w:rPr>
          <w:rFonts w:cstheme="minorHAnsi"/>
          <w:sz w:val="24"/>
          <w:szCs w:val="24"/>
        </w:rPr>
      </w:pPr>
      <w:r w:rsidRPr="00701F08">
        <w:rPr>
          <w:rFonts w:cstheme="minorHAnsi"/>
          <w:b/>
          <w:bCs/>
          <w:sz w:val="24"/>
          <w:szCs w:val="24"/>
        </w:rPr>
        <w:t>3.2</w:t>
      </w:r>
      <w:r>
        <w:rPr>
          <w:rFonts w:cstheme="minorHAnsi"/>
          <w:sz w:val="24"/>
          <w:szCs w:val="24"/>
        </w:rPr>
        <w:t xml:space="preserve">. </w:t>
      </w:r>
      <w:r w:rsidR="00C70FAD">
        <w:rPr>
          <w:rFonts w:cstheme="minorHAnsi"/>
          <w:sz w:val="24"/>
          <w:szCs w:val="24"/>
        </w:rPr>
        <w:t xml:space="preserve">Be to, 9.9.3.1 papunktyje nurodytas </w:t>
      </w:r>
      <w:r w:rsidR="00C70FAD" w:rsidRPr="00347799">
        <w:rPr>
          <w:rFonts w:cstheme="minorHAnsi"/>
          <w:b/>
          <w:bCs/>
          <w:sz w:val="24"/>
          <w:szCs w:val="24"/>
        </w:rPr>
        <w:t>pastatų remonto</w:t>
      </w:r>
      <w:r w:rsidR="00C70FAD">
        <w:rPr>
          <w:rFonts w:cstheme="minorHAnsi"/>
          <w:sz w:val="24"/>
          <w:szCs w:val="24"/>
        </w:rPr>
        <w:t xml:space="preserve"> sąnaudų elem</w:t>
      </w:r>
      <w:r w:rsidR="00347799">
        <w:rPr>
          <w:rFonts w:cstheme="minorHAnsi"/>
          <w:sz w:val="24"/>
          <w:szCs w:val="24"/>
        </w:rPr>
        <w:t xml:space="preserve">entų kainų indeksas taip pat turėtų būti tikslinamas, atsižvelgiant į tai, kad </w:t>
      </w:r>
      <w:r w:rsidR="005802DE">
        <w:rPr>
          <w:rFonts w:cstheme="minorHAnsi"/>
          <w:sz w:val="24"/>
          <w:szCs w:val="24"/>
        </w:rPr>
        <w:t>Pirkimų objektai yra susisiekimo komunikacijų (</w:t>
      </w:r>
      <w:r w:rsidR="005802DE" w:rsidRPr="00701F08">
        <w:rPr>
          <w:rFonts w:cstheme="minorHAnsi"/>
          <w:b/>
          <w:bCs/>
          <w:sz w:val="24"/>
          <w:szCs w:val="24"/>
        </w:rPr>
        <w:t>gatvių</w:t>
      </w:r>
      <w:r w:rsidR="005802DE">
        <w:rPr>
          <w:rFonts w:cstheme="minorHAnsi"/>
          <w:sz w:val="24"/>
          <w:szCs w:val="24"/>
        </w:rPr>
        <w:t xml:space="preserve">) </w:t>
      </w:r>
      <w:r w:rsidR="00454EDA" w:rsidRPr="00454EDA">
        <w:rPr>
          <w:rFonts w:cstheme="minorHAnsi"/>
          <w:sz w:val="24"/>
          <w:szCs w:val="24"/>
        </w:rPr>
        <w:t xml:space="preserve">rekonstravimo </w:t>
      </w:r>
      <w:r w:rsidR="00633A2B">
        <w:rPr>
          <w:rFonts w:cstheme="minorHAnsi"/>
          <w:sz w:val="24"/>
          <w:szCs w:val="24"/>
        </w:rPr>
        <w:t xml:space="preserve">ir </w:t>
      </w:r>
      <w:r w:rsidR="00454EDA">
        <w:rPr>
          <w:rFonts w:cstheme="minorHAnsi"/>
          <w:sz w:val="24"/>
          <w:szCs w:val="24"/>
        </w:rPr>
        <w:t>kapitalinio remonto darbai</w:t>
      </w:r>
      <w:r w:rsidR="00347799">
        <w:rPr>
          <w:rFonts w:cstheme="minorHAnsi"/>
          <w:sz w:val="24"/>
          <w:szCs w:val="24"/>
        </w:rPr>
        <w:t>.</w:t>
      </w:r>
    </w:p>
    <w:p w14:paraId="1151F31B" w14:textId="77777777" w:rsidR="008F4C75" w:rsidRDefault="008F4C75" w:rsidP="00EC3E8B">
      <w:pPr>
        <w:spacing w:after="0"/>
        <w:ind w:firstLine="1134"/>
        <w:rPr>
          <w:rFonts w:cstheme="minorHAnsi"/>
          <w:sz w:val="24"/>
          <w:szCs w:val="24"/>
        </w:rPr>
      </w:pPr>
    </w:p>
    <w:p w14:paraId="39B370C6" w14:textId="6D953CFF" w:rsidR="00512D89" w:rsidRPr="0089566F" w:rsidRDefault="00512D89" w:rsidP="00EC3E8B">
      <w:pPr>
        <w:spacing w:after="0"/>
        <w:ind w:firstLine="1134"/>
        <w:rPr>
          <w:rFonts w:cstheme="minorHAnsi"/>
          <w:sz w:val="24"/>
          <w:szCs w:val="24"/>
        </w:rPr>
      </w:pPr>
      <w:r w:rsidRPr="0089566F">
        <w:rPr>
          <w:rFonts w:cstheme="minorHAns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7777777" w:rsidR="00512D89" w:rsidRPr="0089566F" w:rsidRDefault="00512D89" w:rsidP="00EC3E8B">
      <w:pPr>
        <w:spacing w:after="0"/>
        <w:ind w:firstLine="1134"/>
        <w:rPr>
          <w:rFonts w:cstheme="minorHAnsi"/>
          <w:sz w:val="24"/>
          <w:szCs w:val="24"/>
        </w:rPr>
      </w:pPr>
      <w:r w:rsidRPr="0089566F">
        <w:rPr>
          <w:sz w:val="24"/>
          <w:szCs w:val="24"/>
        </w:rPr>
        <w:lastRenderedPageBreak/>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3"/>
      </w:r>
      <w:r w:rsidRPr="0089566F">
        <w:rPr>
          <w:sz w:val="24"/>
          <w:szCs w:val="24"/>
        </w:rPr>
        <w:t xml:space="preserve"> ir 4</w:t>
      </w:r>
      <w:r w:rsidRPr="0089566F">
        <w:rPr>
          <w:rFonts w:cstheme="minorHAnsi"/>
          <w:sz w:val="24"/>
          <w:szCs w:val="24"/>
          <w:vertAlign w:val="superscript"/>
        </w:rPr>
        <w:footnoteReference w:id="4"/>
      </w:r>
      <w:r w:rsidRPr="0089566F">
        <w:rPr>
          <w:sz w:val="24"/>
          <w:szCs w:val="24"/>
          <w:vertAlign w:val="superscript"/>
        </w:rPr>
        <w:t xml:space="preserve"> </w:t>
      </w:r>
      <w:r w:rsidRPr="0089566F">
        <w:rPr>
          <w:sz w:val="24"/>
          <w:szCs w:val="24"/>
        </w:rPr>
        <w:t>dalių nuostatomis.</w:t>
      </w:r>
    </w:p>
    <w:sectPr w:rsidR="00512D89" w:rsidRPr="0089566F" w:rsidSect="00204E66">
      <w:headerReference w:type="even" r:id="rId14"/>
      <w:headerReference w:type="default" r:id="rId15"/>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B91F" w14:textId="77777777" w:rsidR="00204E66" w:rsidRDefault="00204E66">
      <w:pPr>
        <w:spacing w:after="0" w:line="240" w:lineRule="auto"/>
      </w:pPr>
      <w:r>
        <w:separator/>
      </w:r>
    </w:p>
  </w:endnote>
  <w:endnote w:type="continuationSeparator" w:id="0">
    <w:p w14:paraId="49F531EF" w14:textId="77777777" w:rsidR="00204E66" w:rsidRDefault="00204E66">
      <w:pPr>
        <w:spacing w:after="0" w:line="240" w:lineRule="auto"/>
      </w:pPr>
      <w:r>
        <w:continuationSeparator/>
      </w:r>
    </w:p>
  </w:endnote>
  <w:endnote w:type="continuationNotice" w:id="1">
    <w:p w14:paraId="5CD44E81" w14:textId="77777777" w:rsidR="00204E66" w:rsidRDefault="00204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0A96" w14:textId="77777777" w:rsidR="00204E66" w:rsidRDefault="00204E66">
      <w:pPr>
        <w:spacing w:after="0" w:line="240" w:lineRule="auto"/>
      </w:pPr>
      <w:r>
        <w:separator/>
      </w:r>
    </w:p>
  </w:footnote>
  <w:footnote w:type="continuationSeparator" w:id="0">
    <w:p w14:paraId="746584EB" w14:textId="77777777" w:rsidR="00204E66" w:rsidRDefault="00204E66">
      <w:pPr>
        <w:spacing w:after="0" w:line="240" w:lineRule="auto"/>
      </w:pPr>
      <w:r>
        <w:continuationSeparator/>
      </w:r>
    </w:p>
  </w:footnote>
  <w:footnote w:type="continuationNotice" w:id="1">
    <w:p w14:paraId="73F6EF38" w14:textId="77777777" w:rsidR="00204E66" w:rsidRDefault="00204E66">
      <w:pPr>
        <w:spacing w:after="0" w:line="240" w:lineRule="auto"/>
      </w:pPr>
    </w:p>
  </w:footnote>
  <w:footnote w:id="2">
    <w:p w14:paraId="42B04A04" w14:textId="67188FF3" w:rsidR="00BB28D9" w:rsidRDefault="00BB28D9">
      <w:pPr>
        <w:pStyle w:val="FootnoteText"/>
      </w:pPr>
      <w:r>
        <w:rPr>
          <w:rStyle w:val="FootnoteReference"/>
        </w:rPr>
        <w:footnoteRef/>
      </w:r>
      <w:r>
        <w:t xml:space="preserve"> Patvirtintomis Lietuvos Respublikos </w:t>
      </w:r>
      <w:r w:rsidR="00542A0E">
        <w:t>žemės ūkio ministro 2005 m. gegužės 5 d. įsakymu Nr. 3D-</w:t>
      </w:r>
      <w:r w:rsidR="003D0B9E">
        <w:t>258 „Dėl melioracijos įmonių ir specialistų atestavimo taisyklių patvirtinimo“.</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A8F40BE6"/>
    <w:lvl w:ilvl="0">
      <w:start w:val="1"/>
      <w:numFmt w:val="decimal"/>
      <w:lvlText w:val="%1."/>
      <w:lvlJc w:val="left"/>
      <w:pPr>
        <w:ind w:left="1656" w:hanging="360"/>
      </w:pPr>
      <w:rPr>
        <w:rFonts w:hint="default"/>
      </w:rPr>
    </w:lvl>
    <w:lvl w:ilvl="1">
      <w:start w:val="1"/>
      <w:numFmt w:val="decimal"/>
      <w:isLgl/>
      <w:lvlText w:val="%1.%2."/>
      <w:lvlJc w:val="left"/>
      <w:pPr>
        <w:ind w:left="846" w:hanging="420"/>
      </w:pPr>
      <w:rPr>
        <w:rFonts w:hint="default"/>
        <w:b/>
        <w:bCs/>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101"/>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3E0"/>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1F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5E3F"/>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2A85"/>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17D0D"/>
    <w:rsid w:val="00120833"/>
    <w:rsid w:val="00121022"/>
    <w:rsid w:val="001217B9"/>
    <w:rsid w:val="001218F8"/>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6E54"/>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3D2"/>
    <w:rsid w:val="0018456D"/>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1A4"/>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9DB"/>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5E0"/>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32E9"/>
    <w:rsid w:val="00204E66"/>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7008"/>
    <w:rsid w:val="00220408"/>
    <w:rsid w:val="00220D24"/>
    <w:rsid w:val="00220DB6"/>
    <w:rsid w:val="00220FC4"/>
    <w:rsid w:val="0022129F"/>
    <w:rsid w:val="00221359"/>
    <w:rsid w:val="00221905"/>
    <w:rsid w:val="00223450"/>
    <w:rsid w:val="002236BE"/>
    <w:rsid w:val="00223C89"/>
    <w:rsid w:val="00223F8E"/>
    <w:rsid w:val="002240D0"/>
    <w:rsid w:val="00224164"/>
    <w:rsid w:val="002247DD"/>
    <w:rsid w:val="002247F4"/>
    <w:rsid w:val="002248EB"/>
    <w:rsid w:val="00224B93"/>
    <w:rsid w:val="00225A52"/>
    <w:rsid w:val="00226456"/>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36AD"/>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57B8"/>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1F1F"/>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448"/>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19"/>
    <w:rsid w:val="00300469"/>
    <w:rsid w:val="00300B12"/>
    <w:rsid w:val="00300CF0"/>
    <w:rsid w:val="003010C4"/>
    <w:rsid w:val="003012BF"/>
    <w:rsid w:val="00302276"/>
    <w:rsid w:val="0030274C"/>
    <w:rsid w:val="00302CC3"/>
    <w:rsid w:val="00303381"/>
    <w:rsid w:val="00303762"/>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3E59"/>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B62"/>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799"/>
    <w:rsid w:val="00347B07"/>
    <w:rsid w:val="0035039A"/>
    <w:rsid w:val="0035139B"/>
    <w:rsid w:val="00351A08"/>
    <w:rsid w:val="00352040"/>
    <w:rsid w:val="003522E3"/>
    <w:rsid w:val="00352920"/>
    <w:rsid w:val="00353999"/>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4F56"/>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236"/>
    <w:rsid w:val="003A3CB8"/>
    <w:rsid w:val="003A40F5"/>
    <w:rsid w:val="003A559A"/>
    <w:rsid w:val="003A57D9"/>
    <w:rsid w:val="003A61D4"/>
    <w:rsid w:val="003A68EE"/>
    <w:rsid w:val="003A7221"/>
    <w:rsid w:val="003A7295"/>
    <w:rsid w:val="003A7710"/>
    <w:rsid w:val="003B0011"/>
    <w:rsid w:val="003B025C"/>
    <w:rsid w:val="003B0457"/>
    <w:rsid w:val="003B084E"/>
    <w:rsid w:val="003B1158"/>
    <w:rsid w:val="003B1229"/>
    <w:rsid w:val="003B2907"/>
    <w:rsid w:val="003B2D6A"/>
    <w:rsid w:val="003B32B9"/>
    <w:rsid w:val="003B3464"/>
    <w:rsid w:val="003B3E25"/>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3B"/>
    <w:rsid w:val="003C5F50"/>
    <w:rsid w:val="003C6173"/>
    <w:rsid w:val="003C6623"/>
    <w:rsid w:val="003C68F0"/>
    <w:rsid w:val="003C6C71"/>
    <w:rsid w:val="003C78F7"/>
    <w:rsid w:val="003D0725"/>
    <w:rsid w:val="003D0B9E"/>
    <w:rsid w:val="003D0EFA"/>
    <w:rsid w:val="003D14F1"/>
    <w:rsid w:val="003D22DF"/>
    <w:rsid w:val="003D2487"/>
    <w:rsid w:val="003D2913"/>
    <w:rsid w:val="003D2A66"/>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3F8C"/>
    <w:rsid w:val="004045AD"/>
    <w:rsid w:val="00404F02"/>
    <w:rsid w:val="00405A81"/>
    <w:rsid w:val="00405F51"/>
    <w:rsid w:val="00406BE2"/>
    <w:rsid w:val="00406D27"/>
    <w:rsid w:val="00406E07"/>
    <w:rsid w:val="00407122"/>
    <w:rsid w:val="00407227"/>
    <w:rsid w:val="00407B33"/>
    <w:rsid w:val="00407C53"/>
    <w:rsid w:val="00407FB7"/>
    <w:rsid w:val="004101D5"/>
    <w:rsid w:val="00410989"/>
    <w:rsid w:val="00410FA3"/>
    <w:rsid w:val="0041101D"/>
    <w:rsid w:val="00411498"/>
    <w:rsid w:val="004120BE"/>
    <w:rsid w:val="004128BB"/>
    <w:rsid w:val="0041309D"/>
    <w:rsid w:val="004137DB"/>
    <w:rsid w:val="004149E8"/>
    <w:rsid w:val="00414B09"/>
    <w:rsid w:val="00415361"/>
    <w:rsid w:val="00416809"/>
    <w:rsid w:val="00417298"/>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37EA6"/>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226A"/>
    <w:rsid w:val="004531AE"/>
    <w:rsid w:val="00453AA2"/>
    <w:rsid w:val="00453B5F"/>
    <w:rsid w:val="00453F30"/>
    <w:rsid w:val="00454A36"/>
    <w:rsid w:val="00454C8D"/>
    <w:rsid w:val="00454EDA"/>
    <w:rsid w:val="00455059"/>
    <w:rsid w:val="00455EAA"/>
    <w:rsid w:val="004565AB"/>
    <w:rsid w:val="004565CC"/>
    <w:rsid w:val="00456EAB"/>
    <w:rsid w:val="004570F8"/>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797"/>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3C80"/>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76C"/>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58D"/>
    <w:rsid w:val="00530F4F"/>
    <w:rsid w:val="005315F3"/>
    <w:rsid w:val="00531FA0"/>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A0E"/>
    <w:rsid w:val="00542EA0"/>
    <w:rsid w:val="005431BC"/>
    <w:rsid w:val="005440BD"/>
    <w:rsid w:val="00544114"/>
    <w:rsid w:val="00544781"/>
    <w:rsid w:val="00545113"/>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B30"/>
    <w:rsid w:val="00560ED6"/>
    <w:rsid w:val="00561049"/>
    <w:rsid w:val="005611C4"/>
    <w:rsid w:val="005612F9"/>
    <w:rsid w:val="0056156A"/>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2DE"/>
    <w:rsid w:val="00580BE6"/>
    <w:rsid w:val="005810D6"/>
    <w:rsid w:val="00581131"/>
    <w:rsid w:val="005811CC"/>
    <w:rsid w:val="00581608"/>
    <w:rsid w:val="00581CA8"/>
    <w:rsid w:val="00582876"/>
    <w:rsid w:val="005837E6"/>
    <w:rsid w:val="005837F4"/>
    <w:rsid w:val="0058491B"/>
    <w:rsid w:val="005879AE"/>
    <w:rsid w:val="005901EA"/>
    <w:rsid w:val="0059078B"/>
    <w:rsid w:val="0059127A"/>
    <w:rsid w:val="0059189A"/>
    <w:rsid w:val="00591CE6"/>
    <w:rsid w:val="00591E87"/>
    <w:rsid w:val="00592F13"/>
    <w:rsid w:val="00593BAF"/>
    <w:rsid w:val="00595092"/>
    <w:rsid w:val="00595421"/>
    <w:rsid w:val="00595579"/>
    <w:rsid w:val="0059629D"/>
    <w:rsid w:val="005964F3"/>
    <w:rsid w:val="005968F1"/>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7ED"/>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55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F53"/>
    <w:rsid w:val="005F7FC3"/>
    <w:rsid w:val="0060103A"/>
    <w:rsid w:val="00601084"/>
    <w:rsid w:val="006012AF"/>
    <w:rsid w:val="00601898"/>
    <w:rsid w:val="006022F7"/>
    <w:rsid w:val="006026E2"/>
    <w:rsid w:val="00602A15"/>
    <w:rsid w:val="00602C7A"/>
    <w:rsid w:val="0060301D"/>
    <w:rsid w:val="006033CD"/>
    <w:rsid w:val="00603C05"/>
    <w:rsid w:val="00603F1A"/>
    <w:rsid w:val="00604486"/>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3A2B"/>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A30"/>
    <w:rsid w:val="00660DCD"/>
    <w:rsid w:val="006610D6"/>
    <w:rsid w:val="0066111E"/>
    <w:rsid w:val="00661A54"/>
    <w:rsid w:val="00661D24"/>
    <w:rsid w:val="00661F93"/>
    <w:rsid w:val="00662817"/>
    <w:rsid w:val="0066297B"/>
    <w:rsid w:val="00663CDA"/>
    <w:rsid w:val="00664393"/>
    <w:rsid w:val="006643D5"/>
    <w:rsid w:val="00664913"/>
    <w:rsid w:val="0066491A"/>
    <w:rsid w:val="00665883"/>
    <w:rsid w:val="00665BD1"/>
    <w:rsid w:val="00665EE3"/>
    <w:rsid w:val="0066663E"/>
    <w:rsid w:val="00666FF2"/>
    <w:rsid w:val="006670F5"/>
    <w:rsid w:val="00667897"/>
    <w:rsid w:val="00667EF8"/>
    <w:rsid w:val="00670461"/>
    <w:rsid w:val="006705C7"/>
    <w:rsid w:val="0067260A"/>
    <w:rsid w:val="00672686"/>
    <w:rsid w:val="006726A1"/>
    <w:rsid w:val="00672804"/>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4A51"/>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A4E"/>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87F"/>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1F08"/>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9B8"/>
    <w:rsid w:val="00712E73"/>
    <w:rsid w:val="00713276"/>
    <w:rsid w:val="00713AB0"/>
    <w:rsid w:val="00713C6F"/>
    <w:rsid w:val="00713EB4"/>
    <w:rsid w:val="00714057"/>
    <w:rsid w:val="00714F34"/>
    <w:rsid w:val="00715982"/>
    <w:rsid w:val="00715F5E"/>
    <w:rsid w:val="00716960"/>
    <w:rsid w:val="007169F6"/>
    <w:rsid w:val="00717009"/>
    <w:rsid w:val="00717368"/>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6735"/>
    <w:rsid w:val="007877C4"/>
    <w:rsid w:val="00787AB6"/>
    <w:rsid w:val="00787B17"/>
    <w:rsid w:val="00787D1A"/>
    <w:rsid w:val="00787DF4"/>
    <w:rsid w:val="00787FA3"/>
    <w:rsid w:val="007905C9"/>
    <w:rsid w:val="007906FD"/>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31E"/>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780"/>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4F0"/>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A90"/>
    <w:rsid w:val="00863CD5"/>
    <w:rsid w:val="00863F47"/>
    <w:rsid w:val="00864253"/>
    <w:rsid w:val="00864488"/>
    <w:rsid w:val="0086473C"/>
    <w:rsid w:val="0086478F"/>
    <w:rsid w:val="00864D31"/>
    <w:rsid w:val="00864E86"/>
    <w:rsid w:val="008650C3"/>
    <w:rsid w:val="008656B3"/>
    <w:rsid w:val="00866008"/>
    <w:rsid w:val="0086681F"/>
    <w:rsid w:val="00867013"/>
    <w:rsid w:val="00867C02"/>
    <w:rsid w:val="00870713"/>
    <w:rsid w:val="00870767"/>
    <w:rsid w:val="00870B77"/>
    <w:rsid w:val="00871266"/>
    <w:rsid w:val="008721FA"/>
    <w:rsid w:val="008724EF"/>
    <w:rsid w:val="00872D86"/>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A26"/>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7D4"/>
    <w:rsid w:val="008A79D0"/>
    <w:rsid w:val="008A7A69"/>
    <w:rsid w:val="008B0310"/>
    <w:rsid w:val="008B0A85"/>
    <w:rsid w:val="008B0BE4"/>
    <w:rsid w:val="008B0EB8"/>
    <w:rsid w:val="008B2141"/>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22F2"/>
    <w:rsid w:val="008D3020"/>
    <w:rsid w:val="008D3F1B"/>
    <w:rsid w:val="008D3F6A"/>
    <w:rsid w:val="008D4CA3"/>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C75"/>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83F"/>
    <w:rsid w:val="00925B25"/>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2FC"/>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A26"/>
    <w:rsid w:val="00985B88"/>
    <w:rsid w:val="00985BD3"/>
    <w:rsid w:val="009879CD"/>
    <w:rsid w:val="00987BBC"/>
    <w:rsid w:val="00990AA7"/>
    <w:rsid w:val="00990F95"/>
    <w:rsid w:val="00991271"/>
    <w:rsid w:val="009912FD"/>
    <w:rsid w:val="009914D5"/>
    <w:rsid w:val="00991BBA"/>
    <w:rsid w:val="00992B48"/>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A58"/>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6FC2"/>
    <w:rsid w:val="00A375B1"/>
    <w:rsid w:val="00A37762"/>
    <w:rsid w:val="00A40359"/>
    <w:rsid w:val="00A40515"/>
    <w:rsid w:val="00A413D3"/>
    <w:rsid w:val="00A41EA6"/>
    <w:rsid w:val="00A42677"/>
    <w:rsid w:val="00A42A96"/>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19AE"/>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67D7D"/>
    <w:rsid w:val="00A71426"/>
    <w:rsid w:val="00A71A24"/>
    <w:rsid w:val="00A7208D"/>
    <w:rsid w:val="00A7230D"/>
    <w:rsid w:val="00A72425"/>
    <w:rsid w:val="00A724A5"/>
    <w:rsid w:val="00A7251B"/>
    <w:rsid w:val="00A72575"/>
    <w:rsid w:val="00A72CAA"/>
    <w:rsid w:val="00A72CAF"/>
    <w:rsid w:val="00A7356E"/>
    <w:rsid w:val="00A73D62"/>
    <w:rsid w:val="00A73DDA"/>
    <w:rsid w:val="00A743CB"/>
    <w:rsid w:val="00A7450E"/>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6BE8"/>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3D4"/>
    <w:rsid w:val="00AA1A01"/>
    <w:rsid w:val="00AA202F"/>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053"/>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7F0"/>
    <w:rsid w:val="00B15ACF"/>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5954"/>
    <w:rsid w:val="00B27796"/>
    <w:rsid w:val="00B308F5"/>
    <w:rsid w:val="00B3118B"/>
    <w:rsid w:val="00B311AD"/>
    <w:rsid w:val="00B33068"/>
    <w:rsid w:val="00B343C7"/>
    <w:rsid w:val="00B348C6"/>
    <w:rsid w:val="00B3490C"/>
    <w:rsid w:val="00B35281"/>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AE0"/>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8D9"/>
    <w:rsid w:val="00BB2AC2"/>
    <w:rsid w:val="00BB2E1F"/>
    <w:rsid w:val="00BB39C6"/>
    <w:rsid w:val="00BB3A31"/>
    <w:rsid w:val="00BB3B17"/>
    <w:rsid w:val="00BB3E55"/>
    <w:rsid w:val="00BB3F32"/>
    <w:rsid w:val="00BB439C"/>
    <w:rsid w:val="00BB44AA"/>
    <w:rsid w:val="00BB5A47"/>
    <w:rsid w:val="00BB6893"/>
    <w:rsid w:val="00BB6CCF"/>
    <w:rsid w:val="00BB71A2"/>
    <w:rsid w:val="00BB722F"/>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9FE"/>
    <w:rsid w:val="00BC3D27"/>
    <w:rsid w:val="00BC417C"/>
    <w:rsid w:val="00BC4196"/>
    <w:rsid w:val="00BC5040"/>
    <w:rsid w:val="00BC5900"/>
    <w:rsid w:val="00BC5C92"/>
    <w:rsid w:val="00BC6FE5"/>
    <w:rsid w:val="00BC728D"/>
    <w:rsid w:val="00BC77BC"/>
    <w:rsid w:val="00BC7E62"/>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2E49"/>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1B5"/>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626"/>
    <w:rsid w:val="00C67D69"/>
    <w:rsid w:val="00C70716"/>
    <w:rsid w:val="00C70FAD"/>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1C1"/>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359"/>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38F8"/>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4DA1"/>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4D"/>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10E"/>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2DF"/>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2C33"/>
    <w:rsid w:val="00DB31DF"/>
    <w:rsid w:val="00DB357E"/>
    <w:rsid w:val="00DB4060"/>
    <w:rsid w:val="00DB4688"/>
    <w:rsid w:val="00DB53BB"/>
    <w:rsid w:val="00DB54DC"/>
    <w:rsid w:val="00DB5A88"/>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17A"/>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BCE"/>
    <w:rsid w:val="00E72E7F"/>
    <w:rsid w:val="00E74152"/>
    <w:rsid w:val="00E744F1"/>
    <w:rsid w:val="00E74805"/>
    <w:rsid w:val="00E74EB3"/>
    <w:rsid w:val="00E74F07"/>
    <w:rsid w:val="00E75280"/>
    <w:rsid w:val="00E7544A"/>
    <w:rsid w:val="00E75A3F"/>
    <w:rsid w:val="00E769DD"/>
    <w:rsid w:val="00E76B18"/>
    <w:rsid w:val="00E76C80"/>
    <w:rsid w:val="00E8001A"/>
    <w:rsid w:val="00E806F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9A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3E8B"/>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D7AF5"/>
    <w:rsid w:val="00EE0389"/>
    <w:rsid w:val="00EE03A3"/>
    <w:rsid w:val="00EE0AD3"/>
    <w:rsid w:val="00EE1125"/>
    <w:rsid w:val="00EE1B3E"/>
    <w:rsid w:val="00EE1C2F"/>
    <w:rsid w:val="00EE2C98"/>
    <w:rsid w:val="00EE41E5"/>
    <w:rsid w:val="00EE46D5"/>
    <w:rsid w:val="00EE485D"/>
    <w:rsid w:val="00EE4B5D"/>
    <w:rsid w:val="00EE4C2D"/>
    <w:rsid w:val="00EE5005"/>
    <w:rsid w:val="00EE5CE3"/>
    <w:rsid w:val="00EE6083"/>
    <w:rsid w:val="00EE7EA2"/>
    <w:rsid w:val="00EF01A9"/>
    <w:rsid w:val="00EF01E1"/>
    <w:rsid w:val="00EF0A51"/>
    <w:rsid w:val="00EF0F78"/>
    <w:rsid w:val="00EF1612"/>
    <w:rsid w:val="00EF1EEB"/>
    <w:rsid w:val="00EF2516"/>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052"/>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5BA6"/>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194"/>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D7BCF"/>
    <w:rsid w:val="00FE0C1B"/>
    <w:rsid w:val="00FE0FCA"/>
    <w:rsid w:val="00FE102E"/>
    <w:rsid w:val="00FE19EE"/>
    <w:rsid w:val="00FE1FCD"/>
    <w:rsid w:val="00FE2B9D"/>
    <w:rsid w:val="00FE2BB0"/>
    <w:rsid w:val="00FE3B7A"/>
    <w:rsid w:val="00FE484E"/>
    <w:rsid w:val="00FE5A94"/>
    <w:rsid w:val="00FE5BA3"/>
    <w:rsid w:val="00FE6474"/>
    <w:rsid w:val="00FE6839"/>
    <w:rsid w:val="00FE699D"/>
    <w:rsid w:val="00FE6A14"/>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3E1A"/>
    <w:rsid w:val="00FF409D"/>
    <w:rsid w:val="00FF417B"/>
    <w:rsid w:val="00FF4852"/>
    <w:rsid w:val="00FF4AE2"/>
    <w:rsid w:val="00FF508C"/>
    <w:rsid w:val="00FF547B"/>
    <w:rsid w:val="00FF612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55808/mNDFyZELs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DPS/Keliu%20projektavimo%20ir%20statybos%20darbu%20MAAK%20taikymas_PRANES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del-pirkimu-skelbimuose-pildomos-zalia-informacija-skil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1495</Words>
  <Characters>8526</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4</cp:revision>
  <cp:lastPrinted>2021-08-09T11:45:00Z</cp:lastPrinted>
  <dcterms:created xsi:type="dcterms:W3CDTF">2024-04-24T05:52:00Z</dcterms:created>
  <dcterms:modified xsi:type="dcterms:W3CDTF">2024-04-24T06:00:00Z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