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8558F" w14:textId="77777777" w:rsidR="00F57BDA" w:rsidRPr="0065334E" w:rsidRDefault="00F57BDA" w:rsidP="00F57BDA">
      <w:pPr>
        <w:spacing w:after="0" w:line="276" w:lineRule="auto"/>
        <w:rPr>
          <w:rFonts w:cstheme="minorHAnsi"/>
          <w:sz w:val="24"/>
          <w:szCs w:val="24"/>
        </w:rPr>
      </w:pPr>
      <w:r w:rsidRPr="0065334E">
        <w:rPr>
          <w:rFonts w:eastAsia="Times New Roman" w:cstheme="minorHAns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0DA7013B" w14:textId="77777777" w:rsidR="00F57BDA" w:rsidRPr="0065334E" w:rsidRDefault="00F57BDA" w:rsidP="00F57BDA">
      <w:pPr>
        <w:spacing w:after="0" w:line="276" w:lineRule="auto"/>
        <w:rPr>
          <w:rFonts w:cstheme="minorHAnsi"/>
          <w:sz w:val="24"/>
          <w:szCs w:val="24"/>
        </w:rPr>
      </w:pPr>
      <w:r w:rsidRPr="0065334E">
        <w:rPr>
          <w:rFonts w:eastAsia="Times New Roman" w:cstheme="minorHAnsi"/>
          <w:sz w:val="24"/>
          <w:szCs w:val="24"/>
          <w:lang w:val="lt"/>
        </w:rPr>
        <w:t xml:space="preserve">Vadovaujantis Tarnybai Įstatyme nustatyta pažeidimų prevencijos funkcija, šiuo metu atliekama </w:t>
      </w:r>
      <w:r w:rsidRPr="0079569C">
        <w:rPr>
          <w:rFonts w:eastAsia="Times New Roman" w:cstheme="minorHAnsi"/>
          <w:b/>
          <w:bCs/>
          <w:sz w:val="24"/>
          <w:szCs w:val="24"/>
          <w:lang w:val="lt"/>
        </w:rPr>
        <w:t>Infrastruktūros valdymo agentūros</w:t>
      </w:r>
      <w:r w:rsidRPr="0065334E">
        <w:rPr>
          <w:rFonts w:cstheme="minorHAnsi"/>
          <w:b/>
          <w:bCs/>
          <w:spacing w:val="-2"/>
          <w:sz w:val="24"/>
          <w:szCs w:val="24"/>
        </w:rPr>
        <w:t xml:space="preserve"> </w:t>
      </w:r>
      <w:r w:rsidRPr="0065334E">
        <w:rPr>
          <w:rFonts w:cstheme="minorHAnsi"/>
          <w:sz w:val="24"/>
          <w:szCs w:val="24"/>
          <w:lang w:eastAsia="lt-LT"/>
        </w:rPr>
        <w:t>(toliau – Perkančioji organizacija) vykdomo pirkimo Nr.</w:t>
      </w:r>
      <w:r w:rsidRPr="0065334E">
        <w:rPr>
          <w:rFonts w:cstheme="minorHAnsi"/>
          <w:b/>
          <w:bCs/>
          <w:sz w:val="24"/>
          <w:szCs w:val="24"/>
          <w:lang w:eastAsia="lt-LT"/>
        </w:rPr>
        <w:t xml:space="preserve"> </w:t>
      </w:r>
      <w:r>
        <w:rPr>
          <w:rFonts w:cstheme="minorHAnsi"/>
          <w:b/>
          <w:bCs/>
          <w:sz w:val="24"/>
          <w:szCs w:val="24"/>
          <w:lang w:eastAsia="lt-LT"/>
        </w:rPr>
        <w:t>718565</w:t>
      </w:r>
      <w:r w:rsidRPr="0065334E">
        <w:rPr>
          <w:rFonts w:cstheme="minorHAnsi"/>
          <w:b/>
          <w:bCs/>
          <w:sz w:val="24"/>
          <w:szCs w:val="24"/>
          <w:lang w:eastAsia="lt-LT"/>
        </w:rPr>
        <w:t xml:space="preserve"> „</w:t>
      </w:r>
      <w:r>
        <w:rPr>
          <w:rFonts w:cstheme="minorHAnsi"/>
          <w:b/>
          <w:bCs/>
          <w:sz w:val="24"/>
          <w:szCs w:val="24"/>
          <w:lang w:eastAsia="lt-LT"/>
        </w:rPr>
        <w:t>Administracinės paskirties pastato 1B3PB ir gyvenamosios paskirties pastato – bendrabučio su administracinėmis patalpomis 2N4/P, esančių Kalno g. 27, Nemenčinė, kapitalinio remonto darbai</w:t>
      </w:r>
      <w:r w:rsidRPr="0065334E">
        <w:rPr>
          <w:rFonts w:cstheme="minorHAnsi"/>
          <w:b/>
          <w:bCs/>
          <w:sz w:val="24"/>
          <w:szCs w:val="24"/>
          <w:lang w:eastAsia="lt-LT"/>
        </w:rPr>
        <w:t>“</w:t>
      </w:r>
      <w:r w:rsidRPr="0065334E">
        <w:rPr>
          <w:rFonts w:cstheme="minorHAnsi"/>
          <w:sz w:val="24"/>
          <w:szCs w:val="24"/>
          <w:lang w:eastAsia="lt-LT"/>
        </w:rPr>
        <w:t xml:space="preserve"> (toliau – Pirkimas) </w:t>
      </w:r>
      <w:r w:rsidRPr="0065334E">
        <w:rPr>
          <w:rFonts w:cstheme="minorHAnsi"/>
          <w:sz w:val="24"/>
          <w:szCs w:val="24"/>
        </w:rPr>
        <w:t>dokumentų atitikties Įstatymui ir jį įgyvendinantiems teisės aktams peržiūra (peržiūra prevenciniais tikslais atliekama tam tikra apimtimi).</w:t>
      </w:r>
    </w:p>
    <w:p w14:paraId="5AE6E356" w14:textId="77777777" w:rsidR="00F57BDA" w:rsidRDefault="00F57BDA" w:rsidP="00F57BDA">
      <w:pPr>
        <w:spacing w:after="0" w:line="276" w:lineRule="auto"/>
        <w:rPr>
          <w:rFonts w:cstheme="minorHAnsi"/>
          <w:sz w:val="24"/>
          <w:szCs w:val="24"/>
          <w:lang w:eastAsia="lt-LT"/>
        </w:rPr>
      </w:pPr>
      <w:r w:rsidRPr="0065334E">
        <w:rPr>
          <w:rFonts w:cstheme="minorHAnsi"/>
          <w:sz w:val="24"/>
          <w:szCs w:val="24"/>
          <w:lang w:eastAsia="lt-LT"/>
        </w:rPr>
        <w:t>Tarnyba, prevencine tvarka peržiūrėjusi Pirkimo dokumentus ir atsižvelgdama į galiojantį teisinį reglamentavimą, teikia</w:t>
      </w:r>
      <w:r>
        <w:rPr>
          <w:rFonts w:cstheme="minorHAnsi"/>
          <w:sz w:val="24"/>
          <w:szCs w:val="24"/>
          <w:lang w:eastAsia="lt-LT"/>
        </w:rPr>
        <w:t xml:space="preserve"> </w:t>
      </w:r>
      <w:r w:rsidRPr="007647F1">
        <w:rPr>
          <w:rFonts w:cstheme="minorHAnsi"/>
          <w:sz w:val="24"/>
          <w:szCs w:val="24"/>
          <w:lang w:eastAsia="lt-LT"/>
        </w:rPr>
        <w:t>pastabas ir rekomendacijas</w:t>
      </w:r>
      <w:r w:rsidRPr="0065334E">
        <w:rPr>
          <w:rFonts w:cstheme="minorHAnsi"/>
          <w:sz w:val="24"/>
          <w:szCs w:val="24"/>
          <w:lang w:eastAsia="lt-LT"/>
        </w:rPr>
        <w:t xml:space="preserve"> (toliau – Rekomendacija) dėl Pirkimo dokumentų nuostatų.</w:t>
      </w:r>
    </w:p>
    <w:p w14:paraId="66AC4F34" w14:textId="77777777" w:rsidR="00F57BDA" w:rsidRDefault="00F57BDA" w:rsidP="00F57BDA">
      <w:pPr>
        <w:tabs>
          <w:tab w:val="left" w:pos="567"/>
        </w:tabs>
        <w:spacing w:after="0" w:line="276" w:lineRule="auto"/>
        <w:contextualSpacing/>
        <w:rPr>
          <w:rFonts w:eastAsia="Times New Roman" w:cstheme="minorHAnsi"/>
          <w:sz w:val="24"/>
          <w:szCs w:val="24"/>
        </w:rPr>
      </w:pPr>
    </w:p>
    <w:p w14:paraId="7B676C7B" w14:textId="77777777" w:rsidR="00F57BDA" w:rsidRPr="00581D0D" w:rsidRDefault="00F57BDA" w:rsidP="00F57BDA">
      <w:pPr>
        <w:pStyle w:val="Sraopastraipa"/>
        <w:numPr>
          <w:ilvl w:val="0"/>
          <w:numId w:val="1"/>
        </w:numPr>
        <w:tabs>
          <w:tab w:val="left" w:pos="567"/>
        </w:tabs>
        <w:spacing w:after="0" w:line="276" w:lineRule="auto"/>
        <w:ind w:left="0" w:firstLine="0"/>
        <w:rPr>
          <w:rFonts w:eastAsia="Times New Roman" w:cstheme="minorHAnsi"/>
          <w:b/>
          <w:bCs/>
          <w:sz w:val="24"/>
          <w:szCs w:val="24"/>
        </w:rPr>
      </w:pPr>
      <w:r w:rsidRPr="00581D0D">
        <w:rPr>
          <w:rFonts w:eastAsia="Times New Roman" w:cstheme="minorHAnsi"/>
          <w:b/>
          <w:bCs/>
          <w:sz w:val="24"/>
          <w:szCs w:val="24"/>
        </w:rPr>
        <w:t>Dėl pasiūlymų vertinimo</w:t>
      </w:r>
    </w:p>
    <w:p w14:paraId="49B9AEC8" w14:textId="77777777" w:rsidR="00F57BDA" w:rsidRPr="00E835B1" w:rsidRDefault="00F57BDA" w:rsidP="00F57BDA">
      <w:pPr>
        <w:tabs>
          <w:tab w:val="left" w:pos="567"/>
        </w:tabs>
        <w:spacing w:after="0" w:line="276" w:lineRule="auto"/>
        <w:contextualSpacing/>
        <w:rPr>
          <w:rFonts w:eastAsia="Times New Roman" w:cstheme="minorHAnsi"/>
          <w:sz w:val="24"/>
          <w:szCs w:val="24"/>
        </w:rPr>
      </w:pPr>
      <w:r w:rsidRPr="00E835B1">
        <w:rPr>
          <w:rFonts w:eastAsia="Times New Roman" w:cstheme="minorHAnsi"/>
          <w:sz w:val="24"/>
          <w:szCs w:val="24"/>
        </w:rPr>
        <w:t xml:space="preserve">Perkančioji organizacija kainos ir </w:t>
      </w:r>
      <w:r>
        <w:rPr>
          <w:rFonts w:eastAsia="Times New Roman" w:cstheme="minorHAnsi"/>
          <w:sz w:val="24"/>
          <w:szCs w:val="24"/>
        </w:rPr>
        <w:t>kokybės</w:t>
      </w:r>
      <w:r w:rsidRPr="00E835B1">
        <w:rPr>
          <w:rFonts w:eastAsia="Times New Roman" w:cstheme="minorHAnsi"/>
          <w:sz w:val="24"/>
          <w:szCs w:val="24"/>
        </w:rPr>
        <w:t xml:space="preserve"> kriterijaus vertinimui pasirinko taikyti santykines formules. Tokiu atveju Tarnyba rekomenduoja Pirkimo dokumentuose aiškiai aprašyti, kaip bus sprendžiamos tokios situacijos, kai atlikus balų apskaičiavimą galimas laimėtojas pasitrauks ar bus pašalintas iš Pirkimo procedūrų (pavyzdžiui, atitiks pašalinimo pagrindus, neatitiks kvalifikacijos reikalavimų ir t.t.). Pirkimo dokumentuose turėtų būti numatyta galimybė tokiais atvejais perskaičiuoti jau suteiktus balus, tokiu būdu išvengiant reikšmingo reitingavimo paradokso situacijų. Plačiau apie reikšmingą reitingavimo paradoksą žr. „</w:t>
      </w:r>
      <w:hyperlink r:id="rId7" w:history="1">
        <w:r w:rsidRPr="00E835B1">
          <w:rPr>
            <w:rFonts w:eastAsia="Times New Roman" w:cstheme="minorHAnsi"/>
            <w:color w:val="0563C1" w:themeColor="hyperlink"/>
            <w:sz w:val="24"/>
            <w:szCs w:val="24"/>
            <w:u w:val="single"/>
          </w:rPr>
          <w:t>Ekonomiškai naudingiausio pasiūlymo vertinimo gairių</w:t>
        </w:r>
      </w:hyperlink>
      <w:r w:rsidRPr="00E835B1">
        <w:rPr>
          <w:rFonts w:eastAsia="Times New Roman" w:cstheme="minorHAnsi"/>
          <w:sz w:val="24"/>
          <w:szCs w:val="24"/>
        </w:rPr>
        <w:t>“ 18 psl. skyrelyje „Reitingavimo paradoksas“.</w:t>
      </w:r>
    </w:p>
    <w:p w14:paraId="7373117C" w14:textId="77777777" w:rsidR="00F57BDA" w:rsidRDefault="00F57BDA" w:rsidP="00F57BDA">
      <w:pPr>
        <w:pStyle w:val="Sraopastraipa"/>
        <w:numPr>
          <w:ilvl w:val="0"/>
          <w:numId w:val="1"/>
        </w:numPr>
        <w:tabs>
          <w:tab w:val="left" w:pos="567"/>
        </w:tabs>
        <w:spacing w:after="0" w:line="276" w:lineRule="auto"/>
        <w:ind w:left="0" w:firstLine="0"/>
        <w:rPr>
          <w:b/>
          <w:bCs/>
          <w:sz w:val="24"/>
          <w:szCs w:val="24"/>
        </w:rPr>
      </w:pPr>
      <w:r w:rsidRPr="005F76A6">
        <w:rPr>
          <w:b/>
          <w:bCs/>
          <w:sz w:val="24"/>
          <w:szCs w:val="24"/>
        </w:rPr>
        <w:t xml:space="preserve">Dėl </w:t>
      </w:r>
      <w:r>
        <w:rPr>
          <w:b/>
          <w:bCs/>
          <w:sz w:val="24"/>
          <w:szCs w:val="24"/>
        </w:rPr>
        <w:t>k</w:t>
      </w:r>
      <w:r w:rsidRPr="005F76A6">
        <w:rPr>
          <w:b/>
          <w:bCs/>
          <w:sz w:val="24"/>
          <w:szCs w:val="24"/>
        </w:rPr>
        <w:t>valifikacijos reikalavimų</w:t>
      </w:r>
    </w:p>
    <w:p w14:paraId="2072B24B" w14:textId="77777777" w:rsidR="00F57BDA" w:rsidRPr="00C62C5D" w:rsidRDefault="00F57BDA" w:rsidP="00F57BDA">
      <w:pPr>
        <w:pStyle w:val="Sraopastraipa"/>
        <w:tabs>
          <w:tab w:val="left" w:pos="284"/>
        </w:tabs>
        <w:spacing w:after="0" w:line="276" w:lineRule="auto"/>
        <w:ind w:left="0"/>
        <w:rPr>
          <w:sz w:val="24"/>
          <w:szCs w:val="24"/>
        </w:rPr>
      </w:pPr>
      <w:r>
        <w:rPr>
          <w:sz w:val="24"/>
          <w:szCs w:val="24"/>
        </w:rPr>
        <w:t xml:space="preserve">Kvalifikacijos reikalavimų (Pirkimo sąlygų 5 priedas „Tiekėjų pašalinimo pagrindai, reikalaujami kvalifikacijos reikalavimai ir, jeigu taikytina, kokybės vadybos sistemos ir (arba) aplinkos apsaugos vadybos sistemos standartai“) 2 – 4 punktuose nustatyti reikalavimai tiekėjo specialistų </w:t>
      </w:r>
      <w:r>
        <w:rPr>
          <w:b/>
          <w:bCs/>
          <w:sz w:val="24"/>
          <w:szCs w:val="24"/>
        </w:rPr>
        <w:t>teisei eiti atitinkamų vadovų pareigas</w:t>
      </w:r>
      <w:r>
        <w:rPr>
          <w:sz w:val="24"/>
          <w:szCs w:val="24"/>
        </w:rPr>
        <w:t xml:space="preserve">, tačiau Pirkimo sąlygų 7 priede „Tiekėjo vadovaujančio ir už sutarties vykdymą atsakingų darbuotojų sąrašas“ nurodyta, tiekėjai turi pateikti ir informaciją apie siūlomų specialistų </w:t>
      </w:r>
      <w:r w:rsidRPr="00F12851">
        <w:rPr>
          <w:b/>
          <w:bCs/>
          <w:sz w:val="24"/>
          <w:szCs w:val="24"/>
        </w:rPr>
        <w:t xml:space="preserve">darbo </w:t>
      </w:r>
      <w:r w:rsidRPr="00B26D1D">
        <w:rPr>
          <w:b/>
          <w:bCs/>
          <w:sz w:val="24"/>
          <w:szCs w:val="24"/>
        </w:rPr>
        <w:t>patirtį</w:t>
      </w:r>
      <w:r>
        <w:rPr>
          <w:sz w:val="24"/>
          <w:szCs w:val="24"/>
        </w:rPr>
        <w:t>.</w:t>
      </w:r>
    </w:p>
    <w:p w14:paraId="6B2E9E9E" w14:textId="77777777" w:rsidR="00F57BDA" w:rsidRDefault="00F57BDA" w:rsidP="00F57BDA">
      <w:pPr>
        <w:spacing w:after="0" w:line="276" w:lineRule="auto"/>
        <w:rPr>
          <w:rFonts w:eastAsia="Times New Roman" w:cstheme="minorHAnsi"/>
          <w:sz w:val="24"/>
          <w:szCs w:val="24"/>
          <w:lang w:eastAsia="lt-LT"/>
        </w:rPr>
      </w:pPr>
      <w:r>
        <w:rPr>
          <w:rFonts w:cstheme="minorHAnsi"/>
          <w:sz w:val="24"/>
          <w:szCs w:val="24"/>
          <w:lang w:eastAsia="lt-LT"/>
        </w:rPr>
        <w:t xml:space="preserve">Atsižvelgiant į tai, kad pirkimo dokumentai turi būti </w:t>
      </w:r>
      <w:r w:rsidRPr="005E3D3A">
        <w:rPr>
          <w:rFonts w:cstheme="minorHAnsi"/>
          <w:sz w:val="24"/>
          <w:szCs w:val="24"/>
          <w:lang w:eastAsia="lt-LT"/>
        </w:rPr>
        <w:t>tikslūs, aiškūs, be dviprasmybių</w:t>
      </w:r>
      <w:r>
        <w:rPr>
          <w:rStyle w:val="Puslapioinaosnuoroda"/>
          <w:rFonts w:cstheme="minorHAnsi"/>
          <w:sz w:val="24"/>
          <w:szCs w:val="24"/>
          <w:lang w:eastAsia="lt-LT"/>
        </w:rPr>
        <w:footnoteReference w:id="1"/>
      </w:r>
      <w:r w:rsidRPr="005E3D3A">
        <w:rPr>
          <w:rFonts w:cstheme="minorHAnsi"/>
          <w:sz w:val="24"/>
          <w:szCs w:val="24"/>
          <w:lang w:eastAsia="lt-LT"/>
        </w:rPr>
        <w:t xml:space="preserve">, </w:t>
      </w:r>
      <w:r>
        <w:rPr>
          <w:rFonts w:cstheme="minorHAnsi"/>
          <w:sz w:val="24"/>
          <w:szCs w:val="24"/>
          <w:lang w:eastAsia="lt-LT"/>
        </w:rPr>
        <w:t xml:space="preserve">Tarnyba </w:t>
      </w:r>
      <w:r w:rsidRPr="007960C2">
        <w:rPr>
          <w:rFonts w:cstheme="minorHAnsi"/>
          <w:sz w:val="24"/>
          <w:szCs w:val="24"/>
          <w:lang w:eastAsia="lt-LT"/>
        </w:rPr>
        <w:t>rekomend</w:t>
      </w:r>
      <w:r>
        <w:rPr>
          <w:rFonts w:cstheme="minorHAnsi"/>
          <w:sz w:val="24"/>
          <w:szCs w:val="24"/>
          <w:lang w:eastAsia="lt-LT"/>
        </w:rPr>
        <w:t>uoja</w:t>
      </w:r>
      <w:r w:rsidRPr="007960C2">
        <w:rPr>
          <w:rFonts w:cstheme="minorHAnsi"/>
          <w:sz w:val="24"/>
          <w:szCs w:val="24"/>
          <w:lang w:eastAsia="lt-LT"/>
        </w:rPr>
        <w:t xml:space="preserve"> patikslinti</w:t>
      </w:r>
      <w:r w:rsidRPr="00F12851">
        <w:rPr>
          <w:rFonts w:eastAsia="Times New Roman" w:cstheme="minorHAnsi"/>
          <w:sz w:val="24"/>
          <w:szCs w:val="24"/>
          <w:lang w:eastAsia="lt-LT"/>
        </w:rPr>
        <w:t xml:space="preserve"> (suvienodinti) Pirkimo dokumentuose pateiktą </w:t>
      </w:r>
      <w:r>
        <w:rPr>
          <w:rFonts w:eastAsia="Times New Roman" w:cstheme="minorHAnsi"/>
          <w:sz w:val="24"/>
          <w:szCs w:val="24"/>
          <w:lang w:eastAsia="lt-LT"/>
        </w:rPr>
        <w:t>informaciją.</w:t>
      </w:r>
    </w:p>
    <w:p w14:paraId="7687F627" w14:textId="77777777" w:rsidR="00F57BDA" w:rsidRDefault="00F57BDA" w:rsidP="00F57BDA">
      <w:pPr>
        <w:tabs>
          <w:tab w:val="left" w:pos="284"/>
        </w:tabs>
        <w:spacing w:after="0" w:line="276" w:lineRule="auto"/>
        <w:rPr>
          <w:sz w:val="24"/>
          <w:szCs w:val="24"/>
        </w:rPr>
      </w:pPr>
    </w:p>
    <w:p w14:paraId="58FB1F97" w14:textId="77777777" w:rsidR="00F57BDA" w:rsidRPr="00685649" w:rsidRDefault="00F57BDA" w:rsidP="00F57BDA">
      <w:pPr>
        <w:spacing w:after="0" w:line="276" w:lineRule="auto"/>
        <w:rPr>
          <w:rFonts w:cstheme="minorHAnsi"/>
          <w:sz w:val="24"/>
          <w:szCs w:val="24"/>
        </w:rPr>
      </w:pPr>
      <w:r w:rsidRPr="00685649">
        <w:rPr>
          <w:rFonts w:cstheme="minorHAnsi"/>
          <w:sz w:val="24"/>
          <w:szCs w:val="24"/>
        </w:rPr>
        <w:t>Atsižvelgdama į tai, kas nurodyta, Tarnyba rekomenduoja peržiūrėti ir patikslinti Pirkim</w:t>
      </w:r>
      <w:r>
        <w:rPr>
          <w:rFonts w:cstheme="minorHAnsi"/>
          <w:sz w:val="24"/>
          <w:szCs w:val="24"/>
        </w:rPr>
        <w:t>o</w:t>
      </w:r>
      <w:r w:rsidRPr="00685649">
        <w:rPr>
          <w:rFonts w:cstheme="minorHAnsi"/>
          <w:sz w:val="24"/>
          <w:szCs w:val="24"/>
        </w:rPr>
        <w:t xml:space="preserve"> dokumentus pagal šioje Rekomendacijoje pateiktas pastabas. Primename, kad Perkančioji organizacija, patikslinusi Pirkim</w:t>
      </w:r>
      <w:r>
        <w:rPr>
          <w:rFonts w:cstheme="minorHAnsi"/>
          <w:sz w:val="24"/>
          <w:szCs w:val="24"/>
        </w:rPr>
        <w:t>o</w:t>
      </w:r>
      <w:r w:rsidRPr="00685649">
        <w:rPr>
          <w:rFonts w:cstheme="minorHAnsi"/>
          <w:sz w:val="24"/>
          <w:szCs w:val="24"/>
        </w:rPr>
        <w:t xml:space="preserve"> dokumentus, turi visus pakeitimus paskelbti viešai Centrinėje </w:t>
      </w:r>
      <w:r w:rsidRPr="00685649">
        <w:rPr>
          <w:rFonts w:cstheme="minorHAnsi"/>
          <w:sz w:val="24"/>
          <w:szCs w:val="24"/>
        </w:rPr>
        <w:lastRenderedPageBreak/>
        <w:t>viešųjų pirkimų informacinėje sistemoje (CVP IS) ir pratęsti pasiūlymų pateikimo terminą protingam laikotarpiui, per kurį potencialūs tiekėjai galėtų susipažinti su patikslintais ir pakeistais Pirkimo dokumentais.</w:t>
      </w:r>
    </w:p>
    <w:p w14:paraId="5789B1CC" w14:textId="25C5FEE5" w:rsidR="00D64E2E" w:rsidRPr="00F57BDA" w:rsidRDefault="00F57BDA" w:rsidP="00F57BDA">
      <w:pPr>
        <w:spacing w:after="0" w:line="276" w:lineRule="auto"/>
        <w:rPr>
          <w:lang w:val="lt"/>
        </w:rPr>
      </w:pPr>
      <w:r w:rsidRPr="00685649">
        <w:rPr>
          <w:sz w:val="24"/>
          <w:szCs w:val="24"/>
        </w:rPr>
        <w:t>Pažymėtina, kad visais atvejais sprendimą dėl tolimesnio Pirkim</w:t>
      </w:r>
      <w:r>
        <w:rPr>
          <w:sz w:val="24"/>
          <w:szCs w:val="24"/>
        </w:rPr>
        <w:t>o</w:t>
      </w:r>
      <w:r w:rsidRPr="00685649">
        <w:rPr>
          <w:sz w:val="24"/>
          <w:szCs w:val="24"/>
        </w:rPr>
        <w:t xml:space="preserve"> procedūrų vykdymo ar nutraukimo priima pati Perkančioji organizacija, vadovaudamasi Įstatymo 29 straipsnio 3</w:t>
      </w:r>
      <w:r w:rsidRPr="00230F9F">
        <w:rPr>
          <w:rFonts w:cstheme="minorHAnsi"/>
          <w:vertAlign w:val="superscript"/>
        </w:rPr>
        <w:footnoteReference w:id="2"/>
      </w:r>
      <w:r w:rsidRPr="00685649">
        <w:rPr>
          <w:sz w:val="24"/>
          <w:szCs w:val="24"/>
        </w:rPr>
        <w:t xml:space="preserve"> ir 4</w:t>
      </w:r>
      <w:r w:rsidRPr="00230F9F">
        <w:rPr>
          <w:rFonts w:cstheme="minorHAnsi"/>
          <w:vertAlign w:val="superscript"/>
        </w:rPr>
        <w:footnoteReference w:id="3"/>
      </w:r>
      <w:r w:rsidRPr="00685649">
        <w:rPr>
          <w:sz w:val="24"/>
          <w:szCs w:val="24"/>
          <w:vertAlign w:val="superscript"/>
        </w:rPr>
        <w:t xml:space="preserve"> </w:t>
      </w:r>
      <w:r w:rsidRPr="00685649">
        <w:rPr>
          <w:sz w:val="24"/>
          <w:szCs w:val="24"/>
        </w:rPr>
        <w:t>dalių nuostatomis.</w:t>
      </w:r>
    </w:p>
    <w:sectPr w:rsidR="00D64E2E" w:rsidRPr="00F57BDA" w:rsidSect="00F57B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FE3DE" w14:textId="77777777" w:rsidR="00F57BDA" w:rsidRDefault="00F57BDA" w:rsidP="00F57BDA">
      <w:pPr>
        <w:spacing w:after="0" w:line="240" w:lineRule="auto"/>
      </w:pPr>
      <w:r>
        <w:separator/>
      </w:r>
    </w:p>
  </w:endnote>
  <w:endnote w:type="continuationSeparator" w:id="0">
    <w:p w14:paraId="4E941170" w14:textId="77777777" w:rsidR="00F57BDA" w:rsidRDefault="00F57BDA" w:rsidP="00F57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7217C" w14:textId="77777777" w:rsidR="00F57BDA" w:rsidRDefault="00F57BDA" w:rsidP="00F57BDA">
      <w:pPr>
        <w:spacing w:after="0" w:line="240" w:lineRule="auto"/>
      </w:pPr>
      <w:r>
        <w:separator/>
      </w:r>
    </w:p>
  </w:footnote>
  <w:footnote w:type="continuationSeparator" w:id="0">
    <w:p w14:paraId="2F0EE8EA" w14:textId="77777777" w:rsidR="00F57BDA" w:rsidRDefault="00F57BDA" w:rsidP="00F57BDA">
      <w:pPr>
        <w:spacing w:after="0" w:line="240" w:lineRule="auto"/>
      </w:pPr>
      <w:r>
        <w:continuationSeparator/>
      </w:r>
    </w:p>
  </w:footnote>
  <w:footnote w:id="1">
    <w:p w14:paraId="5FF87B48" w14:textId="77777777" w:rsidR="00F57BDA" w:rsidRDefault="00F57BDA" w:rsidP="00F57BDA">
      <w:pPr>
        <w:pStyle w:val="Puslapioinaostekstas"/>
      </w:pPr>
      <w:r>
        <w:rPr>
          <w:rStyle w:val="Puslapioinaosnuoroda"/>
        </w:rPr>
        <w:footnoteRef/>
      </w:r>
      <w:r>
        <w:t xml:space="preserve"> </w:t>
      </w:r>
      <w:r w:rsidRPr="007E4886">
        <w:rPr>
          <w:rFonts w:cstheme="minorHAnsi"/>
        </w:rPr>
        <w:t>Įstatymo 35 straipsnio 4 dalies nuostata „Pirkimo dokumentai turi būti tikslūs, aiškūs, be dviprasmybių, kad tiekėjai galėtų pateikti pasiūlymus, o perkančioji organizacija – nupirkti tai, ko reikia“.</w:t>
      </w:r>
    </w:p>
  </w:footnote>
  <w:footnote w:id="2">
    <w:p w14:paraId="5A9E72C3" w14:textId="77777777" w:rsidR="00F57BDA" w:rsidRPr="00914700" w:rsidRDefault="00F57BDA" w:rsidP="00F57BDA">
      <w:pPr>
        <w:pStyle w:val="Puslapioinaostekstas"/>
        <w:rPr>
          <w:rFonts w:cstheme="minorHAnsi"/>
        </w:rPr>
      </w:pPr>
      <w:r w:rsidRPr="00914700">
        <w:rPr>
          <w:rStyle w:val="Puslapioinaosnuoroda"/>
          <w:rFonts w:cstheme="minorHAnsi"/>
        </w:rPr>
        <w:footnoteRef/>
      </w:r>
      <w:r w:rsidRPr="00914700">
        <w:rPr>
          <w:rFonts w:cstheme="minorHAnsi"/>
        </w:rPr>
        <w:t xml:space="preserve"> </w:t>
      </w:r>
      <w:r w:rsidRPr="00914700">
        <w:rPr>
          <w:rFonts w:cstheme="minorHAnsi"/>
        </w:rPr>
        <w:t>Įstatymo 29 straipsnio 3 dalis „</w:t>
      </w:r>
      <w:r w:rsidRPr="007A6426">
        <w:rPr>
          <w:rFonts w:cstheme="minorHAnsi"/>
          <w:i/>
          <w:iCs/>
        </w:rPr>
        <w:t>Perkančioji organizacija privalo nutraukti pradėtas pirkimo ar projekto konkurso procedūras, jeigu buvo pažeisti šio įstatymo 17 straipsnio 1 dalyje nustatyti principai ir atitinkamos padėties negalima ištaisyti</w:t>
      </w:r>
      <w:r w:rsidRPr="00914700">
        <w:rPr>
          <w:rFonts w:cstheme="minorHAnsi"/>
        </w:rPr>
        <w:t>“.</w:t>
      </w:r>
    </w:p>
  </w:footnote>
  <w:footnote w:id="3">
    <w:p w14:paraId="0BA59B7A" w14:textId="77777777" w:rsidR="00F57BDA" w:rsidRPr="00914700" w:rsidRDefault="00F57BDA" w:rsidP="00F57BDA">
      <w:pPr>
        <w:pStyle w:val="Puslapioinaostekstas"/>
        <w:rPr>
          <w:rFonts w:cstheme="minorHAnsi"/>
        </w:rPr>
      </w:pPr>
      <w:r w:rsidRPr="00914700">
        <w:rPr>
          <w:rStyle w:val="Puslapioinaosnuoroda"/>
          <w:rFonts w:cstheme="minorHAnsi"/>
        </w:rPr>
        <w:footnoteRef/>
      </w:r>
      <w:r w:rsidRPr="00914700">
        <w:rPr>
          <w:rFonts w:cstheme="minorHAnsi"/>
        </w:rPr>
        <w:t xml:space="preserve"> </w:t>
      </w:r>
      <w:r w:rsidRPr="00914700">
        <w:rPr>
          <w:rFonts w:cstheme="minorHAnsi"/>
        </w:rPr>
        <w:t>Įstatymo 29 straipsnio 4 dalis „</w:t>
      </w:r>
      <w:r w:rsidRPr="007A6426">
        <w:rPr>
          <w:rFonts w:cstheme="minorHAnsi"/>
          <w:i/>
          <w:iCs/>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914700">
        <w:rPr>
          <w:rFonts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F5069"/>
    <w:multiLevelType w:val="hybridMultilevel"/>
    <w:tmpl w:val="5964C9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169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BDA"/>
    <w:rsid w:val="005F6BBB"/>
    <w:rsid w:val="00D64E2E"/>
    <w:rsid w:val="00F57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36150"/>
  <w15:chartTrackingRefBased/>
  <w15:docId w15:val="{F56ED70D-C97F-4A91-AD03-4A881C0AF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7BDA"/>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57BDA"/>
    <w:pPr>
      <w:ind w:left="720"/>
      <w:contextualSpacing/>
    </w:p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F57BDA"/>
    <w:pPr>
      <w:spacing w:after="0" w:line="240" w:lineRule="auto"/>
    </w:pPr>
    <w:rPr>
      <w:sz w:val="20"/>
      <w:szCs w:val="20"/>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F57BDA"/>
    <w:rPr>
      <w:kern w:val="0"/>
      <w:sz w:val="20"/>
      <w:szCs w:val="20"/>
      <w:lang w:val="lt-LT"/>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F57BDA"/>
    <w:rPr>
      <w:vertAlign w:val="superscript"/>
    </w:rPr>
  </w:style>
  <w:style w:type="character" w:styleId="Hipersaitas">
    <w:name w:val="Hyperlink"/>
    <w:basedOn w:val="Numatytasispastraiposriftas"/>
    <w:uiPriority w:val="99"/>
    <w:unhideWhenUsed/>
    <w:rsid w:val="00F57B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uploads/vpt/documents/files/mp/ENPV_gair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2073</Words>
  <Characters>1183</Characters>
  <Application>Microsoft Office Word</Application>
  <DocSecurity>0</DocSecurity>
  <Lines>9</Lines>
  <Paragraphs>6</Paragraphs>
  <ScaleCrop>false</ScaleCrop>
  <Company>VPT</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2024-04-29T10:25:00Z</dcterms:created>
  <dcterms:modified xsi:type="dcterms:W3CDTF">2024-04-29T10:26:00Z</dcterms:modified>
</cp:coreProperties>
</file>