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5042" w14:textId="77777777" w:rsidR="00DF19D8" w:rsidRPr="0065334E" w:rsidRDefault="00DF19D8" w:rsidP="00DF19D8">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A95BC6E" w14:textId="77777777" w:rsidR="00DF19D8" w:rsidRPr="0065334E" w:rsidRDefault="00DF19D8" w:rsidP="00DF19D8">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7C28E9">
        <w:rPr>
          <w:rFonts w:eastAsia="Times New Roman" w:cstheme="minorHAnsi"/>
          <w:b/>
          <w:bCs/>
          <w:sz w:val="24"/>
          <w:szCs w:val="24"/>
          <w:lang w:val="lt"/>
        </w:rPr>
        <w:t>Lazdijų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715026</w:t>
      </w:r>
      <w:r w:rsidRPr="0065334E">
        <w:rPr>
          <w:rFonts w:cstheme="minorHAnsi"/>
          <w:b/>
          <w:bCs/>
          <w:sz w:val="24"/>
          <w:szCs w:val="24"/>
          <w:lang w:eastAsia="lt-LT"/>
        </w:rPr>
        <w:t xml:space="preserve"> „</w:t>
      </w:r>
      <w:r>
        <w:rPr>
          <w:rFonts w:cstheme="minorHAnsi"/>
          <w:b/>
          <w:bCs/>
          <w:sz w:val="24"/>
          <w:szCs w:val="24"/>
          <w:lang w:eastAsia="lt-LT"/>
        </w:rPr>
        <w:t>Įvažiavimų, automobilių stovėjimo aikštelių ir kitos infrastruktūros prie Lazdijų socialinių paslaugų centro įrengimo darbai</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62857C7C" w14:textId="1349CC3B" w:rsidR="00DF19D8" w:rsidRPr="00DA4A6C" w:rsidRDefault="00DF19D8" w:rsidP="00DF19D8">
      <w:pPr>
        <w:spacing w:after="0" w:line="276" w:lineRule="auto"/>
        <w:rPr>
          <w:rFonts w:cstheme="minorHAnsi"/>
          <w:sz w:val="24"/>
          <w:szCs w:val="24"/>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w:t>
      </w:r>
      <w:r w:rsidRPr="00B87319">
        <w:rPr>
          <w:rFonts w:cstheme="minorHAnsi"/>
          <w:sz w:val="24"/>
          <w:szCs w:val="24"/>
          <w:lang w:eastAsia="lt-LT"/>
        </w:rPr>
        <w:t>pastabas ir rekomendacijas</w:t>
      </w:r>
      <w:r w:rsidRPr="0065334E">
        <w:rPr>
          <w:rFonts w:cstheme="minorHAnsi"/>
          <w:sz w:val="24"/>
          <w:szCs w:val="24"/>
          <w:lang w:eastAsia="lt-LT"/>
        </w:rPr>
        <w:t xml:space="preserve"> (toliau – Rekomendacija) dėl Pirkimo dokumentų nuostatų.</w:t>
      </w:r>
    </w:p>
    <w:p w14:paraId="36059962" w14:textId="77777777" w:rsidR="00DF19D8" w:rsidRDefault="00DF19D8" w:rsidP="00DF19D8">
      <w:pPr>
        <w:pStyle w:val="Sraopastraipa"/>
        <w:numPr>
          <w:ilvl w:val="0"/>
          <w:numId w:val="1"/>
        </w:numPr>
        <w:tabs>
          <w:tab w:val="left" w:pos="993"/>
        </w:tabs>
        <w:spacing w:after="0" w:line="276" w:lineRule="auto"/>
        <w:rPr>
          <w:rFonts w:cstheme="minorHAnsi"/>
          <w:b/>
          <w:bCs/>
          <w:sz w:val="24"/>
          <w:szCs w:val="24"/>
        </w:rPr>
      </w:pPr>
      <w:r w:rsidRPr="00C26135">
        <w:rPr>
          <w:rFonts w:cstheme="minorHAnsi"/>
          <w:b/>
          <w:bCs/>
          <w:sz w:val="24"/>
          <w:szCs w:val="24"/>
        </w:rPr>
        <w:t>Dėl tiekėjų kvalifikacijos reikalavimų</w:t>
      </w:r>
    </w:p>
    <w:p w14:paraId="0FDA1381" w14:textId="77777777" w:rsidR="00DF19D8" w:rsidRDefault="00DF19D8" w:rsidP="00DF19D8">
      <w:pPr>
        <w:pStyle w:val="Sraopastraipa"/>
        <w:numPr>
          <w:ilvl w:val="1"/>
          <w:numId w:val="2"/>
        </w:numPr>
        <w:tabs>
          <w:tab w:val="left" w:pos="567"/>
        </w:tabs>
        <w:spacing w:after="0" w:line="276" w:lineRule="auto"/>
        <w:ind w:left="0" w:firstLine="0"/>
        <w:rPr>
          <w:rFonts w:eastAsia="Times New Roman" w:cstheme="minorHAnsi"/>
          <w:kern w:val="2"/>
          <w:sz w:val="24"/>
          <w:szCs w:val="24"/>
          <w:lang w:val="lt"/>
          <w14:ligatures w14:val="standardContextual"/>
        </w:rPr>
      </w:pPr>
      <w:r w:rsidRPr="008529D9">
        <w:rPr>
          <w:rFonts w:eastAsia="Times New Roman" w:cstheme="minorHAnsi"/>
          <w:kern w:val="2"/>
          <w:sz w:val="24"/>
          <w:szCs w:val="24"/>
          <w:lang w:val="lt"/>
          <w14:ligatures w14:val="standardContextual"/>
        </w:rPr>
        <w:t>Specialiųjų pirkimo sąlygų 7 priedo „Tiekėjų kvalifikacijos reikalavimai ir reikalavimai laikytis kokybės vadybos sistemos ir (arba) aplinkos apsaugos vadybos sistemos standartų“ lentelės „Tiekėjų kvalifikacijos reikalavimai“ (toliau – Kvalifikacijos reikalavimai) 1 eilutėje nurodyta, kad kvalifikacijos reikalavimui</w:t>
      </w:r>
      <w:r>
        <w:rPr>
          <w:rStyle w:val="Puslapioinaosnuoroda"/>
          <w:rFonts w:eastAsia="Times New Roman" w:cstheme="minorHAnsi"/>
          <w:kern w:val="2"/>
          <w:sz w:val="24"/>
          <w:szCs w:val="24"/>
          <w:lang w:val="lt"/>
          <w14:ligatures w14:val="standardContextual"/>
        </w:rPr>
        <w:footnoteReference w:id="1"/>
      </w:r>
      <w:r w:rsidRPr="008529D9">
        <w:rPr>
          <w:rFonts w:eastAsia="Times New Roman" w:cstheme="minorHAnsi"/>
          <w:kern w:val="2"/>
          <w:sz w:val="24"/>
          <w:szCs w:val="24"/>
          <w:lang w:val="lt"/>
          <w14:ligatures w14:val="standardContextual"/>
        </w:rPr>
        <w:t xml:space="preserve"> pagrįsti tiekėjai turi</w:t>
      </w:r>
      <w:r>
        <w:rPr>
          <w:rFonts w:eastAsia="Times New Roman" w:cstheme="minorHAnsi"/>
          <w:kern w:val="2"/>
          <w:sz w:val="24"/>
          <w:szCs w:val="24"/>
          <w:lang w:val="lt"/>
          <w14:ligatures w14:val="standardContextual"/>
        </w:rPr>
        <w:t xml:space="preserve"> būti</w:t>
      </w:r>
      <w:r w:rsidRPr="008529D9">
        <w:rPr>
          <w:rFonts w:eastAsia="Times New Roman" w:cstheme="minorHAnsi"/>
          <w:kern w:val="2"/>
          <w:sz w:val="24"/>
          <w:szCs w:val="24"/>
          <w:lang w:val="lt"/>
          <w14:ligatures w14:val="standardContextual"/>
        </w:rPr>
        <w:t xml:space="preserve"> pateik</w:t>
      </w:r>
      <w:r>
        <w:rPr>
          <w:rFonts w:eastAsia="Times New Roman" w:cstheme="minorHAnsi"/>
          <w:kern w:val="2"/>
          <w:sz w:val="24"/>
          <w:szCs w:val="24"/>
          <w:lang w:val="lt"/>
          <w14:ligatures w14:val="standardContextual"/>
        </w:rPr>
        <w:t>iamos</w:t>
      </w:r>
      <w:r w:rsidRPr="008529D9">
        <w:rPr>
          <w:rFonts w:eastAsia="Times New Roman" w:cstheme="minorHAnsi"/>
          <w:kern w:val="2"/>
          <w:sz w:val="24"/>
          <w:szCs w:val="24"/>
          <w:lang w:val="lt"/>
          <w14:ligatures w14:val="standardContextual"/>
        </w:rPr>
        <w:t xml:space="preserve"> „&lt;...&gt;</w:t>
      </w:r>
      <w:r w:rsidRPr="008529D9">
        <w:rPr>
          <w:rFonts w:eastAsia="Arial Unicode MS" w:cstheme="minorHAnsi"/>
          <w:bCs/>
          <w:sz w:val="24"/>
          <w:szCs w:val="24"/>
          <w:bdr w:val="nil"/>
        </w:rPr>
        <w:t xml:space="preserve"> atitinkamų dokumentų, išduotų </w:t>
      </w:r>
      <w:r w:rsidRPr="008529D9">
        <w:rPr>
          <w:rFonts w:eastAsia="Arial Unicode MS" w:cstheme="minorHAnsi"/>
          <w:b/>
          <w:sz w:val="24"/>
          <w:szCs w:val="24"/>
          <w:bdr w:val="nil"/>
        </w:rPr>
        <w:t>užsienio šalies</w:t>
      </w:r>
      <w:r w:rsidRPr="008529D9">
        <w:rPr>
          <w:rFonts w:eastAsia="Arial Unicode MS" w:cstheme="minorHAnsi"/>
          <w:bCs/>
          <w:sz w:val="24"/>
          <w:szCs w:val="24"/>
          <w:bdr w:val="nil"/>
        </w:rPr>
        <w:t xml:space="preserve"> ir </w:t>
      </w:r>
      <w:r w:rsidRPr="008529D9">
        <w:rPr>
          <w:rFonts w:eastAsia="Arial Unicode MS" w:cstheme="minorHAnsi"/>
          <w:b/>
          <w:sz w:val="24"/>
          <w:szCs w:val="24"/>
          <w:bdr w:val="nil"/>
        </w:rPr>
        <w:t>pripažintų Lietuvos Respublikos teisės aktų nustatyta tvarka</w:t>
      </w:r>
      <w:r w:rsidRPr="008529D9">
        <w:rPr>
          <w:rFonts w:eastAsia="Arial Unicode MS" w:cstheme="minorHAnsi"/>
          <w:bCs/>
          <w:sz w:val="24"/>
          <w:szCs w:val="24"/>
          <w:bdr w:val="nil"/>
        </w:rPr>
        <w:t>, tinkamai patvirtintos kopijos“</w:t>
      </w:r>
      <w:r>
        <w:rPr>
          <w:rFonts w:cstheme="minorHAnsi"/>
          <w:kern w:val="2"/>
          <w:sz w:val="24"/>
          <w:szCs w:val="24"/>
          <w:lang w:val="lt" w:eastAsia="lt-LT"/>
          <w14:ligatures w14:val="standardContextual"/>
        </w:rPr>
        <w:t>.</w:t>
      </w:r>
    </w:p>
    <w:p w14:paraId="3C2AF99B" w14:textId="77777777" w:rsidR="00DF19D8" w:rsidRPr="008529D9" w:rsidRDefault="00DF19D8" w:rsidP="00DF19D8">
      <w:pPr>
        <w:spacing w:after="0" w:line="276" w:lineRule="auto"/>
        <w:rPr>
          <w:rFonts w:eastAsia="Times New Roman" w:cstheme="minorHAnsi"/>
          <w:kern w:val="2"/>
          <w:sz w:val="24"/>
          <w:szCs w:val="24"/>
          <w:lang w:val="lt"/>
          <w14:ligatures w14:val="standardContextual"/>
        </w:rPr>
      </w:pPr>
      <w:r w:rsidRPr="008529D9">
        <w:rPr>
          <w:rFonts w:eastAsia="Times New Roman" w:cstheme="minorHAnsi"/>
          <w:kern w:val="2"/>
          <w:sz w:val="24"/>
          <w:szCs w:val="24"/>
          <w:lang w:val="lt"/>
          <w14:ligatures w14:val="standardContextual"/>
        </w:rPr>
        <w:t xml:space="preserve">Įvertinus </w:t>
      </w:r>
      <w:r>
        <w:rPr>
          <w:rFonts w:eastAsia="Times New Roman" w:cstheme="minorHAnsi"/>
          <w:kern w:val="2"/>
          <w:sz w:val="24"/>
          <w:szCs w:val="24"/>
          <w:lang w:val="lt"/>
          <w14:ligatures w14:val="standardContextual"/>
        </w:rPr>
        <w:t xml:space="preserve">tai, kad pačiame kvalifikacijos reikalavime nustatytas reikalavimas </w:t>
      </w:r>
      <w:r w:rsidRPr="004C63E6">
        <w:rPr>
          <w:rFonts w:eastAsia="Times New Roman" w:cstheme="minorHAnsi"/>
          <w:b/>
          <w:bCs/>
          <w:kern w:val="2"/>
          <w:sz w:val="24"/>
          <w:szCs w:val="24"/>
          <w:lang w:val="lt"/>
          <w14:ligatures w14:val="standardContextual"/>
        </w:rPr>
        <w:t>nesudėtingojo statinio</w:t>
      </w:r>
      <w:r>
        <w:rPr>
          <w:rFonts w:eastAsia="Times New Roman" w:cstheme="minorHAnsi"/>
          <w:kern w:val="2"/>
          <w:sz w:val="24"/>
          <w:szCs w:val="24"/>
          <w:lang w:val="lt"/>
          <w14:ligatures w14:val="standardContextual"/>
        </w:rPr>
        <w:t xml:space="preserve"> statybos vadovui</w:t>
      </w:r>
      <w:r w:rsidRPr="008529D9">
        <w:rPr>
          <w:rFonts w:eastAsia="Times New Roman" w:cstheme="minorHAnsi"/>
          <w:kern w:val="2"/>
          <w:sz w:val="24"/>
          <w:szCs w:val="24"/>
          <w:lang w:val="lt"/>
          <w14:ligatures w14:val="standardContextual"/>
        </w:rPr>
        <w:t xml:space="preserve">, Tarnyba rekomenduoja patikslinti </w:t>
      </w:r>
      <w:r w:rsidRPr="002D6988">
        <w:rPr>
          <w:rFonts w:eastAsia="Times New Roman" w:cstheme="minorHAnsi"/>
          <w:kern w:val="2"/>
          <w:sz w:val="24"/>
          <w:szCs w:val="24"/>
          <w:lang w:val="lt"/>
          <w14:ligatures w14:val="standardContextual"/>
        </w:rPr>
        <w:t>kvalifikacijos reikalavimą pagrindžiančius dokumentus, nes šiuo atveju nesudėtingojo sta</w:t>
      </w:r>
      <w:r w:rsidRPr="008529D9">
        <w:rPr>
          <w:rFonts w:eastAsia="Times New Roman" w:cstheme="minorHAnsi"/>
          <w:kern w:val="2"/>
          <w:sz w:val="24"/>
          <w:szCs w:val="24"/>
          <w:lang w:val="lt"/>
          <w14:ligatures w14:val="standardContextual"/>
        </w:rPr>
        <w:t>tinio statybos vadovui (</w:t>
      </w:r>
      <w:r w:rsidRPr="008529D9">
        <w:rPr>
          <w:rFonts w:eastAsia="Arial" w:cstheme="minorHAnsi"/>
          <w:bCs/>
          <w:sz w:val="24"/>
          <w:szCs w:val="24"/>
        </w:rPr>
        <w:t>ir Lietuvos Respublikos, ir užsienio šalių (neišskiriant trečiųjų šalių) specialistams</w:t>
      </w:r>
      <w:r w:rsidRPr="008529D9">
        <w:rPr>
          <w:rFonts w:eastAsia="Times New Roman" w:cstheme="minorHAnsi"/>
          <w:kern w:val="2"/>
          <w:sz w:val="24"/>
          <w:szCs w:val="24"/>
          <w:lang w:val="lt"/>
          <w14:ligatures w14:val="standardContextual"/>
        </w:rPr>
        <w:t xml:space="preserve">) pakanka turėti architekto ar statybos inžinieriaus išsilavinimą ir pateikti išsilavinimą liudijančių diplomų kopijas. </w:t>
      </w:r>
      <w:r w:rsidRPr="008529D9">
        <w:rPr>
          <w:rFonts w:eastAsia="Times New Roman" w:cstheme="minorHAnsi"/>
          <w:b/>
          <w:bCs/>
          <w:kern w:val="2"/>
          <w:sz w:val="24"/>
          <w:szCs w:val="24"/>
          <w:lang w:val="lt"/>
          <w14:ligatures w14:val="standardContextual"/>
        </w:rPr>
        <w:t>Galimybė (bet ne pareiga)</w:t>
      </w:r>
      <w:r w:rsidRPr="008529D9">
        <w:rPr>
          <w:rFonts w:eastAsia="Times New Roman" w:cstheme="minorHAnsi"/>
          <w:kern w:val="2"/>
          <w:sz w:val="24"/>
          <w:szCs w:val="24"/>
          <w:lang w:val="lt"/>
          <w14:ligatures w14:val="standardContextual"/>
        </w:rPr>
        <w:t xml:space="preserve"> tiekėjui pateikti siūlomo specialisto kvalifikacijos dokumentus (atestatus ir teisės pripažinimo dokumentus), įrodančius aukštesnę nei nesudėtingojo statinio statybos vadovo kvalifikaciją, gali būti nurodyta tik pastaboje.</w:t>
      </w:r>
    </w:p>
    <w:p w14:paraId="57B67C8F" w14:textId="77777777" w:rsidR="00DF19D8" w:rsidRPr="00F0507C" w:rsidRDefault="00DF19D8" w:rsidP="00DF19D8">
      <w:pPr>
        <w:pStyle w:val="Sraopastraipa"/>
        <w:numPr>
          <w:ilvl w:val="1"/>
          <w:numId w:val="2"/>
        </w:numPr>
        <w:tabs>
          <w:tab w:val="left" w:pos="567"/>
        </w:tabs>
        <w:suppressAutoHyphens/>
        <w:snapToGrid w:val="0"/>
        <w:spacing w:after="0" w:line="276" w:lineRule="auto"/>
        <w:ind w:left="0" w:right="-108" w:firstLine="0"/>
        <w:rPr>
          <w:rFonts w:cstheme="minorHAnsi"/>
          <w:kern w:val="1"/>
          <w:sz w:val="24"/>
          <w:szCs w:val="24"/>
          <w:lang w:eastAsia="ar-SA"/>
        </w:rPr>
      </w:pPr>
      <w:r w:rsidRPr="00F0507C">
        <w:rPr>
          <w:rFonts w:eastAsia="Times New Roman" w:cstheme="minorHAnsi"/>
          <w:kern w:val="2"/>
          <w:sz w:val="24"/>
          <w:szCs w:val="24"/>
          <w:lang w:val="lt"/>
          <w14:ligatures w14:val="standardContextual"/>
        </w:rPr>
        <w:t>Kvalifikacijos reikalavimų 2 eilutėje nurodyta: „</w:t>
      </w:r>
      <w:r w:rsidRPr="00F0507C">
        <w:rPr>
          <w:rFonts w:eastAsia="Calibri" w:cstheme="minorHAnsi"/>
          <w:sz w:val="24"/>
          <w:szCs w:val="24"/>
        </w:rPr>
        <w:t xml:space="preserve">Tiekėjas, per paskutinius 5 metus iki pasiūlymo pateikimo termino pabaigos yra įvykdęs bent vieną ar daugiau kelių ar gatvių tiesimo ar remonto </w:t>
      </w:r>
      <w:r w:rsidRPr="00F0507C">
        <w:rPr>
          <w:rFonts w:eastAsia="Calibri" w:cstheme="minorHAnsi"/>
          <w:b/>
          <w:bCs/>
          <w:sz w:val="24"/>
          <w:szCs w:val="24"/>
        </w:rPr>
        <w:t>darbų</w:t>
      </w:r>
      <w:r w:rsidRPr="00F0507C">
        <w:rPr>
          <w:rFonts w:eastAsia="Calibri" w:cstheme="minorHAnsi"/>
          <w:sz w:val="24"/>
          <w:szCs w:val="24"/>
        </w:rPr>
        <w:t xml:space="preserve"> (be projektavimo ir kitų paslaugų) </w:t>
      </w:r>
      <w:r w:rsidRPr="00F0507C">
        <w:rPr>
          <w:rFonts w:eastAsia="Calibri" w:cstheme="minorHAnsi"/>
          <w:b/>
          <w:bCs/>
          <w:sz w:val="24"/>
          <w:szCs w:val="24"/>
        </w:rPr>
        <w:t>sutartį</w:t>
      </w:r>
      <w:r w:rsidRPr="00F0507C">
        <w:rPr>
          <w:rFonts w:eastAsia="Calibri" w:cstheme="minorHAnsi"/>
          <w:sz w:val="24"/>
          <w:szCs w:val="24"/>
        </w:rPr>
        <w:t xml:space="preserve"> (-</w:t>
      </w:r>
      <w:proofErr w:type="spellStart"/>
      <w:r w:rsidRPr="00F0507C">
        <w:rPr>
          <w:rFonts w:eastAsia="Calibri" w:cstheme="minorHAnsi"/>
          <w:sz w:val="24"/>
          <w:szCs w:val="24"/>
        </w:rPr>
        <w:t>is</w:t>
      </w:r>
      <w:proofErr w:type="spellEnd"/>
      <w:r w:rsidRPr="00F0507C">
        <w:rPr>
          <w:rFonts w:eastAsia="Calibri" w:cstheme="minorHAnsi"/>
          <w:sz w:val="24"/>
          <w:szCs w:val="24"/>
        </w:rPr>
        <w:t>), kurios (-</w:t>
      </w:r>
      <w:proofErr w:type="spellStart"/>
      <w:r w:rsidRPr="00F0507C">
        <w:rPr>
          <w:rFonts w:eastAsia="Calibri" w:cstheme="minorHAnsi"/>
          <w:sz w:val="24"/>
          <w:szCs w:val="24"/>
        </w:rPr>
        <w:t>ių</w:t>
      </w:r>
      <w:proofErr w:type="spellEnd"/>
      <w:r w:rsidRPr="00F0507C">
        <w:rPr>
          <w:rFonts w:eastAsia="Calibri" w:cstheme="minorHAnsi"/>
          <w:sz w:val="24"/>
          <w:szCs w:val="24"/>
        </w:rPr>
        <w:t xml:space="preserve">) vertė ne mažesnė kaip 450000,00 Eur (be PVM) &lt;...&gt;“. </w:t>
      </w:r>
      <w:r w:rsidRPr="00F0507C">
        <w:rPr>
          <w:rFonts w:cstheme="minorHAnsi"/>
          <w:sz w:val="24"/>
          <w:szCs w:val="24"/>
        </w:rPr>
        <w:t>Prie atitiktį reikalavimui įrodančių dokumentų nurodyta</w:t>
      </w:r>
      <w:r>
        <w:rPr>
          <w:rFonts w:cstheme="minorHAnsi"/>
          <w:sz w:val="24"/>
          <w:szCs w:val="24"/>
        </w:rPr>
        <w:t>, kad turi būti pateiktas</w:t>
      </w:r>
      <w:r w:rsidRPr="00F0507C">
        <w:rPr>
          <w:rFonts w:cstheme="minorHAnsi"/>
          <w:sz w:val="24"/>
          <w:szCs w:val="24"/>
        </w:rPr>
        <w:t xml:space="preserve"> „</w:t>
      </w:r>
      <w:r w:rsidRPr="00F0507C">
        <w:rPr>
          <w:rFonts w:cstheme="minorHAnsi"/>
          <w:kern w:val="1"/>
          <w:sz w:val="24"/>
          <w:szCs w:val="24"/>
          <w:lang w:eastAsia="ar-SA"/>
        </w:rPr>
        <w:t xml:space="preserve">Per pastaruosius 5 metus atliktų </w:t>
      </w:r>
      <w:r w:rsidRPr="00B677AD">
        <w:rPr>
          <w:rFonts w:cstheme="minorHAnsi"/>
          <w:b/>
          <w:bCs/>
          <w:kern w:val="1"/>
          <w:sz w:val="24"/>
          <w:szCs w:val="24"/>
          <w:lang w:eastAsia="ar-SA"/>
        </w:rPr>
        <w:t>darbų sąrašas</w:t>
      </w:r>
      <w:r w:rsidRPr="00F0507C">
        <w:rPr>
          <w:rFonts w:cstheme="minorHAnsi"/>
          <w:kern w:val="1"/>
          <w:sz w:val="24"/>
          <w:szCs w:val="24"/>
          <w:lang w:eastAsia="ar-SA"/>
        </w:rPr>
        <w:t xml:space="preserve"> kartu su užsakovų pažymomis, kuriose nurodoma, kad svarbiausių darbų atlikimas ir galutiniai rezultatai buvo tinkami</w:t>
      </w:r>
      <w:r>
        <w:rPr>
          <w:rFonts w:cstheme="minorHAnsi"/>
          <w:kern w:val="1"/>
          <w:sz w:val="24"/>
          <w:szCs w:val="24"/>
          <w:lang w:eastAsia="ar-SA"/>
        </w:rPr>
        <w:t>“</w:t>
      </w:r>
      <w:r w:rsidRPr="00F0507C">
        <w:rPr>
          <w:rFonts w:cstheme="minorHAnsi"/>
          <w:kern w:val="1"/>
          <w:sz w:val="24"/>
          <w:szCs w:val="24"/>
          <w:lang w:eastAsia="ar-SA"/>
        </w:rPr>
        <w:t xml:space="preserve">. </w:t>
      </w:r>
    </w:p>
    <w:p w14:paraId="0ED55E35" w14:textId="77777777" w:rsidR="00DF19D8" w:rsidRDefault="00DF19D8" w:rsidP="00DF19D8">
      <w:pPr>
        <w:spacing w:after="0" w:line="276" w:lineRule="auto"/>
        <w:rPr>
          <w:rFonts w:cstheme="minorHAnsi"/>
          <w:sz w:val="24"/>
          <w:szCs w:val="24"/>
        </w:rPr>
      </w:pPr>
      <w:r>
        <w:rPr>
          <w:rFonts w:cstheme="minorHAnsi"/>
          <w:sz w:val="24"/>
          <w:szCs w:val="24"/>
        </w:rPr>
        <w:t xml:space="preserve">Apibendrinus išdėstytą, Tarnyba rekomenduoja tikslinti kvalifikacinį reikalavimą, aiškiai nurodant, kad bus vertinamos </w:t>
      </w:r>
      <w:r w:rsidRPr="004C63E6">
        <w:rPr>
          <w:rFonts w:cstheme="minorHAnsi"/>
          <w:b/>
          <w:bCs/>
          <w:sz w:val="24"/>
          <w:szCs w:val="24"/>
        </w:rPr>
        <w:t>ne sutartys</w:t>
      </w:r>
      <w:r>
        <w:rPr>
          <w:rFonts w:cstheme="minorHAnsi"/>
          <w:sz w:val="24"/>
          <w:szCs w:val="24"/>
        </w:rPr>
        <w:t xml:space="preserve">, o šiose sutartyse </w:t>
      </w:r>
      <w:r w:rsidRPr="004C63E6">
        <w:rPr>
          <w:rFonts w:cstheme="minorHAnsi"/>
          <w:b/>
          <w:bCs/>
          <w:sz w:val="24"/>
          <w:szCs w:val="24"/>
        </w:rPr>
        <w:t>atliktų nurodytų darbų vertės</w:t>
      </w:r>
      <w:r>
        <w:rPr>
          <w:rFonts w:cstheme="minorHAnsi"/>
          <w:sz w:val="24"/>
          <w:szCs w:val="24"/>
        </w:rPr>
        <w:t>.</w:t>
      </w:r>
    </w:p>
    <w:p w14:paraId="2A8BCC14" w14:textId="77777777" w:rsidR="00DF19D8" w:rsidRDefault="00DF19D8" w:rsidP="00DF19D8">
      <w:pPr>
        <w:spacing w:after="0" w:line="276" w:lineRule="auto"/>
        <w:ind w:firstLine="709"/>
        <w:rPr>
          <w:rFonts w:eastAsia="Times New Roman" w:cstheme="minorHAnsi"/>
          <w:kern w:val="2"/>
          <w:sz w:val="24"/>
          <w:szCs w:val="24"/>
          <w:lang w:val="lt"/>
          <w14:ligatures w14:val="standardContextual"/>
        </w:rPr>
      </w:pPr>
    </w:p>
    <w:p w14:paraId="5020F747" w14:textId="77777777" w:rsidR="00DF19D8" w:rsidRPr="00230F9F" w:rsidRDefault="00DF19D8" w:rsidP="00DF19D8">
      <w:pPr>
        <w:spacing w:after="0" w:line="276" w:lineRule="auto"/>
        <w:rPr>
          <w:rFonts w:cstheme="minorHAnsi"/>
          <w:sz w:val="24"/>
          <w:szCs w:val="24"/>
        </w:rPr>
      </w:pPr>
      <w:r w:rsidRPr="00230F9F">
        <w:rPr>
          <w:rFonts w:cstheme="minorHAnsi"/>
          <w:sz w:val="24"/>
          <w:szCs w:val="24"/>
        </w:rPr>
        <w:lastRenderedPageBreak/>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882850B" w14:textId="14855DF4" w:rsidR="00D64E2E" w:rsidRPr="00DF19D8" w:rsidRDefault="00DF19D8" w:rsidP="005E1015">
      <w:pPr>
        <w:spacing w:after="0" w:line="276" w:lineRule="auto"/>
        <w:rPr>
          <w:lang w:val="lt"/>
        </w:rPr>
      </w:pPr>
      <w:r w:rsidRPr="00230F9F">
        <w:rPr>
          <w:sz w:val="24"/>
          <w:szCs w:val="24"/>
        </w:rPr>
        <w:t>Pažymėtina, kad visais atvejais sprendimą dėl tolimesnio Pirkimų procedūrų vykdymo ar nutraukimo priima pati Perkančioji organizacija, vadovaudamasi Įstatymo 29 straipsnio 3</w:t>
      </w:r>
      <w:r w:rsidRPr="00230F9F">
        <w:rPr>
          <w:rFonts w:cstheme="minorHAnsi"/>
          <w:sz w:val="24"/>
          <w:szCs w:val="24"/>
          <w:vertAlign w:val="superscript"/>
        </w:rPr>
        <w:footnoteReference w:id="2"/>
      </w:r>
      <w:r w:rsidRPr="00230F9F">
        <w:rPr>
          <w:sz w:val="24"/>
          <w:szCs w:val="24"/>
        </w:rPr>
        <w:t xml:space="preserve"> ir 4</w:t>
      </w:r>
      <w:r w:rsidRPr="00230F9F">
        <w:rPr>
          <w:rFonts w:cstheme="minorHAnsi"/>
          <w:sz w:val="24"/>
          <w:szCs w:val="24"/>
          <w:vertAlign w:val="superscript"/>
        </w:rPr>
        <w:footnoteReference w:id="3"/>
      </w:r>
      <w:r w:rsidRPr="00230F9F">
        <w:rPr>
          <w:sz w:val="24"/>
          <w:szCs w:val="24"/>
          <w:vertAlign w:val="superscript"/>
        </w:rPr>
        <w:t xml:space="preserve"> </w:t>
      </w:r>
      <w:r w:rsidRPr="00230F9F">
        <w:rPr>
          <w:sz w:val="24"/>
          <w:szCs w:val="24"/>
        </w:rPr>
        <w:t>dalių nuostatomis.</w:t>
      </w:r>
    </w:p>
    <w:sectPr w:rsidR="00D64E2E" w:rsidRPr="00DF19D8" w:rsidSect="00DF1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9002" w14:textId="77777777" w:rsidR="00DF19D8" w:rsidRDefault="00DF19D8" w:rsidP="00DF19D8">
      <w:pPr>
        <w:spacing w:after="0" w:line="240" w:lineRule="auto"/>
      </w:pPr>
      <w:r>
        <w:separator/>
      </w:r>
    </w:p>
  </w:endnote>
  <w:endnote w:type="continuationSeparator" w:id="0">
    <w:p w14:paraId="5DEA24C1" w14:textId="77777777" w:rsidR="00DF19D8" w:rsidRDefault="00DF19D8" w:rsidP="00DF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689A" w14:textId="77777777" w:rsidR="00DF19D8" w:rsidRDefault="00DF19D8" w:rsidP="00DF19D8">
      <w:pPr>
        <w:spacing w:after="0" w:line="240" w:lineRule="auto"/>
      </w:pPr>
      <w:r>
        <w:separator/>
      </w:r>
    </w:p>
  </w:footnote>
  <w:footnote w:type="continuationSeparator" w:id="0">
    <w:p w14:paraId="33A76FD3" w14:textId="77777777" w:rsidR="00DF19D8" w:rsidRDefault="00DF19D8" w:rsidP="00DF19D8">
      <w:pPr>
        <w:spacing w:after="0" w:line="240" w:lineRule="auto"/>
      </w:pPr>
      <w:r>
        <w:continuationSeparator/>
      </w:r>
    </w:p>
  </w:footnote>
  <w:footnote w:id="1">
    <w:p w14:paraId="46F2AC84" w14:textId="77777777" w:rsidR="00DF19D8" w:rsidRPr="00B07299" w:rsidRDefault="00DF19D8" w:rsidP="00DF19D8">
      <w:pPr>
        <w:pStyle w:val="Puslapioinaostekstas"/>
        <w:rPr>
          <w:rFonts w:asciiTheme="minorHAnsi" w:hAnsiTheme="minorHAnsi" w:cstheme="minorHAnsi"/>
        </w:rPr>
      </w:pPr>
      <w:r w:rsidRPr="00B07299">
        <w:rPr>
          <w:rStyle w:val="Puslapioinaosnuoroda"/>
          <w:rFonts w:asciiTheme="minorHAnsi" w:hAnsiTheme="minorHAnsi" w:cstheme="minorHAnsi"/>
        </w:rPr>
        <w:footnoteRef/>
      </w:r>
      <w:r w:rsidRPr="00B07299">
        <w:rPr>
          <w:rFonts w:asciiTheme="minorHAnsi" w:hAnsiTheme="minorHAnsi" w:cstheme="minorHAnsi"/>
        </w:rPr>
        <w:t xml:space="preserve"> </w:t>
      </w:r>
      <w:r>
        <w:rPr>
          <w:rFonts w:asciiTheme="minorHAnsi" w:hAnsiTheme="minorHAnsi" w:cstheme="minorHAnsi"/>
        </w:rPr>
        <w:t>„</w:t>
      </w:r>
      <w:r w:rsidRPr="00B07299">
        <w:rPr>
          <w:rFonts w:asciiTheme="minorHAnsi" w:eastAsia="Calibri" w:hAnsiTheme="minorHAnsi" w:cstheme="minorHAnsi"/>
        </w:rPr>
        <w:t>Tiekėjas turi turėti bent 1 (vieną) statinio statybos vadovą turintį teisę eiti nesudėtingo statinio statybos vadovo pareigas (statinių grupės: susisiekimo komunikacijos: keliai (gatvės)</w:t>
      </w:r>
      <w:r>
        <w:rPr>
          <w:rFonts w:asciiTheme="minorHAnsi" w:eastAsia="Calibri" w:hAnsiTheme="minorHAnsi" w:cstheme="minorHAnsi"/>
        </w:rPr>
        <w:t>“</w:t>
      </w:r>
      <w:r w:rsidRPr="00B07299">
        <w:rPr>
          <w:rFonts w:asciiTheme="minorHAnsi" w:eastAsia="Calibri" w:hAnsiTheme="minorHAnsi" w:cstheme="minorHAnsi"/>
        </w:rPr>
        <w:t>.</w:t>
      </w:r>
    </w:p>
  </w:footnote>
  <w:footnote w:id="2">
    <w:p w14:paraId="66D12728" w14:textId="77777777" w:rsidR="00DF19D8" w:rsidRPr="00914700" w:rsidRDefault="00DF19D8" w:rsidP="00DF19D8">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3 dalis „</w:t>
      </w:r>
      <w:r w:rsidRPr="007A6426">
        <w:rPr>
          <w:rFonts w:cstheme="minorHAnsi"/>
          <w:i/>
          <w:iCs/>
        </w:rPr>
        <w:t>Perkančioji organizacija privalo nutraukti pradėtas pirkimo ar projekto konkurso procedūras, jeigu buvo pažeisti šio įstatymo 17 straipsnio 1 dalyje nustatyti principai ir atitinkamos padėties negalima ištaisyti</w:t>
      </w:r>
      <w:r w:rsidRPr="00914700">
        <w:rPr>
          <w:rFonts w:cstheme="minorHAnsi"/>
        </w:rPr>
        <w:t>“.</w:t>
      </w:r>
    </w:p>
  </w:footnote>
  <w:footnote w:id="3">
    <w:p w14:paraId="00D81642" w14:textId="77777777" w:rsidR="00DF19D8" w:rsidRPr="00914700" w:rsidRDefault="00DF19D8" w:rsidP="00DF19D8">
      <w:pPr>
        <w:pStyle w:val="Puslapioinaostekstas"/>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straipsnio 4 dalis „</w:t>
      </w:r>
      <w:r w:rsidRPr="007A6426">
        <w:rPr>
          <w:rFonts w:cstheme="minorHAnsi"/>
          <w:i/>
          <w:iCs/>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1470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1F7E"/>
    <w:multiLevelType w:val="multilevel"/>
    <w:tmpl w:val="7150A1EC"/>
    <w:lvl w:ilvl="0">
      <w:start w:val="1"/>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strike w:val="0"/>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1" w15:restartNumberingAfterBreak="0">
    <w:nsid w:val="7A55525F"/>
    <w:multiLevelType w:val="multilevel"/>
    <w:tmpl w:val="DF8A3976"/>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184951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D8"/>
    <w:rsid w:val="005E1015"/>
    <w:rsid w:val="005F6BBB"/>
    <w:rsid w:val="00D64E2E"/>
    <w:rsid w:val="00DF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E6FD"/>
  <w15:chartTrackingRefBased/>
  <w15:docId w15:val="{DD4B03D1-3528-4A6E-B8E9-AD450013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9D8"/>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F19D8"/>
    <w:pPr>
      <w:ind w:left="720"/>
      <w:contextualSpacing/>
    </w:p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F19D8"/>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F19D8"/>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F19D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F19D8"/>
    <w:rPr>
      <w:kern w:val="0"/>
      <w:lang w:val="lt-LT"/>
      <w14:ligatures w14:val="none"/>
    </w:rPr>
  </w:style>
  <w:style w:type="character" w:styleId="Hipersaitas">
    <w:name w:val="Hyperlink"/>
    <w:basedOn w:val="Numatytasispastraiposriftas"/>
    <w:uiPriority w:val="99"/>
    <w:unhideWhenUsed/>
    <w:rsid w:val="00DF1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2321</Words>
  <Characters>1323</Characters>
  <Application>Microsoft Office Word</Application>
  <DocSecurity>0</DocSecurity>
  <Lines>11</Lines>
  <Paragraphs>7</Paragraphs>
  <ScaleCrop>false</ScaleCrop>
  <Company>VPT</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2024-04-04T13:32:00Z</dcterms:created>
  <dcterms:modified xsi:type="dcterms:W3CDTF">2024-04-04T13:35:00Z</dcterms:modified>
</cp:coreProperties>
</file>