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B3DDA" w14:textId="77777777" w:rsidR="00BD4103" w:rsidRPr="0065334E" w:rsidRDefault="00BD4103" w:rsidP="00BD4103">
      <w:pPr>
        <w:spacing w:after="0" w:line="276" w:lineRule="auto"/>
        <w:rPr>
          <w:rFonts w:cstheme="minorHAnsi"/>
          <w:sz w:val="24"/>
          <w:szCs w:val="24"/>
        </w:rPr>
      </w:pPr>
      <w:r w:rsidRPr="0065334E">
        <w:rPr>
          <w:rFonts w:eastAsia="Times New Roman" w:cstheme="minorHAnsi"/>
          <w:sz w:val="24"/>
          <w:szCs w:val="24"/>
          <w:lang w:val="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4820BCB8" w14:textId="77777777" w:rsidR="00BD4103" w:rsidRPr="0065334E" w:rsidRDefault="00BD4103" w:rsidP="00BD4103">
      <w:pPr>
        <w:spacing w:after="0" w:line="276" w:lineRule="auto"/>
        <w:rPr>
          <w:rFonts w:cstheme="minorHAnsi"/>
          <w:sz w:val="24"/>
          <w:szCs w:val="24"/>
        </w:rPr>
      </w:pPr>
      <w:r w:rsidRPr="0065334E">
        <w:rPr>
          <w:rFonts w:eastAsia="Times New Roman" w:cstheme="minorHAnsi"/>
          <w:sz w:val="24"/>
          <w:szCs w:val="24"/>
          <w:lang w:val="lt"/>
        </w:rPr>
        <w:t xml:space="preserve">Vadovaujantis Tarnybai Įstatyme nustatyta pažeidimų prevencijos funkcija, šiuo metu atliekama </w:t>
      </w:r>
      <w:r>
        <w:rPr>
          <w:rFonts w:eastAsia="Times New Roman" w:cstheme="minorHAnsi"/>
          <w:b/>
          <w:bCs/>
          <w:sz w:val="24"/>
          <w:szCs w:val="24"/>
          <w:lang w:val="lt"/>
        </w:rPr>
        <w:t>Kauno</w:t>
      </w:r>
      <w:r w:rsidRPr="007C28E9">
        <w:rPr>
          <w:rFonts w:eastAsia="Times New Roman" w:cstheme="minorHAnsi"/>
          <w:b/>
          <w:bCs/>
          <w:sz w:val="24"/>
          <w:szCs w:val="24"/>
          <w:lang w:val="lt"/>
        </w:rPr>
        <w:t xml:space="preserve"> rajono savivaldybės administracijos</w:t>
      </w:r>
      <w:r w:rsidRPr="0065334E">
        <w:rPr>
          <w:rFonts w:cstheme="minorHAnsi"/>
          <w:b/>
          <w:bCs/>
          <w:spacing w:val="-2"/>
          <w:sz w:val="24"/>
          <w:szCs w:val="24"/>
        </w:rPr>
        <w:t xml:space="preserve"> </w:t>
      </w:r>
      <w:r w:rsidRPr="0065334E">
        <w:rPr>
          <w:rFonts w:cstheme="minorHAnsi"/>
          <w:sz w:val="24"/>
          <w:szCs w:val="24"/>
          <w:lang w:eastAsia="lt-LT"/>
        </w:rPr>
        <w:t>(toliau – Perkančioji organizacija) vykdomo pirkimo Nr.</w:t>
      </w:r>
      <w:r w:rsidRPr="0065334E">
        <w:rPr>
          <w:rFonts w:cstheme="minorHAnsi"/>
          <w:b/>
          <w:bCs/>
          <w:sz w:val="24"/>
          <w:szCs w:val="24"/>
          <w:lang w:eastAsia="lt-LT"/>
        </w:rPr>
        <w:t xml:space="preserve"> </w:t>
      </w:r>
      <w:r>
        <w:rPr>
          <w:rFonts w:cstheme="minorHAnsi"/>
          <w:b/>
          <w:bCs/>
          <w:sz w:val="24"/>
          <w:szCs w:val="24"/>
          <w:lang w:eastAsia="lt-LT"/>
        </w:rPr>
        <w:t>714823</w:t>
      </w:r>
      <w:r w:rsidRPr="0065334E">
        <w:rPr>
          <w:rFonts w:cstheme="minorHAnsi"/>
          <w:b/>
          <w:bCs/>
          <w:sz w:val="24"/>
          <w:szCs w:val="24"/>
          <w:lang w:eastAsia="lt-LT"/>
        </w:rPr>
        <w:t xml:space="preserve"> „</w:t>
      </w:r>
      <w:r>
        <w:rPr>
          <w:rFonts w:cstheme="minorHAnsi"/>
          <w:b/>
          <w:bCs/>
          <w:sz w:val="24"/>
          <w:szCs w:val="24"/>
          <w:lang w:eastAsia="lt-LT"/>
        </w:rPr>
        <w:t>Kauno r. sav., Raudondvario sen., Raudondvario k., S. Nėries g., J. Naujalio g., automobilių stovėjimo aikštelių įrengimo rangos darbai</w:t>
      </w:r>
      <w:r w:rsidRPr="0065334E">
        <w:rPr>
          <w:rFonts w:cstheme="minorHAnsi"/>
          <w:b/>
          <w:bCs/>
          <w:sz w:val="24"/>
          <w:szCs w:val="24"/>
          <w:lang w:eastAsia="lt-LT"/>
        </w:rPr>
        <w:t>“</w:t>
      </w:r>
      <w:r w:rsidRPr="0065334E">
        <w:rPr>
          <w:rFonts w:cstheme="minorHAnsi"/>
          <w:sz w:val="24"/>
          <w:szCs w:val="24"/>
          <w:lang w:eastAsia="lt-LT"/>
        </w:rPr>
        <w:t xml:space="preserve"> (toliau – Pirkimas) </w:t>
      </w:r>
      <w:r w:rsidRPr="0065334E">
        <w:rPr>
          <w:rFonts w:cstheme="minorHAnsi"/>
          <w:sz w:val="24"/>
          <w:szCs w:val="24"/>
        </w:rPr>
        <w:t>dokumentų atitikties Įstatymui ir jį įgyvendinantiems teisės aktams peržiūra (peržiūra prevenciniais tikslais atliekama tam tikra apimtimi).</w:t>
      </w:r>
    </w:p>
    <w:p w14:paraId="2AF4C7AC" w14:textId="77777777" w:rsidR="00BD4103" w:rsidRPr="00892774" w:rsidRDefault="00BD4103" w:rsidP="00BD4103">
      <w:pPr>
        <w:spacing w:after="0" w:line="276" w:lineRule="auto"/>
        <w:rPr>
          <w:rFonts w:cstheme="minorHAnsi"/>
          <w:sz w:val="24"/>
          <w:szCs w:val="24"/>
          <w:lang w:eastAsia="lt-LT"/>
        </w:rPr>
      </w:pPr>
      <w:r w:rsidRPr="0065334E">
        <w:rPr>
          <w:rFonts w:cstheme="minorHAnsi"/>
          <w:sz w:val="24"/>
          <w:szCs w:val="24"/>
          <w:lang w:eastAsia="lt-LT"/>
        </w:rPr>
        <w:t>Tarnyba, prevencine tvarka peržiūrėjusi Pirkimo dokumentus ir atsižvelgdama į galiojantį teisinį reglamentavimą, teikia</w:t>
      </w:r>
      <w:r>
        <w:rPr>
          <w:rFonts w:cstheme="minorHAnsi"/>
          <w:sz w:val="24"/>
          <w:szCs w:val="24"/>
          <w:lang w:eastAsia="lt-LT"/>
        </w:rPr>
        <w:t xml:space="preserve"> </w:t>
      </w:r>
      <w:r w:rsidRPr="003200B7">
        <w:rPr>
          <w:rFonts w:cstheme="minorHAnsi"/>
          <w:sz w:val="24"/>
          <w:szCs w:val="24"/>
          <w:lang w:eastAsia="lt-LT"/>
        </w:rPr>
        <w:t>pastabas ir rekomendacijas</w:t>
      </w:r>
      <w:r w:rsidRPr="0065334E">
        <w:rPr>
          <w:rFonts w:cstheme="minorHAnsi"/>
          <w:sz w:val="24"/>
          <w:szCs w:val="24"/>
          <w:lang w:eastAsia="lt-LT"/>
        </w:rPr>
        <w:t xml:space="preserve"> (toliau – Rekomendacija) dėl Pirkimo </w:t>
      </w:r>
      <w:r w:rsidRPr="00892774">
        <w:rPr>
          <w:rFonts w:cstheme="minorHAnsi"/>
          <w:sz w:val="24"/>
          <w:szCs w:val="24"/>
          <w:lang w:eastAsia="lt-LT"/>
        </w:rPr>
        <w:t>dokumentų nuostatų.</w:t>
      </w:r>
    </w:p>
    <w:p w14:paraId="0B9CC962" w14:textId="77777777" w:rsidR="00BD4103" w:rsidRPr="00892774" w:rsidRDefault="00BD4103" w:rsidP="00BD4103">
      <w:pPr>
        <w:pStyle w:val="Sraopastraipa"/>
        <w:tabs>
          <w:tab w:val="left" w:pos="993"/>
        </w:tabs>
        <w:spacing w:after="0" w:line="276" w:lineRule="auto"/>
        <w:ind w:left="0"/>
        <w:rPr>
          <w:rFonts w:cstheme="minorHAnsi"/>
          <w:sz w:val="24"/>
          <w:szCs w:val="24"/>
        </w:rPr>
      </w:pPr>
    </w:p>
    <w:p w14:paraId="18E67B69" w14:textId="77777777" w:rsidR="00BD4103" w:rsidRPr="00892774" w:rsidRDefault="00BD4103" w:rsidP="00BD4103">
      <w:pPr>
        <w:numPr>
          <w:ilvl w:val="0"/>
          <w:numId w:val="1"/>
        </w:numPr>
        <w:shd w:val="clear" w:color="auto" w:fill="FFFFFF"/>
        <w:tabs>
          <w:tab w:val="left" w:pos="426"/>
        </w:tabs>
        <w:spacing w:after="0" w:line="276" w:lineRule="auto"/>
        <w:ind w:left="0" w:firstLine="0"/>
        <w:contextualSpacing/>
        <w:rPr>
          <w:rFonts w:eastAsia="Times New Roman" w:cstheme="minorHAnsi"/>
          <w:b/>
          <w:bCs/>
          <w:sz w:val="24"/>
          <w:szCs w:val="24"/>
        </w:rPr>
      </w:pPr>
      <w:r w:rsidRPr="00892774">
        <w:rPr>
          <w:rFonts w:eastAsia="Times New Roman" w:cstheme="minorHAnsi"/>
          <w:b/>
          <w:bCs/>
          <w:sz w:val="24"/>
          <w:szCs w:val="24"/>
        </w:rPr>
        <w:t>Dėl žaliojo kriterijaus taikymo</w:t>
      </w:r>
    </w:p>
    <w:p w14:paraId="5D193792" w14:textId="77777777" w:rsidR="00BD4103" w:rsidRPr="00D609F1" w:rsidRDefault="00BD4103" w:rsidP="00BD4103">
      <w:pPr>
        <w:pStyle w:val="Sraopastraipa"/>
        <w:numPr>
          <w:ilvl w:val="1"/>
          <w:numId w:val="2"/>
        </w:numPr>
        <w:spacing w:after="0" w:line="276" w:lineRule="auto"/>
        <w:ind w:left="0" w:firstLine="0"/>
        <w:textAlignment w:val="baseline"/>
        <w:rPr>
          <w:sz w:val="24"/>
          <w:szCs w:val="24"/>
          <w:shd w:val="clear" w:color="auto" w:fill="FFFFFF"/>
        </w:rPr>
      </w:pPr>
      <w:r w:rsidRPr="00D609F1">
        <w:rPr>
          <w:rFonts w:eastAsia="Calibri" w:cstheme="minorHAnsi"/>
          <w:sz w:val="24"/>
          <w:szCs w:val="24"/>
        </w:rPr>
        <w:t>Skelbimo apie pirkimą skiltyje „Žalioji informacija“ bei Pirkimo sąlygų 1.4 punkte nurodyta, kad „</w:t>
      </w:r>
      <w:r w:rsidRPr="00D609F1">
        <w:rPr>
          <w:rFonts w:eastAsia="Times New Roman" w:cstheme="minorHAnsi"/>
          <w:sz w:val="24"/>
          <w:szCs w:val="24"/>
        </w:rPr>
        <w:t>Vykdomas žaliasis pirkimas pagal Lietuvos Respublikos aplinkos ministro 2011 m. birželio 28 d. įsakymu Nr. D1-508 patvirtintą „Aplinkos apsaugos kriterijų taikymo, vykdant žaliuosius pirkimus, tvarkos aprašą“ (toliau – Tvarkos aprašas)“.</w:t>
      </w:r>
      <w:r w:rsidRPr="00D609F1">
        <w:rPr>
          <w:rFonts w:eastAsia="Times New Roman" w:cstheme="minorHAnsi"/>
          <w:i/>
          <w:iCs/>
          <w:sz w:val="24"/>
          <w:szCs w:val="24"/>
        </w:rPr>
        <w:t xml:space="preserve"> </w:t>
      </w:r>
      <w:r w:rsidRPr="00D609F1">
        <w:rPr>
          <w:rFonts w:cstheme="minorHAnsi"/>
          <w:sz w:val="24"/>
          <w:szCs w:val="24"/>
        </w:rPr>
        <w:t xml:space="preserve">Taip pat nurodyta, kad aplinkos apsaugos kriterijai nustatyti pagal </w:t>
      </w:r>
      <w:r w:rsidRPr="00D609F1">
        <w:rPr>
          <w:rFonts w:cstheme="minorHAnsi"/>
          <w:b/>
          <w:bCs/>
          <w:sz w:val="24"/>
          <w:szCs w:val="24"/>
        </w:rPr>
        <w:t xml:space="preserve">Tvarkos aprašo 4.1 papunktį </w:t>
      </w:r>
      <w:r w:rsidRPr="00D609F1">
        <w:rPr>
          <w:rFonts w:eastAsia="Times New Roman" w:cstheme="minorHAnsi"/>
          <w:sz w:val="24"/>
          <w:szCs w:val="24"/>
        </w:rPr>
        <w:t>(„</w:t>
      </w:r>
      <w:r w:rsidRPr="00D609F1">
        <w:rPr>
          <w:b/>
          <w:bCs/>
          <w:sz w:val="24"/>
          <w:szCs w:val="24"/>
          <w:shd w:val="clear" w:color="auto" w:fill="FFFFFF"/>
        </w:rPr>
        <w:t>yra Produktų</w:t>
      </w:r>
      <w:r w:rsidRPr="00D609F1">
        <w:rPr>
          <w:sz w:val="24"/>
          <w:szCs w:val="24"/>
          <w:shd w:val="clear" w:color="auto" w:fill="FFFFFF"/>
        </w:rPr>
        <w:t xml:space="preserve">, kurių viešiesiems pirkimams ir pirkimams taikytini minimalūs aplinkos apsaugos kriterijai, </w:t>
      </w:r>
      <w:r w:rsidRPr="00D609F1">
        <w:rPr>
          <w:b/>
          <w:bCs/>
          <w:sz w:val="24"/>
          <w:szCs w:val="24"/>
          <w:shd w:val="clear" w:color="auto" w:fill="FFFFFF"/>
        </w:rPr>
        <w:t>sąraše</w:t>
      </w:r>
      <w:r w:rsidRPr="00D609F1">
        <w:rPr>
          <w:sz w:val="24"/>
          <w:szCs w:val="24"/>
          <w:shd w:val="clear" w:color="auto" w:fill="FFFFFF"/>
        </w:rPr>
        <w:t>, nurodytame Tvarkos aprašo 1 priede (toliau – produktų sąrašas) ir atitinka visus produktui nustatytus ir aplinkos ministro įsakymu patvirtintus minimalius aplinkos apsaugos kriterijus, nurodytus Tvarkos aprašo 2 priede“).</w:t>
      </w:r>
    </w:p>
    <w:p w14:paraId="2B75C05F" w14:textId="77777777" w:rsidR="00BD4103" w:rsidRPr="0048653C" w:rsidRDefault="00BD4103" w:rsidP="00BD4103">
      <w:pPr>
        <w:spacing w:after="0" w:line="276" w:lineRule="auto"/>
        <w:contextualSpacing/>
        <w:textAlignment w:val="baseline"/>
        <w:rPr>
          <w:rFonts w:eastAsia="Times New Roman" w:cstheme="minorHAnsi"/>
          <w:sz w:val="24"/>
          <w:szCs w:val="24"/>
        </w:rPr>
      </w:pPr>
      <w:r w:rsidRPr="006B7FEF">
        <w:rPr>
          <w:sz w:val="24"/>
          <w:szCs w:val="24"/>
          <w:shd w:val="clear" w:color="auto" w:fill="FFFFFF"/>
        </w:rPr>
        <w:t>Tačiau Pirkimo sąlygų 2.4 punkte bei Sutarties projekto (Pirkimo sąlygų 3 priedas) 2.3 punkte nustatyta, kad „</w:t>
      </w:r>
      <w:r w:rsidRPr="00F444C0">
        <w:rPr>
          <w:b/>
          <w:bCs/>
          <w:sz w:val="24"/>
          <w:szCs w:val="24"/>
        </w:rPr>
        <w:t>Darbams naudojamos medžiagos</w:t>
      </w:r>
      <w:r w:rsidRPr="006B7FEF">
        <w:rPr>
          <w:sz w:val="24"/>
          <w:szCs w:val="24"/>
        </w:rPr>
        <w:t xml:space="preserve"> turi atitikti Lietuvos Respublikos aplinkos ministro 2011 m. birželio 28 d. įsakymu Nr. D1-508 patvirtinto „Aplinkos apsaugos kriterijų taikymo, vykdant žaliuosius pirkimus, tvarkos aprašo“ </w:t>
      </w:r>
      <w:r w:rsidRPr="006B7FEF">
        <w:rPr>
          <w:b/>
          <w:bCs/>
          <w:sz w:val="24"/>
          <w:szCs w:val="24"/>
        </w:rPr>
        <w:t>4.3. punkte</w:t>
      </w:r>
      <w:r w:rsidRPr="006B7FEF">
        <w:rPr>
          <w:sz w:val="24"/>
          <w:szCs w:val="24"/>
        </w:rPr>
        <w:t xml:space="preserve"> nustatytus reikalavimus“. Be to, Sutarties 2.3. punkte pažymėta, kad </w:t>
      </w:r>
      <w:r>
        <w:rPr>
          <w:sz w:val="24"/>
          <w:szCs w:val="24"/>
        </w:rPr>
        <w:t xml:space="preserve">turi būti taikomi </w:t>
      </w:r>
      <w:r w:rsidRPr="00B9572E">
        <w:rPr>
          <w:sz w:val="24"/>
          <w:szCs w:val="24"/>
          <w:shd w:val="clear" w:color="auto" w:fill="FFFFFF"/>
        </w:rPr>
        <w:t>Tvarkos aprašo 2 pried</w:t>
      </w:r>
      <w:r>
        <w:rPr>
          <w:sz w:val="24"/>
          <w:szCs w:val="24"/>
          <w:shd w:val="clear" w:color="auto" w:fill="FFFFFF"/>
        </w:rPr>
        <w:t xml:space="preserve">o </w:t>
      </w:r>
      <w:r w:rsidRPr="002113E9">
        <w:rPr>
          <w:b/>
          <w:bCs/>
          <w:sz w:val="24"/>
          <w:szCs w:val="24"/>
          <w:shd w:val="clear" w:color="auto" w:fill="FFFFFF"/>
        </w:rPr>
        <w:t>2</w:t>
      </w:r>
      <w:r w:rsidRPr="00F444C0">
        <w:rPr>
          <w:b/>
          <w:bCs/>
          <w:sz w:val="24"/>
          <w:szCs w:val="24"/>
        </w:rPr>
        <w:t>6.2.3; 27.1; 27.2; 28.1 punktuose</w:t>
      </w:r>
      <w:r w:rsidRPr="0048653C">
        <w:rPr>
          <w:sz w:val="24"/>
          <w:szCs w:val="24"/>
        </w:rPr>
        <w:t xml:space="preserve"> nustatyt</w:t>
      </w:r>
      <w:r>
        <w:rPr>
          <w:sz w:val="24"/>
          <w:szCs w:val="24"/>
        </w:rPr>
        <w:t>i</w:t>
      </w:r>
      <w:r w:rsidRPr="0048653C">
        <w:rPr>
          <w:sz w:val="24"/>
          <w:szCs w:val="24"/>
        </w:rPr>
        <w:t xml:space="preserve"> reikalavim</w:t>
      </w:r>
      <w:r>
        <w:rPr>
          <w:sz w:val="24"/>
          <w:szCs w:val="24"/>
        </w:rPr>
        <w:t>ai</w:t>
      </w:r>
      <w:r w:rsidRPr="0048653C">
        <w:rPr>
          <w:sz w:val="24"/>
          <w:szCs w:val="24"/>
        </w:rPr>
        <w:t xml:space="preserve"> (Sutarties 1 priedo „Techninės specifikacija“ priedas „Aplinkosauginiai reikalavimai medžiagoms).</w:t>
      </w:r>
    </w:p>
    <w:p w14:paraId="5F61B84E" w14:textId="77777777" w:rsidR="00BD4103" w:rsidRPr="004C63F4" w:rsidRDefault="00BD4103" w:rsidP="00BD4103">
      <w:pPr>
        <w:spacing w:after="0" w:line="276" w:lineRule="auto"/>
        <w:textAlignment w:val="baseline"/>
        <w:rPr>
          <w:rFonts w:eastAsia="Times New Roman" w:cstheme="minorHAnsi"/>
          <w:sz w:val="24"/>
          <w:szCs w:val="24"/>
        </w:rPr>
      </w:pPr>
      <w:r>
        <w:rPr>
          <w:sz w:val="24"/>
          <w:szCs w:val="24"/>
          <w:shd w:val="clear" w:color="auto" w:fill="FFFFFF"/>
        </w:rPr>
        <w:t xml:space="preserve">Tarnyba atkreipia dėmesį į tai, kad Tvarkos aprašo 4.3 punktas taikomas tuomet, kai Pirkimo objektas </w:t>
      </w:r>
      <w:r w:rsidRPr="004C63F4">
        <w:rPr>
          <w:rFonts w:eastAsia="Times New Roman" w:cstheme="minorHAnsi"/>
          <w:sz w:val="24"/>
          <w:szCs w:val="24"/>
        </w:rPr>
        <w:t>„</w:t>
      </w:r>
      <w:r w:rsidRPr="00E35CD0">
        <w:rPr>
          <w:rFonts w:eastAsia="Times New Roman" w:cstheme="minorHAnsi"/>
          <w:b/>
          <w:bCs/>
          <w:sz w:val="24"/>
          <w:szCs w:val="24"/>
        </w:rPr>
        <w:t>nėra produktų sąraše</w:t>
      </w:r>
      <w:r w:rsidRPr="004C63F4">
        <w:rPr>
          <w:rFonts w:eastAsia="Times New Roman" w:cstheme="minorHAnsi"/>
          <w:sz w:val="24"/>
          <w:szCs w:val="24"/>
        </w:rPr>
        <w:t xml:space="preserve">, bet perkamai </w:t>
      </w:r>
      <w:r w:rsidRPr="00E35CD0">
        <w:rPr>
          <w:rFonts w:eastAsia="Times New Roman" w:cstheme="minorHAnsi"/>
          <w:b/>
          <w:bCs/>
          <w:sz w:val="24"/>
          <w:szCs w:val="24"/>
        </w:rPr>
        <w:t>paslaugai ar darbui</w:t>
      </w:r>
      <w:r w:rsidRPr="004C63F4">
        <w:rPr>
          <w:rFonts w:eastAsia="Times New Roman" w:cstheme="minorHAnsi"/>
          <w:sz w:val="24"/>
          <w:szCs w:val="24"/>
        </w:rPr>
        <w:t xml:space="preserve">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&lt;...&gt;“</w:t>
      </w:r>
      <w:r>
        <w:rPr>
          <w:rFonts w:eastAsia="Times New Roman" w:cstheme="minorHAnsi"/>
          <w:sz w:val="24"/>
          <w:szCs w:val="24"/>
        </w:rPr>
        <w:t>, t. y. jame nėra nustatyti reikalavimai darbams naudojamoms medžiagoms.</w:t>
      </w:r>
    </w:p>
    <w:p w14:paraId="42E8603A" w14:textId="77777777" w:rsidR="00BD4103" w:rsidRPr="0029613B" w:rsidRDefault="00BD4103" w:rsidP="00BD4103">
      <w:pPr>
        <w:spacing w:before="240" w:line="276" w:lineRule="auto"/>
        <w:contextualSpacing/>
        <w:textAlignment w:val="baseline"/>
        <w:rPr>
          <w:rFonts w:cstheme="minorHAnsi"/>
          <w:bCs/>
          <w:kern w:val="2"/>
          <w:sz w:val="24"/>
          <w:szCs w:val="24"/>
          <w14:ligatures w14:val="standardContextual"/>
        </w:rPr>
      </w:pPr>
      <w:r w:rsidRPr="006505D0">
        <w:rPr>
          <w:rFonts w:eastAsia="Times New Roman" w:cstheme="minorHAnsi"/>
          <w:sz w:val="24"/>
          <w:szCs w:val="24"/>
        </w:rPr>
        <w:lastRenderedPageBreak/>
        <w:t>Pažym</w:t>
      </w:r>
      <w:r>
        <w:rPr>
          <w:rFonts w:eastAsia="Times New Roman" w:cstheme="minorHAnsi"/>
          <w:sz w:val="24"/>
          <w:szCs w:val="24"/>
        </w:rPr>
        <w:t>ėtina</w:t>
      </w:r>
      <w:r w:rsidRPr="006505D0">
        <w:rPr>
          <w:rFonts w:eastAsia="Times New Roman" w:cstheme="minorHAnsi"/>
          <w:sz w:val="24"/>
          <w:szCs w:val="24"/>
        </w:rPr>
        <w:t xml:space="preserve">, kad Pirkimo objektas šiuo atveju </w:t>
      </w:r>
      <w:r w:rsidRPr="00E14969">
        <w:rPr>
          <w:rFonts w:eastAsia="Times New Roman" w:cstheme="minorHAnsi"/>
          <w:b/>
          <w:bCs/>
          <w:sz w:val="24"/>
          <w:szCs w:val="24"/>
        </w:rPr>
        <w:t>patenka į produktų sąrašą</w:t>
      </w:r>
      <w:r w:rsidRPr="006505D0">
        <w:rPr>
          <w:rFonts w:eastAsia="Times New Roman" w:cstheme="minorHAnsi"/>
          <w:sz w:val="24"/>
          <w:szCs w:val="24"/>
        </w:rPr>
        <w:t xml:space="preserve">, </w:t>
      </w:r>
      <w:r>
        <w:rPr>
          <w:rFonts w:eastAsia="Times New Roman" w:cstheme="minorHAnsi"/>
          <w:sz w:val="24"/>
          <w:szCs w:val="24"/>
        </w:rPr>
        <w:t xml:space="preserve">t. y. </w:t>
      </w:r>
      <w:r w:rsidRPr="006505D0">
        <w:rPr>
          <w:rFonts w:eastAsia="Times New Roman" w:cstheme="minorHAnsi"/>
          <w:sz w:val="24"/>
          <w:szCs w:val="24"/>
        </w:rPr>
        <w:t>17 punkt</w:t>
      </w:r>
      <w:r>
        <w:rPr>
          <w:rFonts w:eastAsia="Times New Roman" w:cstheme="minorHAnsi"/>
          <w:sz w:val="24"/>
          <w:szCs w:val="24"/>
        </w:rPr>
        <w:t>ą „K</w:t>
      </w:r>
      <w:r w:rsidRPr="006505D0">
        <w:rPr>
          <w:rFonts w:eastAsia="Times New Roman" w:cstheme="minorHAnsi"/>
          <w:sz w:val="24"/>
          <w:szCs w:val="24"/>
        </w:rPr>
        <w:t>elių projektavimo paslaugos ir statybos darbai</w:t>
      </w:r>
      <w:r>
        <w:rPr>
          <w:rFonts w:eastAsia="Times New Roman" w:cstheme="minorHAnsi"/>
          <w:sz w:val="24"/>
          <w:szCs w:val="24"/>
        </w:rPr>
        <w:t>, kelio elementai“</w:t>
      </w:r>
      <w:r w:rsidRPr="006505D0">
        <w:rPr>
          <w:rFonts w:eastAsia="Times New Roman" w:cstheme="minorHAnsi"/>
          <w:sz w:val="24"/>
          <w:szCs w:val="24"/>
        </w:rPr>
        <w:t>.</w:t>
      </w:r>
      <w:r>
        <w:rPr>
          <w:rFonts w:eastAsia="Times New Roman" w:cstheme="minorHAnsi"/>
          <w:sz w:val="24"/>
          <w:szCs w:val="24"/>
        </w:rPr>
        <w:t xml:space="preserve"> Tvarkos aprašo 2 priedo 26 punkte </w:t>
      </w:r>
      <w:r w:rsidRPr="0029613B">
        <w:rPr>
          <w:rFonts w:cstheme="minorHAnsi"/>
          <w:bCs/>
          <w:kern w:val="2"/>
          <w:sz w:val="24"/>
          <w:szCs w:val="24"/>
          <w14:ligatures w14:val="standardContextual"/>
        </w:rPr>
        <w:t xml:space="preserve">nurodyti kelių projektavimo paslaugų ir jų statybos darbų minimalūs aplinkos apsaugos kriterijai, kuriuos </w:t>
      </w:r>
      <w:r w:rsidRPr="003C5C5F">
        <w:rPr>
          <w:rFonts w:cstheme="minorHAnsi"/>
          <w:b/>
          <w:kern w:val="2"/>
          <w:sz w:val="24"/>
          <w:szCs w:val="24"/>
          <w14:ligatures w14:val="standardContextual"/>
        </w:rPr>
        <w:t>privaloma taikyti</w:t>
      </w:r>
      <w:r w:rsidRPr="0029613B">
        <w:rPr>
          <w:rFonts w:cstheme="minorHAnsi"/>
          <w:bCs/>
          <w:kern w:val="2"/>
          <w:sz w:val="24"/>
          <w:szCs w:val="24"/>
          <w14:ligatures w14:val="standardContextual"/>
        </w:rPr>
        <w:t xml:space="preserve"> vykdant žaliąjį pirkimą.</w:t>
      </w:r>
    </w:p>
    <w:p w14:paraId="67C06D61" w14:textId="77777777" w:rsidR="00BD4103" w:rsidRPr="00CE6475" w:rsidRDefault="00BD4103" w:rsidP="00BD4103">
      <w:pPr>
        <w:tabs>
          <w:tab w:val="left" w:pos="993"/>
        </w:tabs>
        <w:spacing w:after="0" w:line="276" w:lineRule="auto"/>
        <w:rPr>
          <w:rFonts w:cstheme="minorHAnsi"/>
          <w:sz w:val="24"/>
          <w:szCs w:val="24"/>
        </w:rPr>
      </w:pPr>
      <w:r w:rsidRPr="00BE3ECE">
        <w:rPr>
          <w:rFonts w:cstheme="minorHAnsi"/>
          <w:sz w:val="24"/>
          <w:szCs w:val="24"/>
        </w:rPr>
        <w:t>Įvertinus aukščiau pateiktas nuostatas, darytina išvada, kad pateikta informacija yra klaidinanti ir prieštaraujanti viena kitai. Pažymėtina, kad Įstatymo 35 straipsnio 4 dalyje nustatyta, kad pirkimo dokumentai turi būti tikslūs, aiškūs</w:t>
      </w:r>
      <w:r>
        <w:rPr>
          <w:rFonts w:cstheme="minorHAnsi"/>
          <w:sz w:val="24"/>
          <w:szCs w:val="24"/>
        </w:rPr>
        <w:t>, be dviprasmybių</w:t>
      </w:r>
      <w:r w:rsidRPr="00BE3ECE">
        <w:rPr>
          <w:rFonts w:cstheme="minorHAnsi"/>
          <w:sz w:val="24"/>
          <w:szCs w:val="24"/>
        </w:rPr>
        <w:t xml:space="preserve">. </w:t>
      </w:r>
      <w:r>
        <w:rPr>
          <w:rFonts w:cstheme="minorHAnsi"/>
          <w:sz w:val="24"/>
          <w:szCs w:val="24"/>
        </w:rPr>
        <w:t xml:space="preserve">Atsižvelgiant į nurodytą, Tarnyba rekomenduoja </w:t>
      </w:r>
      <w:r w:rsidRPr="00CE6475">
        <w:rPr>
          <w:rFonts w:cstheme="minorHAnsi"/>
          <w:sz w:val="24"/>
          <w:szCs w:val="24"/>
        </w:rPr>
        <w:t>patikslinti Pirkimo dokumentus</w:t>
      </w:r>
      <w:r>
        <w:rPr>
          <w:rFonts w:cstheme="minorHAnsi"/>
          <w:sz w:val="24"/>
          <w:szCs w:val="24"/>
        </w:rPr>
        <w:t>, aiškiai nurodant aplinkosauginius reikalavimus</w:t>
      </w:r>
      <w:r w:rsidRPr="00CE6475">
        <w:rPr>
          <w:rFonts w:cstheme="minorHAnsi"/>
          <w:sz w:val="24"/>
          <w:szCs w:val="24"/>
        </w:rPr>
        <w:t>.</w:t>
      </w:r>
    </w:p>
    <w:p w14:paraId="5C311A0C" w14:textId="77777777" w:rsidR="00BD4103" w:rsidRPr="00CE6475" w:rsidRDefault="00BD4103" w:rsidP="00BD4103">
      <w:pPr>
        <w:spacing w:after="0" w:line="276" w:lineRule="auto"/>
        <w:textAlignment w:val="baseline"/>
        <w:rPr>
          <w:rFonts w:ascii="Calibri" w:eastAsia="Calibri" w:hAnsi="Calibri" w:cs="Calibri"/>
          <w:sz w:val="24"/>
          <w:szCs w:val="24"/>
          <w:lang w:val="lt"/>
        </w:rPr>
      </w:pPr>
      <w:r w:rsidRPr="00CE6475">
        <w:rPr>
          <w:sz w:val="24"/>
          <w:szCs w:val="24"/>
          <w:shd w:val="clear" w:color="auto" w:fill="FFFFFF"/>
        </w:rPr>
        <w:t xml:space="preserve">1.2. </w:t>
      </w:r>
      <w:r w:rsidRPr="00CE6475">
        <w:rPr>
          <w:rFonts w:ascii="Calibri" w:eastAsia="Calibri" w:hAnsi="Calibri" w:cs="Calibri"/>
          <w:sz w:val="24"/>
          <w:szCs w:val="24"/>
          <w:lang w:val="lt"/>
        </w:rPr>
        <w:t xml:space="preserve">Pažymėtina, jog Perkančioji organizacija, siekdama </w:t>
      </w:r>
      <w:r>
        <w:rPr>
          <w:rFonts w:ascii="Calibri" w:eastAsia="Calibri" w:hAnsi="Calibri" w:cs="Calibri"/>
          <w:sz w:val="24"/>
          <w:szCs w:val="24"/>
          <w:lang w:val="lt"/>
        </w:rPr>
        <w:t>P</w:t>
      </w:r>
      <w:r w:rsidRPr="00CE6475">
        <w:rPr>
          <w:rFonts w:ascii="Calibri" w:eastAsia="Calibri" w:hAnsi="Calibri" w:cs="Calibri"/>
          <w:sz w:val="24"/>
          <w:szCs w:val="24"/>
          <w:lang w:val="lt"/>
        </w:rPr>
        <w:t xml:space="preserve">irkimą vykdyti kaip žaliąjį pirkimą, neturi nustatyti tik deklaratyvių reikalavimų, o </w:t>
      </w:r>
      <w:r>
        <w:rPr>
          <w:rFonts w:ascii="Calibri" w:eastAsia="Calibri" w:hAnsi="Calibri" w:cs="Calibri"/>
          <w:sz w:val="24"/>
          <w:szCs w:val="24"/>
          <w:lang w:val="lt"/>
        </w:rPr>
        <w:t>P</w:t>
      </w:r>
      <w:r w:rsidRPr="00CE6475">
        <w:rPr>
          <w:rFonts w:ascii="Calibri" w:eastAsia="Calibri" w:hAnsi="Calibri" w:cs="Calibri"/>
          <w:sz w:val="24"/>
          <w:szCs w:val="24"/>
          <w:lang w:val="lt"/>
        </w:rPr>
        <w:t>irkimo dokumentuose turi tiksliai ir aiškiai nustatyti žaliojo pirkimo sąlygas ir užtikrinti jų laikymosi priežiūrą bei kontrolę sutarties vykdymo metu. Sutarties projekte rekomenduo</w:t>
      </w:r>
      <w:r>
        <w:rPr>
          <w:rFonts w:ascii="Calibri" w:eastAsia="Calibri" w:hAnsi="Calibri" w:cs="Calibri"/>
          <w:sz w:val="24"/>
          <w:szCs w:val="24"/>
          <w:lang w:val="lt"/>
        </w:rPr>
        <w:t>tina</w:t>
      </w:r>
      <w:r w:rsidRPr="00CE6475">
        <w:rPr>
          <w:rFonts w:ascii="Calibri" w:eastAsia="Calibri" w:hAnsi="Calibri" w:cs="Calibri"/>
          <w:sz w:val="24"/>
          <w:szCs w:val="24"/>
          <w:lang w:val="lt"/>
        </w:rPr>
        <w:t xml:space="preserve"> numatyti ne tik kaip Perkančioji organizacija kontroliuos tiekėjo pareigą sutarties vykdymo metu taikyti aplinkos apsaugos vadybos sistemos reikalavimus (</w:t>
      </w:r>
      <w:r w:rsidRPr="00CE6475">
        <w:rPr>
          <w:sz w:val="24"/>
          <w:szCs w:val="24"/>
          <w:shd w:val="clear" w:color="auto" w:fill="FFFFFF"/>
        </w:rPr>
        <w:t>Sutarties projekto 4.6</w:t>
      </w:r>
      <w:r w:rsidRPr="00CE6475">
        <w:rPr>
          <w:rStyle w:val="Puslapioinaosnuoroda"/>
          <w:sz w:val="24"/>
          <w:szCs w:val="24"/>
          <w:shd w:val="clear" w:color="auto" w:fill="FFFFFF"/>
        </w:rPr>
        <w:footnoteReference w:id="1"/>
      </w:r>
      <w:r w:rsidRPr="00CE6475">
        <w:rPr>
          <w:sz w:val="24"/>
          <w:szCs w:val="24"/>
          <w:shd w:val="clear" w:color="auto" w:fill="FFFFFF"/>
        </w:rPr>
        <w:t xml:space="preserve"> ir 5.24</w:t>
      </w:r>
      <w:r w:rsidRPr="00CE6475">
        <w:rPr>
          <w:rStyle w:val="Puslapioinaosnuoroda"/>
          <w:sz w:val="24"/>
          <w:szCs w:val="24"/>
          <w:shd w:val="clear" w:color="auto" w:fill="FFFFFF"/>
        </w:rPr>
        <w:footnoteReference w:id="2"/>
      </w:r>
      <w:r w:rsidRPr="00CE6475">
        <w:rPr>
          <w:sz w:val="24"/>
          <w:szCs w:val="24"/>
          <w:shd w:val="clear" w:color="auto" w:fill="FFFFFF"/>
        </w:rPr>
        <w:t xml:space="preserve"> punkt</w:t>
      </w:r>
      <w:r>
        <w:rPr>
          <w:sz w:val="24"/>
          <w:szCs w:val="24"/>
          <w:shd w:val="clear" w:color="auto" w:fill="FFFFFF"/>
        </w:rPr>
        <w:t>ai</w:t>
      </w:r>
      <w:r w:rsidRPr="00CE6475">
        <w:rPr>
          <w:rFonts w:ascii="Calibri" w:eastAsia="Calibri" w:hAnsi="Calibri" w:cs="Calibri"/>
          <w:sz w:val="24"/>
          <w:szCs w:val="24"/>
          <w:lang w:val="lt"/>
        </w:rPr>
        <w:t>)</w:t>
      </w:r>
      <w:r>
        <w:rPr>
          <w:rFonts w:ascii="Calibri" w:eastAsia="Calibri" w:hAnsi="Calibri" w:cs="Calibri"/>
          <w:sz w:val="24"/>
          <w:szCs w:val="24"/>
          <w:lang w:val="lt"/>
        </w:rPr>
        <w:t>, bet</w:t>
      </w:r>
      <w:r w:rsidRPr="00CE6475">
        <w:rPr>
          <w:rFonts w:ascii="Calibri" w:eastAsia="Calibri" w:hAnsi="Calibri" w:cs="Calibri"/>
          <w:sz w:val="24"/>
          <w:szCs w:val="24"/>
          <w:lang w:val="lt"/>
        </w:rPr>
        <w:t xml:space="preserve"> ir</w:t>
      </w:r>
      <w:r>
        <w:rPr>
          <w:rFonts w:ascii="Calibri" w:eastAsia="Calibri" w:hAnsi="Calibri" w:cs="Calibri"/>
          <w:sz w:val="24"/>
          <w:szCs w:val="24"/>
          <w:lang w:val="lt"/>
        </w:rPr>
        <w:t xml:space="preserve"> tai,</w:t>
      </w:r>
      <w:r w:rsidRPr="00CE6475">
        <w:rPr>
          <w:rFonts w:ascii="Calibri" w:eastAsia="Calibri" w:hAnsi="Calibri" w:cs="Calibri"/>
          <w:sz w:val="24"/>
          <w:szCs w:val="24"/>
          <w:lang w:val="lt"/>
        </w:rPr>
        <w:t xml:space="preserve"> koks bus sankcijų mechanizmas, jeigu tiekėjas šios pareigos nevykdys. Atsižvelgiant į nurodytą, rekomenduotina tikslinti </w:t>
      </w:r>
      <w:r>
        <w:rPr>
          <w:rFonts w:ascii="Calibri" w:eastAsia="Calibri" w:hAnsi="Calibri" w:cs="Calibri"/>
          <w:sz w:val="24"/>
          <w:szCs w:val="24"/>
          <w:lang w:val="lt"/>
        </w:rPr>
        <w:t>S</w:t>
      </w:r>
      <w:r w:rsidRPr="00CE6475">
        <w:rPr>
          <w:rFonts w:ascii="Calibri" w:eastAsia="Calibri" w:hAnsi="Calibri" w:cs="Calibri"/>
          <w:sz w:val="24"/>
          <w:szCs w:val="24"/>
          <w:lang w:val="lt"/>
        </w:rPr>
        <w:t>utarties projektą.</w:t>
      </w:r>
    </w:p>
    <w:p w14:paraId="62C12935" w14:textId="77777777" w:rsidR="00BD4103" w:rsidRDefault="00BD4103" w:rsidP="00BD4103">
      <w:pPr>
        <w:pStyle w:val="Sraopastraipa"/>
        <w:numPr>
          <w:ilvl w:val="0"/>
          <w:numId w:val="2"/>
        </w:numPr>
        <w:tabs>
          <w:tab w:val="left" w:pos="993"/>
        </w:tabs>
        <w:spacing w:after="0" w:line="276" w:lineRule="auto"/>
        <w:rPr>
          <w:rFonts w:cstheme="minorHAnsi"/>
          <w:b/>
          <w:bCs/>
          <w:sz w:val="24"/>
          <w:szCs w:val="24"/>
        </w:rPr>
      </w:pPr>
      <w:r w:rsidRPr="00C26135">
        <w:rPr>
          <w:rFonts w:cstheme="minorHAnsi"/>
          <w:b/>
          <w:bCs/>
          <w:sz w:val="24"/>
          <w:szCs w:val="24"/>
        </w:rPr>
        <w:t>Dėl tiekėjų kvalifikacijos reikalavimų</w:t>
      </w:r>
    </w:p>
    <w:p w14:paraId="2756B0D8" w14:textId="77777777" w:rsidR="00BD4103" w:rsidRPr="00112FF0" w:rsidRDefault="00BD4103" w:rsidP="00BD4103">
      <w:pPr>
        <w:pStyle w:val="Sraopastraipa"/>
        <w:numPr>
          <w:ilvl w:val="1"/>
          <w:numId w:val="2"/>
        </w:numPr>
        <w:tabs>
          <w:tab w:val="left" w:pos="567"/>
        </w:tabs>
        <w:spacing w:after="0" w:line="276" w:lineRule="auto"/>
        <w:ind w:left="0" w:firstLine="0"/>
        <w:jc w:val="both"/>
        <w:rPr>
          <w:rFonts w:eastAsia="Times New Roman" w:cstheme="minorHAnsi"/>
          <w:kern w:val="2"/>
          <w:sz w:val="24"/>
          <w:szCs w:val="24"/>
          <w:lang w:val="lt"/>
          <w14:ligatures w14:val="standardContextual"/>
        </w:rPr>
      </w:pPr>
      <w:r w:rsidRPr="003F0AC6">
        <w:rPr>
          <w:rFonts w:eastAsia="Times New Roman" w:cstheme="minorHAnsi"/>
          <w:kern w:val="2"/>
          <w:sz w:val="24"/>
          <w:szCs w:val="24"/>
          <w:lang w:val="lt"/>
          <w14:ligatures w14:val="standardContextual"/>
        </w:rPr>
        <w:t>Pirkimo sąlygų 11.10 punkto lentelės „Tiekėjo kvalifikacijos reikalavimai“ (toliau – Kvalifikacijos reikalavimai) 2 eilutės a)</w:t>
      </w:r>
      <w:r w:rsidRPr="00E67C52">
        <w:rPr>
          <w:rStyle w:val="Puslapioinaosnuoroda"/>
          <w:rFonts w:eastAsia="Times New Roman" w:cstheme="minorHAnsi"/>
          <w:kern w:val="2"/>
          <w:sz w:val="24"/>
          <w:szCs w:val="24"/>
          <w:lang w:val="lt"/>
          <w14:ligatures w14:val="standardContextual"/>
        </w:rPr>
        <w:footnoteReference w:id="3"/>
      </w:r>
      <w:r w:rsidRPr="003F0AC6">
        <w:rPr>
          <w:rFonts w:eastAsia="Times New Roman" w:cstheme="minorHAnsi"/>
          <w:kern w:val="2"/>
          <w:sz w:val="24"/>
          <w:szCs w:val="24"/>
          <w:lang w:val="lt"/>
          <w14:ligatures w14:val="standardContextual"/>
        </w:rPr>
        <w:t xml:space="preserve"> ir b)</w:t>
      </w:r>
      <w:r w:rsidRPr="00E67C52">
        <w:rPr>
          <w:rStyle w:val="Puslapioinaosnuoroda"/>
          <w:rFonts w:eastAsia="Times New Roman" w:cstheme="minorHAnsi"/>
          <w:kern w:val="2"/>
          <w:sz w:val="24"/>
          <w:szCs w:val="24"/>
          <w:lang w:val="lt"/>
          <w14:ligatures w14:val="standardContextual"/>
        </w:rPr>
        <w:footnoteReference w:id="4"/>
      </w:r>
      <w:r w:rsidRPr="003F0AC6">
        <w:rPr>
          <w:rFonts w:eastAsia="Times New Roman" w:cstheme="minorHAnsi"/>
          <w:kern w:val="2"/>
          <w:sz w:val="24"/>
          <w:szCs w:val="24"/>
          <w:lang w:val="lt"/>
          <w14:ligatures w14:val="standardContextual"/>
        </w:rPr>
        <w:t xml:space="preserve"> papunkčiuose nurodytiems kvalifikacijos reikalavimams pagrįsti tiekėjai turi pateikti </w:t>
      </w:r>
      <w:r w:rsidRPr="003F0AC6">
        <w:rPr>
          <w:rFonts w:eastAsia="Times New Roman" w:cstheme="minorHAnsi"/>
          <w:kern w:val="2"/>
          <w:sz w:val="24"/>
          <w:szCs w:val="24"/>
          <w14:ligatures w14:val="standardContextual"/>
        </w:rPr>
        <w:t>S</w:t>
      </w:r>
      <w:r w:rsidRPr="003F0AC6">
        <w:rPr>
          <w:sz w:val="24"/>
          <w:szCs w:val="24"/>
          <w:lang w:eastAsia="lt-LT"/>
        </w:rPr>
        <w:t>pecialistų, kurie bus atsakingi už pirkimo sutarties vykdymą</w:t>
      </w:r>
      <w:r>
        <w:rPr>
          <w:sz w:val="24"/>
          <w:szCs w:val="24"/>
          <w:lang w:eastAsia="lt-LT"/>
        </w:rPr>
        <w:t>,</w:t>
      </w:r>
      <w:r w:rsidRPr="003F0AC6">
        <w:rPr>
          <w:sz w:val="24"/>
          <w:szCs w:val="24"/>
          <w:lang w:eastAsia="lt-LT"/>
        </w:rPr>
        <w:t xml:space="preserve"> sąrašą (P</w:t>
      </w:r>
      <w:r w:rsidRPr="003F0AC6">
        <w:rPr>
          <w:sz w:val="24"/>
          <w:szCs w:val="24"/>
        </w:rPr>
        <w:t>irkimo sąlygų 7 priedas)</w:t>
      </w:r>
      <w:r w:rsidRPr="003F0AC6">
        <w:rPr>
          <w:sz w:val="24"/>
          <w:szCs w:val="24"/>
          <w:lang w:eastAsia="lt-LT"/>
        </w:rPr>
        <w:t>,</w:t>
      </w:r>
      <w:r w:rsidRPr="003F0AC6">
        <w:rPr>
          <w:bCs/>
          <w:sz w:val="24"/>
          <w:szCs w:val="24"/>
          <w:lang w:eastAsia="lt-LT"/>
        </w:rPr>
        <w:t xml:space="preserve"> kuriame turi nurodyti </w:t>
      </w:r>
      <w:r w:rsidRPr="003F0AC6">
        <w:rPr>
          <w:b/>
          <w:sz w:val="24"/>
          <w:szCs w:val="24"/>
          <w:lang w:eastAsia="lt-LT"/>
        </w:rPr>
        <w:t>profesinę kvalifikaciją</w:t>
      </w:r>
      <w:r w:rsidRPr="003F0AC6">
        <w:rPr>
          <w:bCs/>
          <w:sz w:val="24"/>
          <w:szCs w:val="24"/>
          <w:lang w:eastAsia="lt-LT"/>
        </w:rPr>
        <w:t xml:space="preserve">, </w:t>
      </w:r>
      <w:r w:rsidRPr="003F0AC6">
        <w:rPr>
          <w:b/>
          <w:sz w:val="24"/>
          <w:szCs w:val="24"/>
          <w:lang w:eastAsia="lt-LT"/>
        </w:rPr>
        <w:t xml:space="preserve">kvalifikacijos atestato / teisės pripažinimo pažymos numerį. </w:t>
      </w:r>
      <w:r w:rsidRPr="003F0AC6">
        <w:rPr>
          <w:bCs/>
          <w:sz w:val="24"/>
          <w:szCs w:val="24"/>
          <w:lang w:eastAsia="lt-LT"/>
        </w:rPr>
        <w:t>Taip pat kvalifikacijos reikalavimus pagrindžiančiuose dokumentuose nurodyta, kad „</w:t>
      </w:r>
      <w:r w:rsidRPr="003F0AC6">
        <w:rPr>
          <w:b/>
          <w:bCs/>
          <w:sz w:val="24"/>
          <w:szCs w:val="24"/>
        </w:rPr>
        <w:t>Užsienio šalių specialistai</w:t>
      </w:r>
      <w:r w:rsidRPr="003F0AC6">
        <w:rPr>
          <w:sz w:val="24"/>
          <w:szCs w:val="24"/>
        </w:rPr>
        <w:t xml:space="preserve"> – Europos Sąjungos valstybių narių, Šveicarijos Konfederacijos arba valstybių, pasirašiusių Europos ekonominės erdvės sutartį, piliečiai ir kiti fiziniai asmenys,</w:t>
      </w:r>
      <w:r>
        <w:rPr>
          <w:sz w:val="24"/>
          <w:szCs w:val="24"/>
        </w:rPr>
        <w:t xml:space="preserve"> </w:t>
      </w:r>
      <w:r w:rsidRPr="003F0AC6">
        <w:rPr>
          <w:sz w:val="24"/>
          <w:szCs w:val="24"/>
        </w:rPr>
        <w:t xml:space="preserve">kurie naudojasi Europos Sąjungos teisės aktuose </w:t>
      </w:r>
      <w:r w:rsidRPr="003F0AC6">
        <w:rPr>
          <w:sz w:val="24"/>
          <w:szCs w:val="24"/>
        </w:rPr>
        <w:lastRenderedPageBreak/>
        <w:t xml:space="preserve">jiems suteiktomis judėjimo valstybėse narėse teisėmis – turi teisę eiti nesudėtingo statinio statybos vadovo, </w:t>
      </w:r>
      <w:r w:rsidRPr="003F0AC6">
        <w:rPr>
          <w:sz w:val="24"/>
          <w:szCs w:val="24"/>
          <w:lang w:eastAsia="lt-LT"/>
        </w:rPr>
        <w:t>nesudėtingo statinio specialiųjų statybos darbų vadovo pareigas</w:t>
      </w:r>
      <w:r w:rsidRPr="003F0AC6">
        <w:rPr>
          <w:sz w:val="24"/>
          <w:szCs w:val="24"/>
        </w:rPr>
        <w:t xml:space="preserve">, </w:t>
      </w:r>
      <w:r w:rsidRPr="003F0AC6">
        <w:rPr>
          <w:b/>
          <w:bCs/>
          <w:sz w:val="24"/>
          <w:szCs w:val="24"/>
        </w:rPr>
        <w:t xml:space="preserve">pripažinus jų kilmės valstybėje turimą teisę eiti analogiškų statinių statybos vadovo, </w:t>
      </w:r>
      <w:r w:rsidRPr="003F0AC6">
        <w:rPr>
          <w:b/>
          <w:bCs/>
          <w:sz w:val="24"/>
          <w:szCs w:val="24"/>
          <w:lang w:eastAsia="lt-LT"/>
        </w:rPr>
        <w:t>specialiųjų statybos darbų vadovo pareigas“</w:t>
      </w:r>
      <w:r w:rsidRPr="003F0AC6">
        <w:rPr>
          <w:sz w:val="24"/>
          <w:szCs w:val="24"/>
          <w:lang w:eastAsia="lt-LT"/>
        </w:rPr>
        <w:t>.</w:t>
      </w:r>
    </w:p>
    <w:p w14:paraId="43CB1919" w14:textId="77777777" w:rsidR="00BD4103" w:rsidRPr="00112FF0" w:rsidRDefault="00BD4103" w:rsidP="00BD4103">
      <w:pPr>
        <w:spacing w:after="0" w:line="276" w:lineRule="auto"/>
        <w:rPr>
          <w:rFonts w:eastAsia="Times New Roman" w:cstheme="minorHAnsi"/>
          <w:b/>
          <w:bCs/>
          <w:kern w:val="2"/>
          <w:sz w:val="24"/>
          <w:szCs w:val="24"/>
          <w:lang w:val="lt"/>
          <w14:ligatures w14:val="standardContextual"/>
        </w:rPr>
      </w:pPr>
      <w:r w:rsidRPr="00112FF0">
        <w:rPr>
          <w:rFonts w:eastAsia="Times New Roman" w:cstheme="minorHAnsi"/>
          <w:kern w:val="2"/>
          <w:sz w:val="24"/>
          <w:szCs w:val="24"/>
          <w:lang w:val="lt"/>
          <w14:ligatures w14:val="standardContextual"/>
        </w:rPr>
        <w:t>Įstatymo 47 straipsnio 7 dalyje nustatyta, kad Tiekėjo kvalifikacijos reikalavimai nustatomi pagal Viešųjų pirkimų tarnybos patvirtintą tiekėjo kvalifikacijos reikalavimų nustatymo metodiką</w:t>
      </w:r>
      <w:r w:rsidRPr="00AD40F5">
        <w:rPr>
          <w:vertAlign w:val="superscript"/>
          <w:lang w:val="lt"/>
        </w:rPr>
        <w:footnoteReference w:id="5"/>
      </w:r>
      <w:r w:rsidRPr="00112FF0">
        <w:rPr>
          <w:rFonts w:eastAsia="Times New Roman" w:cstheme="minorHAnsi"/>
          <w:kern w:val="2"/>
          <w:sz w:val="24"/>
          <w:szCs w:val="24"/>
          <w:lang w:val="lt"/>
          <w14:ligatures w14:val="standardContextual"/>
        </w:rPr>
        <w:t xml:space="preserve"> (toliau – Metodika). Metodikos 21 punkte nustatyta, kad „Pirkimo vykdytojas tiksliai ir aiškiai pirkimo dokumentuose nurodo, kokią kvalifikaciją turi turėti tiekėjo personalas. Kvalifikacijos</w:t>
      </w:r>
      <w:r w:rsidRPr="00112FF0">
        <w:rPr>
          <w:rFonts w:eastAsia="Times New Roman" w:cstheme="minorHAnsi"/>
          <w:i/>
          <w:iCs/>
          <w:kern w:val="2"/>
          <w:sz w:val="24"/>
          <w:szCs w:val="24"/>
          <w:lang w:val="lt"/>
          <w14:ligatures w14:val="standardContextual"/>
        </w:rPr>
        <w:t xml:space="preserve"> </w:t>
      </w:r>
      <w:r w:rsidRPr="00112FF0">
        <w:rPr>
          <w:rFonts w:eastAsia="Times New Roman" w:cstheme="minorHAnsi"/>
          <w:kern w:val="2"/>
          <w:sz w:val="24"/>
          <w:szCs w:val="24"/>
          <w:lang w:val="lt"/>
          <w14:ligatures w14:val="standardContextual"/>
        </w:rPr>
        <w:t xml:space="preserve">reikalavimai turi būti nustatomi atsižvelgiant į pirkimo vykdytojo nurodytas kompetencijas galintiems sutartį vykdyti asmenims įvertinus norminiuose teisės aktuose nustatomus reikalavimus (pavyzdžiui, statybos techninės veiklos pagrindinių sričių vadovams kvalifikacijos reikalavimai nustatomi atsižvelgiant į Lietuvos Respublikos statybos įstatyme nurodytus reikalavimus)“. Lietuvos Respublikos Statybos įstatymo (toliau – Statybos įstatymas) 12 straipsnio 9 dalyje nustatyta, jog „vadovauti </w:t>
      </w:r>
      <w:r w:rsidRPr="00112FF0">
        <w:rPr>
          <w:rFonts w:eastAsia="Times New Roman" w:cstheme="minorHAnsi"/>
          <w:b/>
          <w:bCs/>
          <w:kern w:val="2"/>
          <w:sz w:val="24"/>
          <w:szCs w:val="24"/>
          <w:lang w:val="lt"/>
          <w14:ligatures w14:val="standardContextual"/>
        </w:rPr>
        <w:t>nesudėtingojo statinio</w:t>
      </w:r>
      <w:r w:rsidRPr="00112FF0">
        <w:rPr>
          <w:rFonts w:eastAsia="Times New Roman" w:cstheme="minorHAnsi"/>
          <w:kern w:val="2"/>
          <w:sz w:val="24"/>
          <w:szCs w:val="24"/>
          <w:lang w:val="lt"/>
          <w14:ligatures w14:val="standardContextual"/>
        </w:rPr>
        <w:t xml:space="preserve"> projektavimui, statinio projekto vykdymo priežiūrai, statinio statybos techninei priežiūrai ir </w:t>
      </w:r>
      <w:r w:rsidRPr="00112FF0">
        <w:rPr>
          <w:rFonts w:eastAsia="Times New Roman" w:cstheme="minorHAnsi"/>
          <w:b/>
          <w:bCs/>
          <w:kern w:val="2"/>
          <w:sz w:val="24"/>
          <w:szCs w:val="24"/>
          <w:lang w:val="lt"/>
          <w14:ligatures w14:val="standardContextual"/>
        </w:rPr>
        <w:t>statybai</w:t>
      </w:r>
      <w:r w:rsidRPr="00112FF0">
        <w:rPr>
          <w:rFonts w:eastAsia="Times New Roman" w:cstheme="minorHAnsi"/>
          <w:kern w:val="2"/>
          <w:sz w:val="24"/>
          <w:szCs w:val="24"/>
          <w:lang w:val="lt"/>
          <w14:ligatures w14:val="standardContextual"/>
        </w:rPr>
        <w:t xml:space="preserve"> turi teisę asmenys, įgiję šio įstatymo 2 straipsnio 1 arba 92 dalyje nurodytą išsilavinimą“ (architekto ar statybos inžinieriaus), taip pat Statybos techninio reglamento STR 1.06.01:2016 „Statybos darbai. Statinio statybos priežiūra“ 15.4 papunktyje nurodyta, kad </w:t>
      </w:r>
      <w:r w:rsidRPr="00112FF0">
        <w:rPr>
          <w:rFonts w:eastAsia="Times New Roman" w:cstheme="minorHAnsi"/>
          <w:b/>
          <w:bCs/>
          <w:kern w:val="2"/>
          <w:sz w:val="24"/>
          <w:szCs w:val="24"/>
          <w:lang w:val="lt"/>
          <w14:ligatures w14:val="standardContextual"/>
        </w:rPr>
        <w:t>vadovauti nesudėtingojo statinio statybai turi teisę neatestuoti asmenys.</w:t>
      </w:r>
    </w:p>
    <w:p w14:paraId="618EAA9F" w14:textId="77777777" w:rsidR="00BD4103" w:rsidRPr="008529D9" w:rsidRDefault="00BD4103" w:rsidP="00BD4103">
      <w:pPr>
        <w:spacing w:after="0" w:line="276" w:lineRule="auto"/>
        <w:rPr>
          <w:rFonts w:eastAsia="Times New Roman" w:cstheme="minorHAnsi"/>
          <w:kern w:val="2"/>
          <w:sz w:val="24"/>
          <w:szCs w:val="24"/>
          <w:lang w:val="lt"/>
          <w14:ligatures w14:val="standardContextual"/>
        </w:rPr>
      </w:pPr>
      <w:r w:rsidRPr="003F0AC6">
        <w:rPr>
          <w:rFonts w:eastAsia="Times New Roman" w:cstheme="minorHAnsi"/>
          <w:kern w:val="2"/>
          <w:sz w:val="24"/>
          <w:szCs w:val="24"/>
          <w:lang w:val="lt"/>
          <w14:ligatures w14:val="standardContextual"/>
        </w:rPr>
        <w:t xml:space="preserve">Įvertinus tai, kad pačiame kvalifikacijos reikalavime nustatytas reikalavimas </w:t>
      </w:r>
      <w:r w:rsidRPr="003F0AC6">
        <w:rPr>
          <w:rFonts w:eastAsia="Times New Roman" w:cstheme="minorHAnsi"/>
          <w:b/>
          <w:bCs/>
          <w:kern w:val="2"/>
          <w:sz w:val="24"/>
          <w:szCs w:val="24"/>
          <w:lang w:val="lt"/>
          <w14:ligatures w14:val="standardContextual"/>
        </w:rPr>
        <w:t>nesudėtingojo statinio</w:t>
      </w:r>
      <w:r w:rsidRPr="003F0AC6">
        <w:rPr>
          <w:rFonts w:eastAsia="Times New Roman" w:cstheme="minorHAnsi"/>
          <w:kern w:val="2"/>
          <w:sz w:val="24"/>
          <w:szCs w:val="24"/>
          <w:lang w:val="lt"/>
          <w14:ligatures w14:val="standardContextual"/>
        </w:rPr>
        <w:t xml:space="preserve"> statybos vadovui</w:t>
      </w:r>
      <w:r>
        <w:rPr>
          <w:rFonts w:eastAsia="Times New Roman" w:cstheme="minorHAnsi"/>
          <w:kern w:val="2"/>
          <w:sz w:val="24"/>
          <w:szCs w:val="24"/>
          <w:lang w:val="lt"/>
          <w14:ligatures w14:val="standardContextual"/>
        </w:rPr>
        <w:t xml:space="preserve"> </w:t>
      </w:r>
      <w:r w:rsidRPr="003F0AC6">
        <w:rPr>
          <w:rFonts w:eastAsia="Times New Roman" w:cstheme="minorHAnsi"/>
          <w:kern w:val="2"/>
          <w:sz w:val="24"/>
          <w:szCs w:val="24"/>
          <w:lang w:val="lt"/>
          <w14:ligatures w14:val="standardContextual"/>
        </w:rPr>
        <w:t xml:space="preserve">/ </w:t>
      </w:r>
      <w:r w:rsidRPr="003F0AC6">
        <w:rPr>
          <w:b/>
          <w:bCs/>
          <w:sz w:val="24"/>
          <w:szCs w:val="24"/>
        </w:rPr>
        <w:t>nesudėtingojo statinio</w:t>
      </w:r>
      <w:r w:rsidRPr="003F0AC6">
        <w:rPr>
          <w:sz w:val="24"/>
          <w:szCs w:val="24"/>
        </w:rPr>
        <w:t xml:space="preserve"> specialiųjų statybos darbų vadovui</w:t>
      </w:r>
      <w:r w:rsidRPr="003F0AC6">
        <w:rPr>
          <w:rFonts w:eastAsia="Times New Roman" w:cstheme="minorHAnsi"/>
          <w:kern w:val="2"/>
          <w:sz w:val="24"/>
          <w:szCs w:val="24"/>
          <w:lang w:val="lt"/>
          <w14:ligatures w14:val="standardContextual"/>
        </w:rPr>
        <w:t>,</w:t>
      </w:r>
      <w:r w:rsidRPr="008529D9">
        <w:rPr>
          <w:rFonts w:eastAsia="Times New Roman" w:cstheme="minorHAnsi"/>
          <w:kern w:val="2"/>
          <w:sz w:val="24"/>
          <w:szCs w:val="24"/>
          <w:lang w:val="lt"/>
          <w14:ligatures w14:val="standardContextual"/>
        </w:rPr>
        <w:t xml:space="preserve"> Tarnyba rekomenduoja patikslinti </w:t>
      </w:r>
      <w:r w:rsidRPr="002D6988">
        <w:rPr>
          <w:rFonts w:eastAsia="Times New Roman" w:cstheme="minorHAnsi"/>
          <w:kern w:val="2"/>
          <w:sz w:val="24"/>
          <w:szCs w:val="24"/>
          <w:lang w:val="lt"/>
          <w14:ligatures w14:val="standardContextual"/>
        </w:rPr>
        <w:t>kvalifikacijos reikalavimą pagrindžiančius dokumentus, nes šiuo atveju nesudėtingojo sta</w:t>
      </w:r>
      <w:r w:rsidRPr="008529D9">
        <w:rPr>
          <w:rFonts w:eastAsia="Times New Roman" w:cstheme="minorHAnsi"/>
          <w:kern w:val="2"/>
          <w:sz w:val="24"/>
          <w:szCs w:val="24"/>
          <w:lang w:val="lt"/>
          <w14:ligatures w14:val="standardContextual"/>
        </w:rPr>
        <w:t>tinio statybos vadovui</w:t>
      </w:r>
      <w:r>
        <w:rPr>
          <w:rFonts w:eastAsia="Times New Roman" w:cstheme="minorHAnsi"/>
          <w:kern w:val="2"/>
          <w:sz w:val="24"/>
          <w:szCs w:val="24"/>
          <w:lang w:val="lt"/>
          <w14:ligatures w14:val="standardContextual"/>
        </w:rPr>
        <w:t xml:space="preserve"> /</w:t>
      </w:r>
      <w:r w:rsidRPr="008529D9">
        <w:rPr>
          <w:rFonts w:eastAsia="Times New Roman" w:cstheme="minorHAnsi"/>
          <w:kern w:val="2"/>
          <w:sz w:val="24"/>
          <w:szCs w:val="24"/>
          <w:lang w:val="lt"/>
          <w14:ligatures w14:val="standardContextual"/>
        </w:rPr>
        <w:t xml:space="preserve"> </w:t>
      </w:r>
      <w:r w:rsidRPr="00DD4F25">
        <w:rPr>
          <w:sz w:val="24"/>
          <w:szCs w:val="24"/>
        </w:rPr>
        <w:t>nesudėtingojo statinio</w:t>
      </w:r>
      <w:r w:rsidRPr="003F0AC6">
        <w:rPr>
          <w:sz w:val="24"/>
          <w:szCs w:val="24"/>
        </w:rPr>
        <w:t xml:space="preserve"> specialiųjų statybos darbų vadovui</w:t>
      </w:r>
      <w:r w:rsidRPr="008529D9">
        <w:rPr>
          <w:rFonts w:eastAsia="Times New Roman" w:cstheme="minorHAnsi"/>
          <w:kern w:val="2"/>
          <w:sz w:val="24"/>
          <w:szCs w:val="24"/>
          <w:lang w:val="lt"/>
          <w14:ligatures w14:val="standardContextual"/>
        </w:rPr>
        <w:t xml:space="preserve"> (</w:t>
      </w:r>
      <w:r w:rsidRPr="008529D9">
        <w:rPr>
          <w:rFonts w:eastAsia="Arial" w:cstheme="minorHAnsi"/>
          <w:bCs/>
          <w:sz w:val="24"/>
          <w:szCs w:val="24"/>
        </w:rPr>
        <w:t>ir Lietuvos Respublikos, ir užsienio šalių (neišskiriant trečiųjų šalių) specialistams</w:t>
      </w:r>
      <w:r w:rsidRPr="008529D9">
        <w:rPr>
          <w:rFonts w:eastAsia="Times New Roman" w:cstheme="minorHAnsi"/>
          <w:kern w:val="2"/>
          <w:sz w:val="24"/>
          <w:szCs w:val="24"/>
          <w:lang w:val="lt"/>
          <w14:ligatures w14:val="standardContextual"/>
        </w:rPr>
        <w:t xml:space="preserve">) pakanka turėti </w:t>
      </w:r>
      <w:r>
        <w:rPr>
          <w:rFonts w:eastAsia="Times New Roman" w:cstheme="minorHAnsi"/>
          <w:kern w:val="2"/>
          <w:sz w:val="24"/>
          <w:szCs w:val="24"/>
          <w:lang w:val="lt"/>
          <w14:ligatures w14:val="standardContextual"/>
        </w:rPr>
        <w:t>Statybos įstatyme nurodytą</w:t>
      </w:r>
      <w:r w:rsidRPr="008529D9">
        <w:rPr>
          <w:rFonts w:eastAsia="Times New Roman" w:cstheme="minorHAnsi"/>
          <w:kern w:val="2"/>
          <w:sz w:val="24"/>
          <w:szCs w:val="24"/>
          <w:lang w:val="lt"/>
          <w14:ligatures w14:val="standardContextual"/>
        </w:rPr>
        <w:t xml:space="preserve"> išsilavinimą ir pateikti išsilavinimą liudijančių diplomų kopijas. </w:t>
      </w:r>
      <w:r w:rsidRPr="008529D9">
        <w:rPr>
          <w:rFonts w:eastAsia="Times New Roman" w:cstheme="minorHAnsi"/>
          <w:b/>
          <w:bCs/>
          <w:kern w:val="2"/>
          <w:sz w:val="24"/>
          <w:szCs w:val="24"/>
          <w:lang w:val="lt"/>
          <w14:ligatures w14:val="standardContextual"/>
        </w:rPr>
        <w:t>Galimybė (bet ne pareiga)</w:t>
      </w:r>
      <w:r w:rsidRPr="008529D9">
        <w:rPr>
          <w:rFonts w:eastAsia="Times New Roman" w:cstheme="minorHAnsi"/>
          <w:kern w:val="2"/>
          <w:sz w:val="24"/>
          <w:szCs w:val="24"/>
          <w:lang w:val="lt"/>
          <w14:ligatures w14:val="standardContextual"/>
        </w:rPr>
        <w:t xml:space="preserve"> tiekėjui pateikti siūlomo specialisto kvalifikacijos dokumentus (</w:t>
      </w:r>
      <w:r w:rsidRPr="00B829C5">
        <w:rPr>
          <w:rFonts w:eastAsia="Times New Roman" w:cstheme="minorHAnsi"/>
          <w:kern w:val="2"/>
          <w:sz w:val="24"/>
          <w:szCs w:val="24"/>
          <w:lang w:val="lt"/>
          <w14:ligatures w14:val="standardContextual"/>
        </w:rPr>
        <w:t>atestatus ir teisės pripažinimo dokumentus, jei tokius dokumentus specialistas jau turi), įrodančius aukštesnę nei nesudėtingojo</w:t>
      </w:r>
      <w:r w:rsidRPr="008529D9">
        <w:rPr>
          <w:rFonts w:eastAsia="Times New Roman" w:cstheme="minorHAnsi"/>
          <w:kern w:val="2"/>
          <w:sz w:val="24"/>
          <w:szCs w:val="24"/>
          <w:lang w:val="lt"/>
          <w14:ligatures w14:val="standardContextual"/>
        </w:rPr>
        <w:t xml:space="preserve"> statinio statybos vadovo</w:t>
      </w:r>
      <w:r>
        <w:rPr>
          <w:rFonts w:eastAsia="Times New Roman" w:cstheme="minorHAnsi"/>
          <w:kern w:val="2"/>
          <w:sz w:val="24"/>
          <w:szCs w:val="24"/>
          <w:lang w:val="lt"/>
          <w14:ligatures w14:val="standardContextual"/>
        </w:rPr>
        <w:t xml:space="preserve"> / </w:t>
      </w:r>
      <w:r w:rsidRPr="00DD4F25">
        <w:rPr>
          <w:sz w:val="24"/>
          <w:szCs w:val="24"/>
        </w:rPr>
        <w:t>nesudėtingojo statinio</w:t>
      </w:r>
      <w:r w:rsidRPr="003F0AC6">
        <w:rPr>
          <w:sz w:val="24"/>
          <w:szCs w:val="24"/>
        </w:rPr>
        <w:t xml:space="preserve"> specialiųjų statybos darbų vadov</w:t>
      </w:r>
      <w:r>
        <w:rPr>
          <w:sz w:val="24"/>
          <w:szCs w:val="24"/>
        </w:rPr>
        <w:t>o</w:t>
      </w:r>
      <w:r w:rsidRPr="008529D9">
        <w:rPr>
          <w:rFonts w:eastAsia="Times New Roman" w:cstheme="minorHAnsi"/>
          <w:kern w:val="2"/>
          <w:sz w:val="24"/>
          <w:szCs w:val="24"/>
          <w:lang w:val="lt"/>
          <w14:ligatures w14:val="standardContextual"/>
        </w:rPr>
        <w:t xml:space="preserve"> kvalifikaciją, gali būti nurodyta tik pastaboje.</w:t>
      </w:r>
    </w:p>
    <w:p w14:paraId="39348E19" w14:textId="77777777" w:rsidR="00BD4103" w:rsidRPr="009D274C" w:rsidRDefault="00BD4103" w:rsidP="00BD4103">
      <w:pPr>
        <w:pStyle w:val="Sraopastraipa"/>
        <w:numPr>
          <w:ilvl w:val="1"/>
          <w:numId w:val="2"/>
        </w:numPr>
        <w:tabs>
          <w:tab w:val="left" w:pos="567"/>
        </w:tabs>
        <w:suppressAutoHyphens/>
        <w:snapToGrid w:val="0"/>
        <w:spacing w:after="0" w:line="276" w:lineRule="auto"/>
        <w:ind w:left="0" w:right="-108" w:firstLine="0"/>
        <w:rPr>
          <w:rFonts w:cstheme="minorHAnsi"/>
          <w:kern w:val="1"/>
          <w:sz w:val="24"/>
          <w:szCs w:val="24"/>
          <w:lang w:eastAsia="ar-SA"/>
        </w:rPr>
      </w:pPr>
      <w:r w:rsidRPr="009D274C">
        <w:rPr>
          <w:bCs/>
          <w:sz w:val="24"/>
          <w:szCs w:val="24"/>
        </w:rPr>
        <w:t>Kvalifikacijos reikalavimus įrodančiuose dokumentuose dėl</w:t>
      </w:r>
      <w:r w:rsidRPr="009D274C">
        <w:rPr>
          <w:b/>
        </w:rPr>
        <w:t xml:space="preserve"> </w:t>
      </w:r>
      <w:r w:rsidRPr="009D274C">
        <w:rPr>
          <w:rFonts w:eastAsia="Times New Roman" w:cstheme="minorHAnsi"/>
          <w:kern w:val="2"/>
          <w:sz w:val="24"/>
          <w:szCs w:val="24"/>
          <w:lang w:val="lt"/>
          <w14:ligatures w14:val="standardContextual"/>
        </w:rPr>
        <w:t>Kvalifikacijos reikalavimų 2 eilutės c)</w:t>
      </w:r>
      <w:r w:rsidRPr="00E67C52">
        <w:rPr>
          <w:rStyle w:val="Puslapioinaosnuoroda"/>
          <w:rFonts w:eastAsia="Times New Roman" w:cstheme="minorHAnsi"/>
          <w:kern w:val="2"/>
          <w:sz w:val="24"/>
          <w:szCs w:val="24"/>
          <w:lang w:val="lt"/>
          <w14:ligatures w14:val="standardContextual"/>
        </w:rPr>
        <w:footnoteReference w:id="6"/>
      </w:r>
      <w:r w:rsidRPr="009D274C">
        <w:rPr>
          <w:rFonts w:eastAsia="Times New Roman" w:cstheme="minorHAnsi"/>
          <w:kern w:val="2"/>
          <w:sz w:val="24"/>
          <w:szCs w:val="24"/>
          <w:lang w:val="lt"/>
          <w14:ligatures w14:val="standardContextual"/>
        </w:rPr>
        <w:t xml:space="preserve"> papunktyje nurodyto kvalifikacijos reikalavimo pažymėta, kad </w:t>
      </w:r>
      <w:r w:rsidRPr="009D274C">
        <w:rPr>
          <w:rFonts w:cstheme="minorHAnsi"/>
          <w:sz w:val="24"/>
          <w:szCs w:val="24"/>
        </w:rPr>
        <w:t xml:space="preserve">„Valstybėje narėje įsteigtų juridinių asmenų ar kitų organizacijų, ar jų padalinių energetikos darbuotojai, išskyrus nurodytus </w:t>
      </w:r>
      <w:r w:rsidRPr="009D274C">
        <w:rPr>
          <w:rFonts w:cstheme="minorHAnsi"/>
          <w:b/>
          <w:bCs/>
          <w:sz w:val="24"/>
          <w:szCs w:val="24"/>
        </w:rPr>
        <w:t>Reglamente</w:t>
      </w:r>
      <w:r w:rsidRPr="009D274C">
        <w:rPr>
          <w:rFonts w:cstheme="minorHAnsi"/>
          <w:sz w:val="24"/>
          <w:szCs w:val="24"/>
        </w:rPr>
        <w:t xml:space="preserve">, atestuojami Aprašo nustatyta tvarka kaip ir Lietuvos Respublikos energetikos darbuotojai“. </w:t>
      </w:r>
      <w:r>
        <w:rPr>
          <w:rFonts w:cstheme="minorHAnsi"/>
          <w:sz w:val="24"/>
          <w:szCs w:val="24"/>
        </w:rPr>
        <w:t>Atkreipiame dėmesį, kad</w:t>
      </w:r>
      <w:r w:rsidRPr="009D274C">
        <w:rPr>
          <w:rFonts w:cstheme="minorHAnsi"/>
          <w:sz w:val="24"/>
          <w:szCs w:val="24"/>
        </w:rPr>
        <w:t xml:space="preserve"> kvalifikacijos reikalavimus įrodančiu</w:t>
      </w:r>
      <w:r>
        <w:rPr>
          <w:rFonts w:cstheme="minorHAnsi"/>
          <w:sz w:val="24"/>
          <w:szCs w:val="24"/>
        </w:rPr>
        <w:t>o</w:t>
      </w:r>
      <w:r w:rsidRPr="009D274C">
        <w:rPr>
          <w:rFonts w:cstheme="minorHAnsi"/>
          <w:sz w:val="24"/>
          <w:szCs w:val="24"/>
        </w:rPr>
        <w:t>s</w:t>
      </w:r>
      <w:r>
        <w:rPr>
          <w:rFonts w:cstheme="minorHAnsi"/>
          <w:sz w:val="24"/>
          <w:szCs w:val="24"/>
        </w:rPr>
        <w:t>e</w:t>
      </w:r>
      <w:r w:rsidRPr="009D274C">
        <w:rPr>
          <w:rFonts w:cstheme="minorHAnsi"/>
          <w:sz w:val="24"/>
          <w:szCs w:val="24"/>
        </w:rPr>
        <w:t xml:space="preserve"> </w:t>
      </w:r>
      <w:r w:rsidRPr="009D274C">
        <w:rPr>
          <w:rFonts w:cstheme="minorHAnsi"/>
          <w:sz w:val="24"/>
          <w:szCs w:val="24"/>
        </w:rPr>
        <w:lastRenderedPageBreak/>
        <w:t>dokumentu</w:t>
      </w:r>
      <w:r>
        <w:rPr>
          <w:rFonts w:cstheme="minorHAnsi"/>
          <w:sz w:val="24"/>
          <w:szCs w:val="24"/>
        </w:rPr>
        <w:t>o</w:t>
      </w:r>
      <w:r w:rsidRPr="009D274C">
        <w:rPr>
          <w:rFonts w:cstheme="minorHAnsi"/>
          <w:sz w:val="24"/>
          <w:szCs w:val="24"/>
        </w:rPr>
        <w:t>s</w:t>
      </w:r>
      <w:r>
        <w:rPr>
          <w:rFonts w:cstheme="minorHAnsi"/>
          <w:sz w:val="24"/>
          <w:szCs w:val="24"/>
        </w:rPr>
        <w:t>e nurodyta informacija nevisiškai atitinka</w:t>
      </w:r>
      <w:r w:rsidRPr="009D274C">
        <w:rPr>
          <w:rFonts w:cstheme="minorHAnsi"/>
          <w:sz w:val="24"/>
          <w:szCs w:val="24"/>
        </w:rPr>
        <w:t xml:space="preserve"> </w:t>
      </w:r>
      <w:hyperlink r:id="rId7" w:history="1">
        <w:r w:rsidRPr="00A20E48">
          <w:rPr>
            <w:rStyle w:val="Hipersaitas"/>
            <w:rFonts w:cstheme="minorHAnsi"/>
            <w:sz w:val="24"/>
            <w:szCs w:val="24"/>
          </w:rPr>
          <w:t>E</w:t>
        </w:r>
        <w:r w:rsidRPr="00A20E48">
          <w:rPr>
            <w:rStyle w:val="Hipersaitas"/>
            <w:sz w:val="24"/>
            <w:szCs w:val="24"/>
          </w:rPr>
          <w:t>nergetikos darbuotojų atestavimo tvarkos aprašo, patvirtinto Lietuvos Respublikos energetikos ministro 2012 m. lapkričio 7 d. įsakymu Nr. 1-220 „Dėl energetikos darbuotojų atestavimo tvarkos aprašo patvirtinimo“</w:t>
        </w:r>
      </w:hyperlink>
      <w:r>
        <w:rPr>
          <w:color w:val="000000"/>
          <w:sz w:val="24"/>
          <w:szCs w:val="24"/>
        </w:rPr>
        <w:t xml:space="preserve"> (aktuali redakcija), 8</w:t>
      </w:r>
      <w:r>
        <w:rPr>
          <w:rStyle w:val="Puslapioinaosnuoroda"/>
          <w:color w:val="000000"/>
          <w:sz w:val="24"/>
          <w:szCs w:val="24"/>
        </w:rPr>
        <w:footnoteReference w:id="7"/>
      </w:r>
      <w:r>
        <w:rPr>
          <w:color w:val="000000"/>
          <w:sz w:val="24"/>
          <w:szCs w:val="24"/>
        </w:rPr>
        <w:t xml:space="preserve"> punkte nurodytą informaciją. Atsižvelgiant į nurodytą, Tarnyba rekomenduoja tikslinti (pagal poreikį) </w:t>
      </w:r>
      <w:r w:rsidRPr="009D274C">
        <w:rPr>
          <w:rFonts w:cstheme="minorHAnsi"/>
          <w:sz w:val="24"/>
          <w:szCs w:val="24"/>
        </w:rPr>
        <w:t>kvalifikacijos reikalavimus įrodančiu</w:t>
      </w:r>
      <w:r>
        <w:rPr>
          <w:rFonts w:cstheme="minorHAnsi"/>
          <w:sz w:val="24"/>
          <w:szCs w:val="24"/>
        </w:rPr>
        <w:t>s</w:t>
      </w:r>
      <w:r w:rsidRPr="009D274C">
        <w:rPr>
          <w:rFonts w:cstheme="minorHAnsi"/>
          <w:sz w:val="24"/>
          <w:szCs w:val="24"/>
        </w:rPr>
        <w:t xml:space="preserve"> dokumentu</w:t>
      </w:r>
      <w:r>
        <w:rPr>
          <w:rFonts w:cstheme="minorHAnsi"/>
          <w:sz w:val="24"/>
          <w:szCs w:val="24"/>
        </w:rPr>
        <w:t>s.</w:t>
      </w:r>
    </w:p>
    <w:p w14:paraId="303C23FC" w14:textId="77777777" w:rsidR="00BD4103" w:rsidRPr="00C1738F" w:rsidRDefault="00BD4103" w:rsidP="00BD4103">
      <w:pPr>
        <w:pStyle w:val="Sraopastraipa"/>
        <w:numPr>
          <w:ilvl w:val="0"/>
          <w:numId w:val="2"/>
        </w:numPr>
        <w:tabs>
          <w:tab w:val="left" w:pos="567"/>
        </w:tabs>
        <w:suppressAutoHyphens/>
        <w:snapToGrid w:val="0"/>
        <w:spacing w:after="0" w:line="276" w:lineRule="auto"/>
        <w:ind w:right="-108"/>
        <w:rPr>
          <w:rFonts w:cstheme="minorHAnsi"/>
          <w:b/>
          <w:bCs/>
          <w:kern w:val="1"/>
          <w:sz w:val="24"/>
          <w:szCs w:val="24"/>
          <w:lang w:eastAsia="ar-SA"/>
        </w:rPr>
      </w:pPr>
      <w:r w:rsidRPr="00C1738F">
        <w:rPr>
          <w:rFonts w:cstheme="minorHAnsi"/>
          <w:b/>
          <w:bCs/>
          <w:kern w:val="1"/>
          <w:sz w:val="24"/>
          <w:szCs w:val="24"/>
          <w:lang w:eastAsia="ar-SA"/>
        </w:rPr>
        <w:t>Dėl kitų Pirkimo sąlygų netikslumų</w:t>
      </w:r>
    </w:p>
    <w:p w14:paraId="0E3D384B" w14:textId="77777777" w:rsidR="00BD4103" w:rsidRPr="000C3113" w:rsidRDefault="00BD4103" w:rsidP="00BD4103">
      <w:pPr>
        <w:pStyle w:val="Sraopastraipa"/>
        <w:numPr>
          <w:ilvl w:val="1"/>
          <w:numId w:val="2"/>
        </w:numPr>
        <w:tabs>
          <w:tab w:val="left" w:pos="142"/>
          <w:tab w:val="left" w:pos="567"/>
          <w:tab w:val="left" w:pos="1418"/>
        </w:tabs>
        <w:suppressAutoHyphens/>
        <w:autoSpaceDN w:val="0"/>
        <w:snapToGrid w:val="0"/>
        <w:spacing w:after="0" w:line="276" w:lineRule="auto"/>
        <w:ind w:left="0" w:right="-108" w:firstLine="0"/>
        <w:textAlignment w:val="baseline"/>
        <w:rPr>
          <w:rFonts w:cstheme="minorHAnsi"/>
          <w:kern w:val="1"/>
          <w:sz w:val="24"/>
          <w:szCs w:val="24"/>
          <w:lang w:eastAsia="ar-SA"/>
        </w:rPr>
      </w:pPr>
      <w:r w:rsidRPr="00C1738F">
        <w:rPr>
          <w:rFonts w:cstheme="minorHAnsi"/>
          <w:kern w:val="1"/>
          <w:sz w:val="24"/>
          <w:szCs w:val="24"/>
          <w:lang w:eastAsia="ar-SA"/>
        </w:rPr>
        <w:t>Pirkimo sąlygų 12.4 punkte nustatyta, kad „</w:t>
      </w:r>
      <w:r w:rsidRPr="00C1738F">
        <w:rPr>
          <w:sz w:val="24"/>
          <w:szCs w:val="24"/>
        </w:rPr>
        <w:t>Jeigu tiekėjas, kuriam buvo pasiūlyta sudaryti pirkimo sutartį, raštu atsisako ją sudaryti arba nepateikia pirkimo dokumentuose nustatyto pirkimo sutarties įvykdymo užtikrinimą patvirtinančio dokumento (</w:t>
      </w:r>
      <w:r w:rsidRPr="00C1738F">
        <w:rPr>
          <w:b/>
          <w:bCs/>
          <w:i/>
          <w:iCs/>
          <w:sz w:val="24"/>
          <w:szCs w:val="24"/>
        </w:rPr>
        <w:t>šiuo atveju užtikrinimas nereikalaujamas</w:t>
      </w:r>
      <w:r w:rsidRPr="00C1738F">
        <w:rPr>
          <w:sz w:val="24"/>
          <w:szCs w:val="24"/>
        </w:rPr>
        <w:t xml:space="preserve">), &lt;...&gt; </w:t>
      </w:r>
      <w:r w:rsidRPr="00C1738F">
        <w:rPr>
          <w:rFonts w:eastAsia="Calibri"/>
          <w:sz w:val="24"/>
          <w:szCs w:val="24"/>
        </w:rPr>
        <w:t xml:space="preserve">laikoma, kad jis (jie) atsisakė sudaryti pirkimo sutartį. &lt;...&gt;“. </w:t>
      </w:r>
      <w:r>
        <w:rPr>
          <w:rFonts w:eastAsia="Calibri"/>
          <w:sz w:val="24"/>
          <w:szCs w:val="24"/>
        </w:rPr>
        <w:t>Tačiau Skelbimo apie pirkimą III.2.2</w:t>
      </w:r>
      <w:r>
        <w:rPr>
          <w:rStyle w:val="Puslapioinaosnuoroda"/>
          <w:rFonts w:eastAsia="Calibri"/>
          <w:sz w:val="24"/>
          <w:szCs w:val="24"/>
        </w:rPr>
        <w:footnoteReference w:id="8"/>
      </w:r>
      <w:r>
        <w:rPr>
          <w:rFonts w:eastAsia="Calibri"/>
          <w:sz w:val="24"/>
          <w:szCs w:val="24"/>
        </w:rPr>
        <w:t xml:space="preserve"> punkte, Pirkimo sąlygų 14.4</w:t>
      </w:r>
      <w:r>
        <w:rPr>
          <w:rStyle w:val="Puslapioinaosnuoroda"/>
          <w:rFonts w:eastAsia="Calibri"/>
          <w:sz w:val="24"/>
          <w:szCs w:val="24"/>
        </w:rPr>
        <w:footnoteReference w:id="9"/>
      </w:r>
      <w:r>
        <w:rPr>
          <w:rFonts w:eastAsia="Calibri"/>
          <w:sz w:val="24"/>
          <w:szCs w:val="24"/>
        </w:rPr>
        <w:t xml:space="preserve"> punkte bei Sutarties projekto </w:t>
      </w:r>
      <w:r w:rsidRPr="002C06B9">
        <w:rPr>
          <w:rFonts w:eastAsia="Calibri"/>
          <w:sz w:val="24"/>
          <w:szCs w:val="24"/>
        </w:rPr>
        <w:t>3.4</w:t>
      </w:r>
      <w:r>
        <w:rPr>
          <w:rFonts w:eastAsia="Calibri"/>
          <w:sz w:val="24"/>
          <w:szCs w:val="24"/>
        </w:rPr>
        <w:t xml:space="preserve"> </w:t>
      </w:r>
      <w:r w:rsidRPr="002C06B9">
        <w:rPr>
          <w:rFonts w:eastAsia="Calibri"/>
          <w:sz w:val="24"/>
          <w:szCs w:val="24"/>
        </w:rPr>
        <w:t xml:space="preserve">punkte bei 7 </w:t>
      </w:r>
      <w:r>
        <w:rPr>
          <w:rFonts w:eastAsia="Calibri"/>
          <w:sz w:val="24"/>
          <w:szCs w:val="24"/>
        </w:rPr>
        <w:t xml:space="preserve">skyriuje nurodyta, kad </w:t>
      </w:r>
      <w:r w:rsidRPr="00F441D3">
        <w:rPr>
          <w:rFonts w:eastAsia="Calibri"/>
          <w:b/>
          <w:bCs/>
          <w:sz w:val="24"/>
          <w:szCs w:val="24"/>
        </w:rPr>
        <w:t>sutarties įvykdymo užtikrinimas yra reikalaujamas</w:t>
      </w:r>
      <w:r>
        <w:rPr>
          <w:rFonts w:eastAsia="Calibri"/>
          <w:sz w:val="24"/>
          <w:szCs w:val="24"/>
        </w:rPr>
        <w:t>.</w:t>
      </w:r>
    </w:p>
    <w:p w14:paraId="5DA53C22" w14:textId="77777777" w:rsidR="00BD4103" w:rsidRDefault="00BD4103" w:rsidP="00BD4103">
      <w:pPr>
        <w:tabs>
          <w:tab w:val="left" w:pos="993"/>
        </w:tabs>
        <w:spacing w:after="0" w:line="276" w:lineRule="auto"/>
        <w:rPr>
          <w:rFonts w:cstheme="minorHAnsi"/>
          <w:sz w:val="24"/>
          <w:szCs w:val="24"/>
        </w:rPr>
      </w:pPr>
      <w:r w:rsidRPr="000C3113">
        <w:rPr>
          <w:rFonts w:cstheme="minorHAnsi"/>
          <w:sz w:val="24"/>
          <w:szCs w:val="24"/>
        </w:rPr>
        <w:t>Įvertinus aukščiau pateiktas nuostatas, darytina išvada, kad pateikta informacija yra klaidinanti ir prieštaraujanti viena kitai. Atsižvelgiant į Įstatymo 35 straipsnio 4 dal</w:t>
      </w:r>
      <w:r>
        <w:rPr>
          <w:rFonts w:cstheme="minorHAnsi"/>
          <w:sz w:val="24"/>
          <w:szCs w:val="24"/>
        </w:rPr>
        <w:t>ies</w:t>
      </w:r>
      <w:r w:rsidRPr="000C3113">
        <w:rPr>
          <w:rFonts w:cstheme="minorHAnsi"/>
          <w:sz w:val="24"/>
          <w:szCs w:val="24"/>
        </w:rPr>
        <w:t xml:space="preserve"> nu</w:t>
      </w:r>
      <w:r>
        <w:rPr>
          <w:rFonts w:cstheme="minorHAnsi"/>
          <w:sz w:val="24"/>
          <w:szCs w:val="24"/>
        </w:rPr>
        <w:t>ostatą</w:t>
      </w:r>
      <w:r w:rsidRPr="000C3113">
        <w:rPr>
          <w:rFonts w:cstheme="minorHAnsi"/>
          <w:sz w:val="24"/>
          <w:szCs w:val="24"/>
        </w:rPr>
        <w:t>, kad pirkimo dokumentai turi būti tikslūs, aiškūs</w:t>
      </w:r>
      <w:r>
        <w:rPr>
          <w:rFonts w:cstheme="minorHAnsi"/>
          <w:sz w:val="24"/>
          <w:szCs w:val="24"/>
        </w:rPr>
        <w:t>, be dviprasmybių,</w:t>
      </w:r>
      <w:r w:rsidRPr="000C3113">
        <w:rPr>
          <w:rFonts w:cstheme="minorHAnsi"/>
          <w:sz w:val="24"/>
          <w:szCs w:val="24"/>
        </w:rPr>
        <w:t xml:space="preserve"> Tarnyba rekomenduoja patikslinti Pirkimo dokumentus.</w:t>
      </w:r>
    </w:p>
    <w:p w14:paraId="2700C89C" w14:textId="77777777" w:rsidR="00BD4103" w:rsidRPr="0075201E" w:rsidRDefault="00BD4103" w:rsidP="00BD4103">
      <w:pPr>
        <w:pStyle w:val="Sraopastraipa"/>
        <w:widowControl w:val="0"/>
        <w:numPr>
          <w:ilvl w:val="1"/>
          <w:numId w:val="2"/>
        </w:numPr>
        <w:tabs>
          <w:tab w:val="left" w:pos="567"/>
          <w:tab w:val="left" w:pos="1134"/>
          <w:tab w:val="left" w:pos="1346"/>
        </w:tabs>
        <w:autoSpaceDE w:val="0"/>
        <w:autoSpaceDN w:val="0"/>
        <w:adjustRightInd w:val="0"/>
        <w:spacing w:after="0" w:line="276" w:lineRule="auto"/>
        <w:ind w:left="0" w:firstLine="0"/>
        <w:rPr>
          <w:rFonts w:cstheme="minorHAnsi"/>
          <w:sz w:val="24"/>
          <w:szCs w:val="24"/>
        </w:rPr>
      </w:pPr>
      <w:r w:rsidRPr="0075201E">
        <w:rPr>
          <w:rFonts w:cstheme="minorHAnsi"/>
          <w:sz w:val="24"/>
          <w:szCs w:val="24"/>
        </w:rPr>
        <w:t>Skelbimo apie pirkimą III.2.2 punkte nustatyta, kad „</w:t>
      </w:r>
      <w:r w:rsidRPr="0075201E">
        <w:rPr>
          <w:rFonts w:eastAsia="Times New Roman" w:cstheme="minorHAnsi"/>
          <w:sz w:val="24"/>
          <w:szCs w:val="24"/>
          <w:lang w:eastAsia="lt-LT"/>
        </w:rPr>
        <w:t xml:space="preserve">Sutarties įvykdymo užtikrinimas įsigalioja jo išdavimo dieną ir </w:t>
      </w:r>
      <w:r w:rsidRPr="0075201E">
        <w:rPr>
          <w:rFonts w:eastAsia="Times New Roman" w:cstheme="minorHAnsi"/>
          <w:b/>
          <w:bCs/>
          <w:sz w:val="24"/>
          <w:szCs w:val="24"/>
          <w:lang w:eastAsia="lt-LT"/>
        </w:rPr>
        <w:t>turi galioti iki Darbų atlikimo termino pabaigos</w:t>
      </w:r>
      <w:r w:rsidRPr="0075201E">
        <w:rPr>
          <w:rFonts w:eastAsia="Times New Roman" w:cstheme="minorHAnsi"/>
          <w:sz w:val="24"/>
          <w:szCs w:val="24"/>
          <w:lang w:eastAsia="lt-LT"/>
        </w:rPr>
        <w:t>, įskaitant laikotarpį statybvietės perdavimui. &lt;...&gt;“. Įvertinus tai, kad Pirkimo sąlygose ir Sutarties projekte yra įvesta „Darbų“ bei „</w:t>
      </w:r>
      <w:r w:rsidRPr="0075201E">
        <w:rPr>
          <w:rFonts w:cstheme="minorHAnsi"/>
          <w:bCs/>
          <w:sz w:val="24"/>
          <w:szCs w:val="24"/>
        </w:rPr>
        <w:t xml:space="preserve">Su Darbais susijusios paslaugų“ terminas, bei tai, kad </w:t>
      </w:r>
      <w:r w:rsidRPr="0075201E">
        <w:rPr>
          <w:rFonts w:eastAsia="Times New Roman" w:cstheme="minorHAnsi"/>
          <w:sz w:val="24"/>
          <w:szCs w:val="24"/>
          <w:lang w:eastAsia="lt-LT"/>
        </w:rPr>
        <w:t>Sutarties projekto 7.5 punkte nustatytas kitoks sutarties įvykdymo užtikrinimo galiojimo terminas – „</w:t>
      </w:r>
      <w:r w:rsidRPr="0075201E">
        <w:rPr>
          <w:rFonts w:cstheme="minorHAnsi"/>
          <w:sz w:val="24"/>
          <w:szCs w:val="24"/>
          <w:lang w:eastAsia="lt-LT"/>
        </w:rPr>
        <w:t xml:space="preserve">Sutarties įvykdymo užtikrinimas &lt;...&gt; </w:t>
      </w:r>
      <w:r w:rsidRPr="0075201E">
        <w:rPr>
          <w:rFonts w:cstheme="minorHAnsi"/>
          <w:b/>
          <w:bCs/>
          <w:sz w:val="24"/>
          <w:szCs w:val="24"/>
          <w:lang w:eastAsia="lt-LT"/>
        </w:rPr>
        <w:t>turi galioti iki Darbų ir su Darbais susijusių paslaugų atlikimo termino pabaigos</w:t>
      </w:r>
      <w:r w:rsidRPr="0075201E">
        <w:rPr>
          <w:rFonts w:cstheme="minorHAnsi"/>
          <w:sz w:val="24"/>
          <w:szCs w:val="24"/>
          <w:lang w:eastAsia="lt-LT"/>
        </w:rPr>
        <w:t>, įskaitant laikotarpį statybvietės perdavimui“, Tarnyba rekomenduoja tikslinti dviprasmiškas nuostatas, susijusias su sutarties įvykdymo užtikrinimo galiojimo terminu.</w:t>
      </w:r>
    </w:p>
    <w:p w14:paraId="641CBD7F" w14:textId="77777777" w:rsidR="00BD4103" w:rsidRPr="00131735" w:rsidRDefault="00BD4103" w:rsidP="00BD4103">
      <w:pPr>
        <w:pStyle w:val="Sraopastraipa"/>
        <w:numPr>
          <w:ilvl w:val="0"/>
          <w:numId w:val="2"/>
        </w:numPr>
        <w:tabs>
          <w:tab w:val="left" w:pos="567"/>
          <w:tab w:val="left" w:pos="1134"/>
          <w:tab w:val="left" w:pos="1418"/>
        </w:tabs>
        <w:suppressAutoHyphens/>
        <w:autoSpaceDN w:val="0"/>
        <w:snapToGrid w:val="0"/>
        <w:spacing w:after="0" w:line="276" w:lineRule="auto"/>
        <w:ind w:right="-108"/>
        <w:textAlignment w:val="baseline"/>
        <w:rPr>
          <w:rFonts w:cstheme="minorHAnsi"/>
          <w:b/>
          <w:bCs/>
          <w:kern w:val="1"/>
          <w:sz w:val="24"/>
          <w:szCs w:val="24"/>
          <w:lang w:eastAsia="ar-SA"/>
        </w:rPr>
      </w:pPr>
      <w:r w:rsidRPr="00131735">
        <w:rPr>
          <w:rFonts w:cstheme="minorHAnsi"/>
          <w:b/>
          <w:bCs/>
          <w:kern w:val="1"/>
          <w:sz w:val="24"/>
          <w:szCs w:val="24"/>
          <w:lang w:eastAsia="ar-SA"/>
        </w:rPr>
        <w:lastRenderedPageBreak/>
        <w:t>Dėl Sutarties projekto nuostatų netikslumų</w:t>
      </w:r>
    </w:p>
    <w:p w14:paraId="3D9E8D26" w14:textId="77777777" w:rsidR="00BD4103" w:rsidRPr="00EF4B02" w:rsidRDefault="00BD4103" w:rsidP="00BD4103">
      <w:pPr>
        <w:pStyle w:val="Sraopastraipa"/>
        <w:numPr>
          <w:ilvl w:val="1"/>
          <w:numId w:val="2"/>
        </w:numPr>
        <w:tabs>
          <w:tab w:val="left" w:pos="567"/>
        </w:tabs>
        <w:suppressAutoHyphens/>
        <w:snapToGrid w:val="0"/>
        <w:spacing w:after="0" w:line="276" w:lineRule="auto"/>
        <w:ind w:left="0" w:right="-108" w:firstLine="0"/>
        <w:rPr>
          <w:rFonts w:eastAsia="Calibri" w:cstheme="minorHAnsi"/>
          <w:sz w:val="24"/>
          <w:szCs w:val="24"/>
        </w:rPr>
      </w:pPr>
      <w:r w:rsidRPr="00EF4B02">
        <w:rPr>
          <w:rFonts w:cstheme="minorHAnsi"/>
          <w:kern w:val="1"/>
          <w:sz w:val="24"/>
          <w:szCs w:val="24"/>
          <w:lang w:eastAsia="ar-SA"/>
        </w:rPr>
        <w:t xml:space="preserve">Sutarties projekto 3.4 punkte nustatyta, kad </w:t>
      </w:r>
      <w:r w:rsidRPr="00EF4B02">
        <w:rPr>
          <w:b/>
          <w:bCs/>
          <w:sz w:val="24"/>
          <w:szCs w:val="24"/>
        </w:rPr>
        <w:t>Statybos užbaigimo</w:t>
      </w:r>
      <w:r w:rsidRPr="00EF4B02">
        <w:rPr>
          <w:sz w:val="24"/>
          <w:szCs w:val="24"/>
        </w:rPr>
        <w:t xml:space="preserve"> (statybos užbaigimą patvirtinančių dokumentų, </w:t>
      </w:r>
      <w:r w:rsidRPr="00EF4B02">
        <w:rPr>
          <w:b/>
          <w:bCs/>
          <w:sz w:val="24"/>
          <w:szCs w:val="24"/>
        </w:rPr>
        <w:t>nurodytų sutarties 1.2 punkte</w:t>
      </w:r>
      <w:r>
        <w:rPr>
          <w:rStyle w:val="Puslapioinaosnuoroda"/>
          <w:b/>
          <w:bCs/>
          <w:sz w:val="24"/>
          <w:szCs w:val="24"/>
        </w:rPr>
        <w:footnoteReference w:id="10"/>
      </w:r>
      <w:r w:rsidRPr="00EF4B02">
        <w:rPr>
          <w:b/>
          <w:bCs/>
          <w:sz w:val="24"/>
          <w:szCs w:val="24"/>
        </w:rPr>
        <w:t xml:space="preserve"> parengimo) terminas</w:t>
      </w:r>
      <w:r w:rsidRPr="00EF4B02">
        <w:rPr>
          <w:sz w:val="24"/>
          <w:szCs w:val="24"/>
        </w:rPr>
        <w:t xml:space="preserve"> – </w:t>
      </w:r>
      <w:r w:rsidRPr="00EF4B02">
        <w:rPr>
          <w:b/>
          <w:bCs/>
          <w:sz w:val="24"/>
          <w:szCs w:val="24"/>
        </w:rPr>
        <w:t xml:space="preserve">4 (keturi) mėnesiai </w:t>
      </w:r>
      <w:r w:rsidRPr="00EF4B02">
        <w:rPr>
          <w:sz w:val="24"/>
          <w:szCs w:val="24"/>
        </w:rPr>
        <w:t>nuo Darbų pabaigos. Tačiau</w:t>
      </w:r>
      <w:r w:rsidRPr="00EF4B02">
        <w:rPr>
          <w:b/>
          <w:bCs/>
          <w:sz w:val="24"/>
          <w:szCs w:val="24"/>
        </w:rPr>
        <w:t xml:space="preserve"> </w:t>
      </w:r>
      <w:r w:rsidRPr="00EF4B02">
        <w:rPr>
          <w:sz w:val="24"/>
          <w:szCs w:val="24"/>
        </w:rPr>
        <w:t>Pirkimo sąlygų 2.6 punkte nustatyta, kad „&lt;...&gt;</w:t>
      </w:r>
      <w:r w:rsidRPr="00EF4B02">
        <w:rPr>
          <w:rFonts w:cstheme="minorHAnsi"/>
          <w:sz w:val="24"/>
          <w:szCs w:val="24"/>
        </w:rPr>
        <w:t xml:space="preserve"> Šių sąlygų </w:t>
      </w:r>
      <w:r w:rsidRPr="00EF4B02">
        <w:rPr>
          <w:rFonts w:cstheme="minorHAnsi"/>
          <w:b/>
          <w:bCs/>
          <w:sz w:val="24"/>
          <w:szCs w:val="24"/>
        </w:rPr>
        <w:t>2.1.2. papunktyje</w:t>
      </w:r>
      <w:r w:rsidRPr="00EF4B02">
        <w:rPr>
          <w:rFonts w:cstheme="minorHAnsi"/>
          <w:sz w:val="24"/>
          <w:szCs w:val="24"/>
        </w:rPr>
        <w:t xml:space="preserve"> nurodytos Su Darbais susijusios paslaugos turi būti suteiktos </w:t>
      </w:r>
      <w:r w:rsidRPr="00EF4B02">
        <w:rPr>
          <w:rFonts w:cstheme="minorHAnsi"/>
          <w:b/>
          <w:bCs/>
          <w:sz w:val="24"/>
          <w:szCs w:val="24"/>
        </w:rPr>
        <w:t>per 3 mėn.</w:t>
      </w:r>
      <w:r w:rsidRPr="00EF4B02">
        <w:rPr>
          <w:rFonts w:cstheme="minorHAnsi"/>
          <w:sz w:val="24"/>
          <w:szCs w:val="24"/>
        </w:rPr>
        <w:t xml:space="preserve"> nuo Darbų atlikimo termino pabaigos. </w:t>
      </w:r>
    </w:p>
    <w:p w14:paraId="0699C6BF" w14:textId="77777777" w:rsidR="00BD4103" w:rsidRPr="00760E6B" w:rsidRDefault="00BD4103" w:rsidP="00BD4103">
      <w:pPr>
        <w:tabs>
          <w:tab w:val="left" w:pos="567"/>
        </w:tabs>
        <w:suppressAutoHyphens/>
        <w:snapToGrid w:val="0"/>
        <w:spacing w:after="0" w:line="276" w:lineRule="auto"/>
        <w:ind w:right="-108"/>
        <w:rPr>
          <w:rFonts w:cstheme="minorHAnsi"/>
          <w:kern w:val="1"/>
          <w:sz w:val="24"/>
          <w:szCs w:val="24"/>
          <w:lang w:eastAsia="ar-SA"/>
        </w:rPr>
      </w:pPr>
      <w:r>
        <w:rPr>
          <w:rFonts w:cstheme="minorHAnsi"/>
          <w:kern w:val="1"/>
          <w:sz w:val="24"/>
          <w:szCs w:val="24"/>
          <w:lang w:eastAsia="ar-SA"/>
        </w:rPr>
        <w:t>Įvertinus tai, kas išdėstyta, Tarnyba rekomenduoja tikslinti netikslias, neaiškias Pirkimo sąlygas, susijusias su statybos užbaigimo terminu. Taip pat atkreiptinas dėmesys, kad šiame Pirkimo sąlygų punkte pateikta neteisinga nuoroda į Pirkimo sąlygų 2.1.2 papunktį.</w:t>
      </w:r>
    </w:p>
    <w:p w14:paraId="546A3BFE" w14:textId="77777777" w:rsidR="00BD4103" w:rsidRPr="00EF4B02" w:rsidRDefault="00BD4103" w:rsidP="00BD4103">
      <w:pPr>
        <w:pStyle w:val="Sraopastraipa"/>
        <w:numPr>
          <w:ilvl w:val="1"/>
          <w:numId w:val="2"/>
        </w:numPr>
        <w:spacing w:after="0" w:line="276" w:lineRule="auto"/>
        <w:ind w:left="0" w:firstLine="0"/>
        <w:textAlignment w:val="baseline"/>
        <w:rPr>
          <w:sz w:val="24"/>
          <w:szCs w:val="24"/>
          <w:shd w:val="clear" w:color="auto" w:fill="FFFFFF"/>
        </w:rPr>
      </w:pPr>
      <w:r>
        <w:rPr>
          <w:sz w:val="24"/>
          <w:szCs w:val="24"/>
          <w:shd w:val="clear" w:color="auto" w:fill="FFFFFF"/>
        </w:rPr>
        <w:t>Rekomenduotina tikslinti Sutarties projekto 10.2.2 ir 10.3.1 punktus, nes juose pateiktos neteisingos nuorodos į Sutarties projekto 9.9.1, 9.1 ir 8.9 punktus.</w:t>
      </w:r>
    </w:p>
    <w:p w14:paraId="0A8C585E" w14:textId="77777777" w:rsidR="00BD4103" w:rsidRDefault="00BD4103" w:rsidP="00BD4103">
      <w:pPr>
        <w:spacing w:after="0" w:line="276" w:lineRule="auto"/>
        <w:textAlignment w:val="baseline"/>
        <w:rPr>
          <w:sz w:val="24"/>
          <w:szCs w:val="24"/>
          <w:shd w:val="clear" w:color="auto" w:fill="FFFFFF"/>
        </w:rPr>
      </w:pPr>
    </w:p>
    <w:p w14:paraId="4526C080" w14:textId="77777777" w:rsidR="00BD4103" w:rsidRPr="00230F9F" w:rsidRDefault="00BD4103" w:rsidP="00BD4103">
      <w:pPr>
        <w:spacing w:after="0" w:line="276" w:lineRule="auto"/>
        <w:rPr>
          <w:rFonts w:cstheme="minorHAnsi"/>
          <w:sz w:val="24"/>
          <w:szCs w:val="24"/>
        </w:rPr>
      </w:pPr>
      <w:r w:rsidRPr="00230F9F">
        <w:rPr>
          <w:rFonts w:cstheme="minorHAnsi"/>
          <w:sz w:val="24"/>
          <w:szCs w:val="24"/>
        </w:rPr>
        <w:t>Atsižvelgdama į tai, kas nurodyta, Tarnyba rekomenduoja peržiūrėti ir patikslinti Pirkimų dokumentus pagal šioje Rekomendacijoje pateiktas pastabas. Primename, kad Perkančioji organizacija, patikslinusi Pirkimų dokumentus, turi visus pakeitimus paskelbti viešai Centrinėje viešųjų pirkimų informacinėje sistemoje (CVP IS) ir pratęsti pasiūlymų pateikimo terminą protingam laikotarpiui, per kurį potencialūs tiekėjai galėtų susipažinti su patikslintais ir pakeistais Pirkimo dokumentais.</w:t>
      </w:r>
    </w:p>
    <w:p w14:paraId="54D67C47" w14:textId="6510143F" w:rsidR="00D64E2E" w:rsidRDefault="00BD4103" w:rsidP="00BD4103">
      <w:pPr>
        <w:spacing w:after="0" w:line="276" w:lineRule="auto"/>
      </w:pPr>
      <w:r w:rsidRPr="00230F9F">
        <w:rPr>
          <w:sz w:val="24"/>
          <w:szCs w:val="24"/>
        </w:rPr>
        <w:t>Pažymėtina, kad visais atvejais sprendimą dėl tolimesnio Pirkimų procedūrų vykdymo ar nutraukimo priima pati Perkančioji organizacija, vadovaudamasi Įstatymo 29 straipsnio 3</w:t>
      </w:r>
      <w:r w:rsidRPr="00230F9F">
        <w:rPr>
          <w:rFonts w:cstheme="minorHAnsi"/>
          <w:sz w:val="24"/>
          <w:szCs w:val="24"/>
          <w:vertAlign w:val="superscript"/>
        </w:rPr>
        <w:footnoteReference w:id="11"/>
      </w:r>
      <w:r w:rsidRPr="00230F9F">
        <w:rPr>
          <w:sz w:val="24"/>
          <w:szCs w:val="24"/>
        </w:rPr>
        <w:t xml:space="preserve"> ir 4</w:t>
      </w:r>
      <w:r w:rsidRPr="00230F9F">
        <w:rPr>
          <w:rFonts w:cstheme="minorHAnsi"/>
          <w:sz w:val="24"/>
          <w:szCs w:val="24"/>
          <w:vertAlign w:val="superscript"/>
        </w:rPr>
        <w:footnoteReference w:id="12"/>
      </w:r>
      <w:r w:rsidRPr="00230F9F">
        <w:rPr>
          <w:sz w:val="24"/>
          <w:szCs w:val="24"/>
          <w:vertAlign w:val="superscript"/>
        </w:rPr>
        <w:t xml:space="preserve"> </w:t>
      </w:r>
      <w:r w:rsidRPr="00230F9F">
        <w:rPr>
          <w:sz w:val="24"/>
          <w:szCs w:val="24"/>
        </w:rPr>
        <w:t>dalių nuostatomis.</w:t>
      </w:r>
    </w:p>
    <w:sectPr w:rsidR="00D64E2E" w:rsidSect="00BD410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C48EA" w14:textId="77777777" w:rsidR="00BD4103" w:rsidRDefault="00BD4103" w:rsidP="00BD4103">
      <w:pPr>
        <w:spacing w:after="0" w:line="240" w:lineRule="auto"/>
      </w:pPr>
      <w:r>
        <w:separator/>
      </w:r>
    </w:p>
  </w:endnote>
  <w:endnote w:type="continuationSeparator" w:id="0">
    <w:p w14:paraId="1E731347" w14:textId="77777777" w:rsidR="00BD4103" w:rsidRDefault="00BD4103" w:rsidP="00BD4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2DCE1" w14:textId="77777777" w:rsidR="00BD4103" w:rsidRDefault="00BD4103" w:rsidP="00BD4103">
      <w:pPr>
        <w:spacing w:after="0" w:line="240" w:lineRule="auto"/>
      </w:pPr>
      <w:r>
        <w:separator/>
      </w:r>
    </w:p>
  </w:footnote>
  <w:footnote w:type="continuationSeparator" w:id="0">
    <w:p w14:paraId="6FE30E9A" w14:textId="77777777" w:rsidR="00BD4103" w:rsidRDefault="00BD4103" w:rsidP="00BD4103">
      <w:pPr>
        <w:spacing w:after="0" w:line="240" w:lineRule="auto"/>
      </w:pPr>
      <w:r>
        <w:continuationSeparator/>
      </w:r>
    </w:p>
  </w:footnote>
  <w:footnote w:id="1">
    <w:p w14:paraId="4D78E387" w14:textId="77777777" w:rsidR="00BD4103" w:rsidRPr="00D609F1" w:rsidRDefault="00BD4103" w:rsidP="00BD4103">
      <w:pPr>
        <w:spacing w:after="0" w:line="240" w:lineRule="auto"/>
        <w:textAlignment w:val="baseline"/>
        <w:rPr>
          <w:rFonts w:cstheme="minorHAnsi"/>
          <w:sz w:val="20"/>
          <w:szCs w:val="20"/>
        </w:rPr>
      </w:pPr>
      <w:r w:rsidRPr="00D609F1">
        <w:rPr>
          <w:rStyle w:val="Puslapioinaosnuoroda"/>
          <w:rFonts w:cstheme="minorHAnsi"/>
          <w:sz w:val="20"/>
          <w:szCs w:val="20"/>
        </w:rPr>
        <w:footnoteRef/>
      </w:r>
      <w:r w:rsidRPr="00D609F1">
        <w:rPr>
          <w:rFonts w:cstheme="minorHAnsi"/>
          <w:sz w:val="20"/>
          <w:szCs w:val="20"/>
        </w:rPr>
        <w:t xml:space="preserve"> „</w:t>
      </w:r>
      <w:r w:rsidRPr="00D609F1">
        <w:rPr>
          <w:rFonts w:cstheme="minorHAnsi"/>
          <w:sz w:val="20"/>
          <w:szCs w:val="20"/>
          <w:shd w:val="clear" w:color="auto" w:fill="FFFFFF"/>
        </w:rPr>
        <w:t xml:space="preserve">4.6. </w:t>
      </w:r>
      <w:r w:rsidRPr="00D609F1">
        <w:rPr>
          <w:rFonts w:cstheme="minorHAnsi"/>
          <w:b/>
          <w:bCs/>
          <w:sz w:val="20"/>
          <w:szCs w:val="20"/>
        </w:rPr>
        <w:t>Užsakovas turi teisę pareikalauti pateikti</w:t>
      </w:r>
      <w:r w:rsidRPr="00D609F1">
        <w:rPr>
          <w:rFonts w:cstheme="minorHAnsi"/>
          <w:sz w:val="20"/>
          <w:szCs w:val="20"/>
        </w:rPr>
        <w:t xml:space="preserve"> Sutartyje nustatytų aplinkosauginių reikalavimų laikymosi </w:t>
      </w:r>
      <w:r w:rsidRPr="00D609F1">
        <w:rPr>
          <w:rFonts w:cstheme="minorHAnsi"/>
          <w:b/>
          <w:bCs/>
          <w:sz w:val="20"/>
          <w:szCs w:val="20"/>
        </w:rPr>
        <w:t>įrodymus, dokumentus, gali atlikti patikras vietoje</w:t>
      </w:r>
      <w:r w:rsidRPr="00D609F1">
        <w:rPr>
          <w:rFonts w:cstheme="minorHAnsi"/>
          <w:sz w:val="20"/>
          <w:szCs w:val="20"/>
        </w:rPr>
        <w:t xml:space="preserve"> ir pan. </w:t>
      </w:r>
      <w:r w:rsidRPr="00D609F1">
        <w:rPr>
          <w:rFonts w:cstheme="minorHAnsi"/>
          <w:b/>
          <w:bCs/>
          <w:sz w:val="20"/>
          <w:szCs w:val="20"/>
        </w:rPr>
        <w:t>Rangovas</w:t>
      </w:r>
      <w:r w:rsidRPr="00D609F1">
        <w:rPr>
          <w:rFonts w:cstheme="minorHAnsi"/>
          <w:sz w:val="20"/>
          <w:szCs w:val="20"/>
        </w:rPr>
        <w:t xml:space="preserve">, vykdydamas Darbus, </w:t>
      </w:r>
      <w:r w:rsidRPr="00D609F1">
        <w:rPr>
          <w:rFonts w:cstheme="minorHAnsi"/>
          <w:b/>
          <w:bCs/>
          <w:sz w:val="20"/>
          <w:szCs w:val="20"/>
        </w:rPr>
        <w:t>privalo</w:t>
      </w:r>
      <w:r w:rsidRPr="00D609F1">
        <w:rPr>
          <w:rFonts w:cstheme="minorHAnsi"/>
          <w:sz w:val="20"/>
          <w:szCs w:val="20"/>
        </w:rPr>
        <w:t xml:space="preserve"> Statinio statybos techninės priežiūros vadovui, </w:t>
      </w:r>
      <w:r w:rsidRPr="00D609F1">
        <w:rPr>
          <w:rFonts w:cstheme="minorHAnsi"/>
          <w:b/>
          <w:bCs/>
          <w:sz w:val="20"/>
          <w:szCs w:val="20"/>
        </w:rPr>
        <w:t>pateikti</w:t>
      </w:r>
      <w:r w:rsidRPr="00D609F1">
        <w:rPr>
          <w:rFonts w:cstheme="minorHAnsi"/>
          <w:sz w:val="20"/>
          <w:szCs w:val="20"/>
        </w:rPr>
        <w:t xml:space="preserve"> Techninės specifikacijos priede „Aplinkosauginiai reikalavimai medžiagoms“ </w:t>
      </w:r>
      <w:r w:rsidRPr="00D609F1">
        <w:rPr>
          <w:rFonts w:cstheme="minorHAnsi"/>
          <w:b/>
          <w:bCs/>
          <w:sz w:val="20"/>
          <w:szCs w:val="20"/>
        </w:rPr>
        <w:t>nurodytus dokumentus</w:t>
      </w:r>
      <w:r w:rsidRPr="00D609F1">
        <w:rPr>
          <w:rFonts w:cstheme="minorHAnsi"/>
          <w:sz w:val="20"/>
          <w:szCs w:val="20"/>
        </w:rPr>
        <w:t>“.</w:t>
      </w:r>
    </w:p>
  </w:footnote>
  <w:footnote w:id="2">
    <w:p w14:paraId="31BD9E51" w14:textId="77777777" w:rsidR="00BD4103" w:rsidRPr="00D609F1" w:rsidRDefault="00BD4103" w:rsidP="00BD4103">
      <w:pPr>
        <w:pStyle w:val="Stilius3"/>
        <w:spacing w:before="0"/>
        <w:jc w:val="left"/>
        <w:rPr>
          <w:rFonts w:asciiTheme="minorHAnsi" w:hAnsiTheme="minorHAnsi" w:cstheme="minorHAnsi"/>
          <w:sz w:val="20"/>
          <w:szCs w:val="20"/>
        </w:rPr>
      </w:pPr>
      <w:r w:rsidRPr="00D609F1">
        <w:rPr>
          <w:rStyle w:val="Puslapioinaosnuoroda"/>
          <w:rFonts w:asciiTheme="minorHAnsi" w:hAnsiTheme="minorHAnsi" w:cstheme="minorHAnsi"/>
          <w:sz w:val="20"/>
          <w:szCs w:val="20"/>
        </w:rPr>
        <w:footnoteRef/>
      </w:r>
      <w:r w:rsidRPr="00D609F1">
        <w:rPr>
          <w:rFonts w:asciiTheme="minorHAnsi" w:hAnsiTheme="minorHAnsi" w:cstheme="minorHAnsi"/>
          <w:sz w:val="20"/>
          <w:szCs w:val="20"/>
        </w:rPr>
        <w:t xml:space="preserve"> </w:t>
      </w:r>
      <w:r w:rsidRPr="00D609F1">
        <w:rPr>
          <w:rFonts w:asciiTheme="minorHAnsi" w:hAnsiTheme="minorHAnsi" w:cstheme="minorHAnsi"/>
          <w:sz w:val="20"/>
          <w:szCs w:val="20"/>
        </w:rPr>
        <w:t>„</w:t>
      </w:r>
      <w:r w:rsidRPr="00D609F1">
        <w:rPr>
          <w:rFonts w:asciiTheme="minorHAnsi" w:hAnsiTheme="minorHAnsi" w:cstheme="minorHAnsi"/>
          <w:color w:val="000000"/>
          <w:sz w:val="20"/>
          <w:szCs w:val="20"/>
        </w:rPr>
        <w:t xml:space="preserve">5.24. </w:t>
      </w:r>
      <w:r w:rsidRPr="00D609F1">
        <w:rPr>
          <w:rFonts w:asciiTheme="minorHAnsi" w:hAnsiTheme="minorHAnsi" w:cstheme="minorHAnsi"/>
          <w:b/>
          <w:bCs/>
          <w:color w:val="000000"/>
          <w:sz w:val="20"/>
          <w:szCs w:val="20"/>
        </w:rPr>
        <w:t xml:space="preserve">Rangovas įsipareigoja </w:t>
      </w:r>
      <w:r w:rsidRPr="00D609F1">
        <w:rPr>
          <w:rFonts w:asciiTheme="minorHAnsi" w:hAnsiTheme="minorHAnsi" w:cstheme="minorHAnsi"/>
          <w:b/>
          <w:bCs/>
          <w:sz w:val="20"/>
          <w:szCs w:val="20"/>
        </w:rPr>
        <w:t>užtikrinti</w:t>
      </w:r>
      <w:r w:rsidRPr="00D609F1">
        <w:rPr>
          <w:rFonts w:asciiTheme="minorHAnsi" w:hAnsiTheme="minorHAnsi" w:cstheme="minorHAnsi"/>
          <w:sz w:val="20"/>
          <w:szCs w:val="20"/>
        </w:rPr>
        <w:t xml:space="preserve">, kad visą Sutarties vykdymo laikotarpį bus </w:t>
      </w:r>
      <w:r w:rsidRPr="00D609F1">
        <w:rPr>
          <w:rFonts w:asciiTheme="minorHAnsi" w:hAnsiTheme="minorHAnsi" w:cstheme="minorHAnsi"/>
          <w:b/>
          <w:bCs/>
          <w:sz w:val="20"/>
          <w:szCs w:val="20"/>
        </w:rPr>
        <w:t>laikomasi</w:t>
      </w:r>
      <w:r w:rsidRPr="00D609F1">
        <w:rPr>
          <w:rFonts w:asciiTheme="minorHAnsi" w:hAnsiTheme="minorHAnsi" w:cstheme="minorHAnsi"/>
          <w:sz w:val="20"/>
          <w:szCs w:val="20"/>
        </w:rPr>
        <w:t xml:space="preserve"> (ir taikoma) aplinkos apsaugos vadybos sistemos standartų reikalavimų ar kitų lygiaverčių aplinkos apsaugos vadybos užtikrinimo priemonių, [</w:t>
      </w:r>
      <w:r w:rsidRPr="00D609F1">
        <w:rPr>
          <w:rFonts w:asciiTheme="minorHAnsi" w:hAnsiTheme="minorHAnsi" w:cstheme="minorHAnsi"/>
          <w:i/>
          <w:iCs/>
          <w:sz w:val="20"/>
          <w:szCs w:val="20"/>
        </w:rPr>
        <w:t>nurodoma pasiūlyme pateikta informacija – pas Rangovą įdiegta aplinkos apsaugos vadybos sistema, standartas ir pan.</w:t>
      </w:r>
      <w:r w:rsidRPr="00D609F1">
        <w:rPr>
          <w:rFonts w:asciiTheme="minorHAnsi" w:hAnsiTheme="minorHAnsi" w:cstheme="minorHAnsi"/>
          <w:sz w:val="20"/>
          <w:szCs w:val="20"/>
        </w:rPr>
        <w:t>] ar kitos lygiavertės aplinkos apsaugos vadybos užtikrinimo priemonės [</w:t>
      </w:r>
      <w:r w:rsidRPr="00D609F1">
        <w:rPr>
          <w:rFonts w:asciiTheme="minorHAnsi" w:hAnsiTheme="minorHAnsi" w:cstheme="minorHAnsi"/>
          <w:i/>
          <w:iCs/>
          <w:sz w:val="20"/>
          <w:szCs w:val="20"/>
        </w:rPr>
        <w:t>nurodoma, jeigu taikoma</w:t>
      </w:r>
      <w:r w:rsidRPr="00D609F1">
        <w:rPr>
          <w:rFonts w:asciiTheme="minorHAnsi" w:hAnsiTheme="minorHAnsi" w:cstheme="minorHAnsi"/>
          <w:sz w:val="20"/>
          <w:szCs w:val="20"/>
        </w:rPr>
        <w:t>] pas Rangovą bus įdiegtos ir taikomos visą Sutarties vykdymo laikotarpį. Rangovas taip pat įsipareigoja turėti tai patvirtinančius dokumentus ir Sutarties vykdymo laikotarpiu, Užsakovui pareikalavus, juos pateikti Užsakovui“.</w:t>
      </w:r>
    </w:p>
  </w:footnote>
  <w:footnote w:id="3">
    <w:p w14:paraId="526F4EF5" w14:textId="77777777" w:rsidR="00BD4103" w:rsidRDefault="00BD4103" w:rsidP="00BD4103">
      <w:pPr>
        <w:pStyle w:val="Sraopastraipa"/>
        <w:widowControl w:val="0"/>
        <w:tabs>
          <w:tab w:val="left" w:pos="308"/>
        </w:tabs>
        <w:autoSpaceDE w:val="0"/>
        <w:adjustRightInd w:val="0"/>
        <w:spacing w:after="0" w:line="240" w:lineRule="auto"/>
        <w:ind w:left="27"/>
        <w:contextualSpacing w:val="0"/>
        <w:jc w:val="both"/>
      </w:pPr>
      <w:r w:rsidRPr="00410862">
        <w:rPr>
          <w:rStyle w:val="Puslapioinaosnuoroda"/>
          <w:sz w:val="20"/>
          <w:szCs w:val="20"/>
        </w:rPr>
        <w:footnoteRef/>
      </w:r>
      <w:r w:rsidRPr="00410862">
        <w:rPr>
          <w:sz w:val="20"/>
          <w:szCs w:val="20"/>
        </w:rPr>
        <w:t xml:space="preserve"> </w:t>
      </w:r>
      <w:r w:rsidRPr="00410862">
        <w:rPr>
          <w:sz w:val="20"/>
          <w:szCs w:val="20"/>
        </w:rPr>
        <w:t xml:space="preserve">„a) tiekėjas turi pasiūlyti bent 1 (vieną) </w:t>
      </w:r>
      <w:r w:rsidRPr="00410862">
        <w:rPr>
          <w:b/>
          <w:bCs/>
          <w:sz w:val="20"/>
          <w:szCs w:val="20"/>
        </w:rPr>
        <w:t>nesudėtingųjų statinių statybos vadovą</w:t>
      </w:r>
      <w:r w:rsidRPr="00410862">
        <w:rPr>
          <w:sz w:val="20"/>
          <w:szCs w:val="20"/>
        </w:rPr>
        <w:t>, turintį darbo patirtį bent viename baigtame objekte ar atliktuose darbuose statinių grupė: susisiekimo komunikacijos, statinių pogrupis: kelių /gatvių/ kitų transporto statiniai“.</w:t>
      </w:r>
    </w:p>
  </w:footnote>
  <w:footnote w:id="4">
    <w:p w14:paraId="1334FC6D" w14:textId="77777777" w:rsidR="00BD4103" w:rsidRDefault="00BD4103" w:rsidP="00BD4103">
      <w:pPr>
        <w:pStyle w:val="Sraopastraipa"/>
        <w:widowControl w:val="0"/>
        <w:tabs>
          <w:tab w:val="left" w:pos="308"/>
        </w:tabs>
        <w:autoSpaceDE w:val="0"/>
        <w:adjustRightInd w:val="0"/>
        <w:spacing w:after="120" w:line="240" w:lineRule="auto"/>
        <w:ind w:left="27"/>
        <w:contextualSpacing w:val="0"/>
        <w:jc w:val="both"/>
      </w:pPr>
      <w:r>
        <w:rPr>
          <w:rStyle w:val="Puslapioinaosnuoroda"/>
        </w:rPr>
        <w:footnoteRef/>
      </w:r>
      <w:r>
        <w:t xml:space="preserve"> </w:t>
      </w:r>
      <w:r w:rsidRPr="00410862">
        <w:rPr>
          <w:sz w:val="20"/>
          <w:szCs w:val="20"/>
        </w:rPr>
        <w:t>„</w:t>
      </w:r>
      <w:bookmarkStart w:id="0" w:name="_Hlk158712611"/>
      <w:r w:rsidRPr="00410862">
        <w:rPr>
          <w:sz w:val="20"/>
          <w:szCs w:val="20"/>
        </w:rPr>
        <w:t xml:space="preserve">b) tiekėjas turi pasiūlyti bent 1 (vieną) </w:t>
      </w:r>
      <w:r w:rsidRPr="00410862">
        <w:rPr>
          <w:b/>
          <w:bCs/>
          <w:sz w:val="20"/>
          <w:szCs w:val="20"/>
        </w:rPr>
        <w:t>nesudėtingųjų specialiųjų statybos darbų vadovą</w:t>
      </w:r>
      <w:r w:rsidRPr="00410862">
        <w:rPr>
          <w:sz w:val="20"/>
          <w:szCs w:val="20"/>
        </w:rPr>
        <w:t xml:space="preserve">, turintį darbo patirtį bent viename baigtame objekte ar atliktuose darbuose inžinerinių tinklų grupės nuotekų šalinimo pogrupyje. </w:t>
      </w:r>
      <w:r>
        <w:rPr>
          <w:sz w:val="20"/>
          <w:szCs w:val="20"/>
        </w:rPr>
        <w:t>&lt;...&gt;“</w:t>
      </w:r>
      <w:r w:rsidRPr="00410862">
        <w:rPr>
          <w:b/>
          <w:bCs/>
          <w:sz w:val="20"/>
          <w:szCs w:val="20"/>
        </w:rPr>
        <w:t>.</w:t>
      </w:r>
      <w:bookmarkEnd w:id="0"/>
    </w:p>
  </w:footnote>
  <w:footnote w:id="5">
    <w:p w14:paraId="72C498E4" w14:textId="77777777" w:rsidR="00BD4103" w:rsidRPr="00CF6F49" w:rsidRDefault="00BD4103" w:rsidP="00BD4103">
      <w:pPr>
        <w:pStyle w:val="Puslapioinaostekstas"/>
        <w:rPr>
          <w:rFonts w:asciiTheme="minorHAnsi" w:hAnsiTheme="minorHAnsi" w:cstheme="minorHAnsi"/>
        </w:rPr>
      </w:pPr>
      <w:r w:rsidRPr="00CF6F49">
        <w:rPr>
          <w:rStyle w:val="Puslapioinaosnuoroda"/>
          <w:rFonts w:asciiTheme="minorHAnsi" w:hAnsiTheme="minorHAnsi" w:cstheme="minorHAnsi"/>
        </w:rPr>
        <w:footnoteRef/>
      </w:r>
      <w:r w:rsidRPr="00CF6F49">
        <w:rPr>
          <w:rFonts w:asciiTheme="minorHAnsi" w:hAnsiTheme="minorHAnsi" w:cstheme="minorHAnsi"/>
        </w:rPr>
        <w:t xml:space="preserve"> </w:t>
      </w:r>
      <w:r w:rsidRPr="00CF6F49">
        <w:rPr>
          <w:rFonts w:asciiTheme="minorHAnsi" w:hAnsiTheme="minorHAnsi" w:cstheme="minorHAnsi"/>
        </w:rPr>
        <w:t>T</w:t>
      </w:r>
      <w:r w:rsidRPr="00CF6F49">
        <w:rPr>
          <w:rFonts w:asciiTheme="minorHAnsi" w:hAnsiTheme="minorHAnsi" w:cstheme="minorHAnsi"/>
          <w:color w:val="000000"/>
        </w:rPr>
        <w:t>iekėjo kvalifikacijos reikalavimų nustatymo metodika, patvirtinta Viešųjų pirkimų tarnybos direktoriaus 2017 m. birželio 29 d. įsakymu Nr. 1S-105 (aktuali redakcija).</w:t>
      </w:r>
    </w:p>
  </w:footnote>
  <w:footnote w:id="6">
    <w:p w14:paraId="7B2A64FA" w14:textId="77777777" w:rsidR="00BD4103" w:rsidRPr="00CF6F49" w:rsidRDefault="00BD4103" w:rsidP="00BD4103">
      <w:pPr>
        <w:widowControl w:val="0"/>
        <w:tabs>
          <w:tab w:val="left" w:pos="308"/>
        </w:tabs>
        <w:autoSpaceDE w:val="0"/>
        <w:adjustRightInd w:val="0"/>
        <w:spacing w:after="0" w:line="240" w:lineRule="auto"/>
        <w:jc w:val="both"/>
        <w:rPr>
          <w:rFonts w:cstheme="minorHAnsi"/>
          <w:sz w:val="20"/>
          <w:szCs w:val="20"/>
        </w:rPr>
      </w:pPr>
      <w:r w:rsidRPr="00CF6F49">
        <w:rPr>
          <w:rStyle w:val="Puslapioinaosnuoroda"/>
          <w:rFonts w:cstheme="minorHAnsi"/>
          <w:sz w:val="20"/>
          <w:szCs w:val="20"/>
        </w:rPr>
        <w:footnoteRef/>
      </w:r>
      <w:r w:rsidRPr="00CF6F49">
        <w:rPr>
          <w:rFonts w:cstheme="minorHAnsi"/>
          <w:sz w:val="20"/>
          <w:szCs w:val="20"/>
        </w:rPr>
        <w:t xml:space="preserve"> </w:t>
      </w:r>
      <w:r w:rsidRPr="00CF6F49">
        <w:rPr>
          <w:rFonts w:cstheme="minorHAnsi"/>
          <w:sz w:val="20"/>
          <w:szCs w:val="20"/>
        </w:rPr>
        <w:t xml:space="preserve">„c) </w:t>
      </w:r>
      <w:r w:rsidRPr="00CF6F49">
        <w:rPr>
          <w:rFonts w:cstheme="minorHAnsi"/>
          <w:sz w:val="20"/>
          <w:szCs w:val="20"/>
          <w:lang w:eastAsia="lt-LT"/>
        </w:rPr>
        <w:t>Tiekėjas turi pasiūlyti bent 1 (vieną)</w:t>
      </w:r>
      <w:r>
        <w:rPr>
          <w:rFonts w:cstheme="minorHAnsi"/>
          <w:sz w:val="20"/>
          <w:szCs w:val="20"/>
          <w:lang w:eastAsia="lt-LT"/>
        </w:rPr>
        <w:t xml:space="preserve"> </w:t>
      </w:r>
      <w:r w:rsidRPr="00CF6F49">
        <w:rPr>
          <w:rFonts w:cstheme="minorHAnsi"/>
          <w:b/>
          <w:bCs/>
          <w:sz w:val="20"/>
          <w:szCs w:val="20"/>
          <w:lang w:eastAsia="lt-LT"/>
        </w:rPr>
        <w:t>inžinierių, turintį energetikos darbuotojo pažymėjimą elektros energijos vartojimo veiklos srityje</w:t>
      </w:r>
      <w:r w:rsidRPr="00CF6F49">
        <w:rPr>
          <w:rFonts w:cstheme="minorHAnsi"/>
          <w:sz w:val="20"/>
          <w:szCs w:val="20"/>
          <w:lang w:eastAsia="lt-LT"/>
        </w:rPr>
        <w:t xml:space="preserve">, kuriam suteikta teisė eksploatuoti elektros įrenginius iki 0,4 </w:t>
      </w:r>
      <w:proofErr w:type="spellStart"/>
      <w:r w:rsidRPr="00CF6F49">
        <w:rPr>
          <w:rFonts w:cstheme="minorHAnsi"/>
          <w:sz w:val="20"/>
          <w:szCs w:val="20"/>
          <w:lang w:eastAsia="lt-LT"/>
        </w:rPr>
        <w:t>kV.</w:t>
      </w:r>
      <w:proofErr w:type="spellEnd"/>
      <w:r w:rsidRPr="00CF6F49">
        <w:rPr>
          <w:rFonts w:cstheme="minorHAnsi"/>
          <w:sz w:val="20"/>
          <w:szCs w:val="20"/>
        </w:rPr>
        <w:t>“.</w:t>
      </w:r>
    </w:p>
  </w:footnote>
  <w:footnote w:id="7">
    <w:p w14:paraId="2470B84B" w14:textId="77777777" w:rsidR="00BD4103" w:rsidRDefault="00BD4103" w:rsidP="00BD4103">
      <w:pPr>
        <w:pStyle w:val="Puslapioinaostekstas"/>
      </w:pPr>
      <w:r>
        <w:rPr>
          <w:rStyle w:val="Puslapioinaosnuoroda"/>
        </w:rPr>
        <w:footnoteRef/>
      </w:r>
      <w:r>
        <w:t xml:space="preserve"> </w:t>
      </w:r>
      <w:r>
        <w:t>„</w:t>
      </w:r>
      <w:r>
        <w:rPr>
          <w:color w:val="000000"/>
        </w:rPr>
        <w:t xml:space="preserve">8. Valstybėje narėje įsteigtų juridinių asmenų, kitų organizacijų ar jų padalinių energetikos darbuotojai, išskyrus nurodytus </w:t>
      </w:r>
      <w:r w:rsidRPr="007E140D">
        <w:rPr>
          <w:b/>
          <w:bCs/>
          <w:color w:val="000000"/>
        </w:rPr>
        <w:t>Reglamento 1.1 ir 1.2 papunkčiuose</w:t>
      </w:r>
      <w:r>
        <w:rPr>
          <w:color w:val="000000"/>
        </w:rPr>
        <w:t>, atestuojami Aprašo nustatyta tvarka. Energetikos darbuotojai, reikiamas žinias ir įgūdžius įgiję kitoje valstybėje narėje, pateikę kvalifikaciją patvirtinančius dokumentus, neatestuojami. Kitoje valstybėje narėje atsinaujinančių išteklių energijos gamybos įrenginius montuojantiems specialistams išduoti sertifikatai, atestatai ar jiems lygiaverčiai dokumentai, atitinkantys 2018 m. gruodžio 11 d. Europos Parlamento ir Tarybos direktyvos 2018/2001 dėl skatinimo naudoti atsinaujinančių išteklių energiją nustatytus kriterijus, pripažįstami Lietuvos Respublikoje“.</w:t>
      </w:r>
    </w:p>
  </w:footnote>
  <w:footnote w:id="8">
    <w:p w14:paraId="135AD743" w14:textId="77777777" w:rsidR="00BD4103" w:rsidRPr="00652FED" w:rsidRDefault="00BD4103" w:rsidP="00BD4103">
      <w:pPr>
        <w:pStyle w:val="Puslapioinaostekstas"/>
      </w:pPr>
      <w:r w:rsidRPr="00652FED">
        <w:rPr>
          <w:rStyle w:val="Puslapioinaosnuoroda"/>
        </w:rPr>
        <w:footnoteRef/>
      </w:r>
      <w:r w:rsidRPr="00652FED">
        <w:t xml:space="preserve"> </w:t>
      </w:r>
      <w:r w:rsidRPr="00652FED">
        <w:t xml:space="preserve">III.2.2. </w:t>
      </w:r>
      <w:r w:rsidRPr="00652FED">
        <w:rPr>
          <w:rFonts w:eastAsia="Times New Roman"/>
          <w:lang w:eastAsia="lt-LT"/>
        </w:rPr>
        <w:t xml:space="preserve">Rangovas, pasirašęs Sutartį, ne vėliau kaip </w:t>
      </w:r>
      <w:r w:rsidRPr="00652FED">
        <w:rPr>
          <w:rFonts w:eastAsia="Times New Roman"/>
          <w:b/>
          <w:bCs/>
          <w:lang w:eastAsia="lt-LT"/>
        </w:rPr>
        <w:t>per 10 (dešimt) kalendorinių dienų</w:t>
      </w:r>
      <w:r w:rsidRPr="00652FED">
        <w:rPr>
          <w:rFonts w:eastAsia="Times New Roman"/>
          <w:lang w:eastAsia="lt-LT"/>
        </w:rPr>
        <w:t xml:space="preserve"> turi pateikti Užsakovui </w:t>
      </w:r>
      <w:r w:rsidRPr="00652FED">
        <w:rPr>
          <w:rFonts w:eastAsia="Times New Roman"/>
          <w:b/>
          <w:bCs/>
          <w:lang w:eastAsia="lt-LT"/>
        </w:rPr>
        <w:t>5 (penkių) proc. nuo pradinės Sutarties vertės be PVM</w:t>
      </w:r>
      <w:r w:rsidRPr="00652FED">
        <w:rPr>
          <w:rFonts w:eastAsia="Times New Roman"/>
          <w:lang w:eastAsia="lt-LT"/>
        </w:rPr>
        <w:t xml:space="preserve"> dydžio bei kitus reikalavimus atitinkantį </w:t>
      </w:r>
      <w:r w:rsidRPr="00652FED">
        <w:rPr>
          <w:rFonts w:eastAsia="Times New Roman"/>
          <w:b/>
          <w:bCs/>
          <w:lang w:eastAsia="lt-LT"/>
        </w:rPr>
        <w:t>Sutarties įvykdymo užtikrinimą</w:t>
      </w:r>
      <w:r w:rsidRPr="00652FED">
        <w:rPr>
          <w:rFonts w:eastAsia="Times New Roman"/>
          <w:lang w:eastAsia="lt-LT"/>
        </w:rPr>
        <w:t>.</w:t>
      </w:r>
      <w:r>
        <w:rPr>
          <w:rFonts w:eastAsia="Times New Roman"/>
          <w:lang w:eastAsia="lt-LT"/>
        </w:rPr>
        <w:t xml:space="preserve"> </w:t>
      </w:r>
      <w:r w:rsidRPr="00652FED">
        <w:rPr>
          <w:rFonts w:eastAsia="Times New Roman"/>
          <w:lang w:eastAsia="lt-LT"/>
        </w:rPr>
        <w:t>Sutarties įvykdymo užtikrinimas įsigalioja jo išdavimo dieną ir turi galioti iki Darbų atlikimo termino pabaigos, įskaitant laikotarpį statybvietės perdavimui. Jei Darbų atlikimo terminas yra pratęsiamas arba Darbai yra sustabdomi, arba Rangovas vėluoja užbaigti Darbus, atitinkamai turi būti pratęstas ir Sutarties įvykdymo užtikrinimo galiojimas.</w:t>
      </w:r>
    </w:p>
  </w:footnote>
  <w:footnote w:id="9">
    <w:p w14:paraId="1F00D9CB" w14:textId="77777777" w:rsidR="00BD4103" w:rsidRDefault="00BD4103" w:rsidP="00BD4103">
      <w:pPr>
        <w:widowControl w:val="0"/>
        <w:tabs>
          <w:tab w:val="left" w:pos="1418"/>
        </w:tabs>
        <w:suppressAutoHyphens/>
        <w:autoSpaceDE w:val="0"/>
        <w:autoSpaceDN w:val="0"/>
        <w:adjustRightInd w:val="0"/>
        <w:spacing w:after="0" w:line="240" w:lineRule="auto"/>
        <w:jc w:val="both"/>
        <w:textAlignment w:val="baseline"/>
      </w:pPr>
      <w:r w:rsidRPr="00862644">
        <w:rPr>
          <w:rStyle w:val="Puslapioinaosnuoroda"/>
          <w:sz w:val="20"/>
          <w:szCs w:val="20"/>
        </w:rPr>
        <w:footnoteRef/>
      </w:r>
      <w:r w:rsidRPr="00862644">
        <w:rPr>
          <w:sz w:val="20"/>
          <w:szCs w:val="20"/>
        </w:rPr>
        <w:t xml:space="preserve"> </w:t>
      </w:r>
      <w:r w:rsidRPr="00862644">
        <w:rPr>
          <w:sz w:val="20"/>
          <w:szCs w:val="20"/>
        </w:rPr>
        <w:t xml:space="preserve">„14.4. Tiekėjas </w:t>
      </w:r>
      <w:r w:rsidRPr="00862644">
        <w:rPr>
          <w:b/>
          <w:bCs/>
          <w:sz w:val="20"/>
          <w:szCs w:val="20"/>
        </w:rPr>
        <w:t>privalo pateikti</w:t>
      </w:r>
      <w:r w:rsidRPr="00862644">
        <w:rPr>
          <w:sz w:val="20"/>
          <w:szCs w:val="20"/>
        </w:rPr>
        <w:t xml:space="preserve"> perkančiajai organizacijai </w:t>
      </w:r>
      <w:r w:rsidRPr="00862644">
        <w:rPr>
          <w:b/>
          <w:bCs/>
          <w:sz w:val="20"/>
          <w:szCs w:val="20"/>
        </w:rPr>
        <w:t>Pirkimo sutarties įvykdymo užtikrinimą</w:t>
      </w:r>
      <w:r w:rsidRPr="00862644">
        <w:rPr>
          <w:sz w:val="20"/>
          <w:szCs w:val="20"/>
        </w:rPr>
        <w:t xml:space="preserve">. Pirkimo sutarties įvykdymo užtikrinimą (Lietuvos Respublikoje ar užsienyje registruoto banko garantiją ar draudimo bendrovės laidavimo raštą (kartu su apmokėjimą įrodančio dokumento kopija) tiekėjas privalo pateikti perkančiajai organizacijai </w:t>
      </w:r>
      <w:r w:rsidRPr="00862644">
        <w:rPr>
          <w:b/>
          <w:bCs/>
          <w:sz w:val="20"/>
          <w:szCs w:val="20"/>
        </w:rPr>
        <w:t>ne vėliau kaip per 10 dienų</w:t>
      </w:r>
      <w:r w:rsidRPr="00862644">
        <w:rPr>
          <w:sz w:val="20"/>
          <w:szCs w:val="20"/>
        </w:rPr>
        <w:t xml:space="preserve"> nuo Pirkimo sutarties pasirašymo dienos. Sutarties įvykdymo užtikrinimo </w:t>
      </w:r>
      <w:r w:rsidRPr="00862644">
        <w:rPr>
          <w:b/>
          <w:bCs/>
          <w:sz w:val="20"/>
          <w:szCs w:val="20"/>
        </w:rPr>
        <w:t>dydis – 5 proc. nuo pradinės sutarties vertės be PVM</w:t>
      </w:r>
      <w:r>
        <w:rPr>
          <w:sz w:val="20"/>
          <w:szCs w:val="20"/>
        </w:rPr>
        <w:t>“</w:t>
      </w:r>
      <w:r w:rsidRPr="00862644">
        <w:rPr>
          <w:sz w:val="20"/>
          <w:szCs w:val="20"/>
        </w:rPr>
        <w:t>.</w:t>
      </w:r>
    </w:p>
  </w:footnote>
  <w:footnote w:id="10">
    <w:p w14:paraId="7EAFF9EA" w14:textId="77777777" w:rsidR="00BD4103" w:rsidRPr="003200B7" w:rsidRDefault="00BD4103" w:rsidP="00BD4103">
      <w:pPr>
        <w:spacing w:after="0"/>
        <w:jc w:val="both"/>
        <w:rPr>
          <w:rFonts w:cstheme="minorHAnsi"/>
          <w:sz w:val="20"/>
          <w:szCs w:val="20"/>
        </w:rPr>
      </w:pPr>
      <w:r w:rsidRPr="003200B7">
        <w:rPr>
          <w:rStyle w:val="Puslapioinaosnuoroda"/>
          <w:rFonts w:cstheme="minorHAnsi"/>
          <w:sz w:val="20"/>
          <w:szCs w:val="20"/>
        </w:rPr>
        <w:footnoteRef/>
      </w:r>
      <w:r w:rsidRPr="003200B7">
        <w:rPr>
          <w:rFonts w:cstheme="minorHAnsi"/>
          <w:sz w:val="20"/>
          <w:szCs w:val="20"/>
        </w:rPr>
        <w:t xml:space="preserve"> </w:t>
      </w:r>
      <w:r w:rsidRPr="003200B7">
        <w:rPr>
          <w:rFonts w:cstheme="minorHAnsi"/>
          <w:sz w:val="20"/>
          <w:szCs w:val="20"/>
        </w:rPr>
        <w:t xml:space="preserve">„1.2. </w:t>
      </w:r>
      <w:r w:rsidRPr="003200B7">
        <w:rPr>
          <w:rFonts w:cstheme="minorHAnsi"/>
          <w:b/>
          <w:sz w:val="20"/>
          <w:szCs w:val="20"/>
        </w:rPr>
        <w:t xml:space="preserve">Su Darbais susijusios paslaugos (Paslaugos) – </w:t>
      </w:r>
      <w:r w:rsidRPr="003200B7">
        <w:rPr>
          <w:rFonts w:cstheme="minorHAnsi"/>
          <w:bCs/>
          <w:sz w:val="20"/>
          <w:szCs w:val="20"/>
        </w:rPr>
        <w:t>būtinos Sutarčiai atlikti paslaugos, kurias pagal Sutartį privalo atlikti Rangovas:</w:t>
      </w:r>
      <w:r w:rsidRPr="003200B7">
        <w:rPr>
          <w:rFonts w:cstheme="minorHAnsi"/>
          <w:color w:val="000000"/>
          <w:sz w:val="20"/>
          <w:szCs w:val="20"/>
          <w:lang w:eastAsia="lt-LT"/>
        </w:rPr>
        <w:t xml:space="preserve"> </w:t>
      </w:r>
      <w:r w:rsidRPr="003200B7">
        <w:rPr>
          <w:rFonts w:cstheme="minorHAnsi"/>
          <w:sz w:val="20"/>
          <w:szCs w:val="20"/>
        </w:rPr>
        <w:t>kontrolinių išpildomųjų nuotraukų ir kadastrinių matavimų bylų parengimas, atlikti statinių statybos užbaigimo procedūrą ir pateikti eksperto patvirtintą ir IS „</w:t>
      </w:r>
      <w:proofErr w:type="spellStart"/>
      <w:r w:rsidRPr="003200B7">
        <w:rPr>
          <w:rFonts w:cstheme="minorHAnsi"/>
          <w:sz w:val="20"/>
          <w:szCs w:val="20"/>
        </w:rPr>
        <w:t>Infostatyba</w:t>
      </w:r>
      <w:proofErr w:type="spellEnd"/>
      <w:r w:rsidRPr="003200B7">
        <w:rPr>
          <w:rFonts w:cstheme="minorHAnsi"/>
          <w:sz w:val="20"/>
          <w:szCs w:val="20"/>
        </w:rPr>
        <w:t>“ užregistruotą deklaraciją apie statinių statybos užbaigimą, bei parengti kitus statybos užbaigimą patvirtinančius dokumentus)“.</w:t>
      </w:r>
    </w:p>
  </w:footnote>
  <w:footnote w:id="11">
    <w:p w14:paraId="4013768D" w14:textId="77777777" w:rsidR="00BD4103" w:rsidRPr="003200B7" w:rsidRDefault="00BD4103" w:rsidP="00BD4103">
      <w:pPr>
        <w:pStyle w:val="Puslapioinaostekstas"/>
        <w:rPr>
          <w:rFonts w:asciiTheme="minorHAnsi" w:hAnsiTheme="minorHAnsi" w:cstheme="minorHAnsi"/>
        </w:rPr>
      </w:pPr>
      <w:r w:rsidRPr="003200B7">
        <w:rPr>
          <w:rStyle w:val="Puslapioinaosnuoroda"/>
          <w:rFonts w:asciiTheme="minorHAnsi" w:hAnsiTheme="minorHAnsi" w:cstheme="minorHAnsi"/>
        </w:rPr>
        <w:footnoteRef/>
      </w:r>
      <w:r w:rsidRPr="003200B7">
        <w:rPr>
          <w:rFonts w:asciiTheme="minorHAnsi" w:hAnsiTheme="minorHAnsi" w:cstheme="minorHAnsi"/>
        </w:rPr>
        <w:t xml:space="preserve"> </w:t>
      </w:r>
      <w:r w:rsidRPr="003200B7">
        <w:rPr>
          <w:rFonts w:asciiTheme="minorHAnsi" w:hAnsiTheme="minorHAnsi" w:cstheme="minorHAnsi"/>
        </w:rPr>
        <w:t>Įstatymo 29 straipsnio 3 dalis „Perkančioji organizacija privalo nutraukti pradėtas pirkimo ar projekto konkurso procedūras, jeigu buvo pažeisti šio įstatymo 17 straipsnio 1 dalyje nustatyti principai ir atitinkamos padėties negalima ištaisyti“.</w:t>
      </w:r>
    </w:p>
  </w:footnote>
  <w:footnote w:id="12">
    <w:p w14:paraId="45B7D278" w14:textId="77777777" w:rsidR="00BD4103" w:rsidRPr="00914700" w:rsidRDefault="00BD4103" w:rsidP="00BD4103">
      <w:pPr>
        <w:pStyle w:val="Puslapioinaostekstas"/>
        <w:rPr>
          <w:rFonts w:cstheme="minorHAnsi"/>
        </w:rPr>
      </w:pPr>
      <w:r w:rsidRPr="003200B7">
        <w:rPr>
          <w:rStyle w:val="Puslapioinaosnuoroda"/>
          <w:rFonts w:asciiTheme="minorHAnsi" w:hAnsiTheme="minorHAnsi" w:cstheme="minorHAnsi"/>
        </w:rPr>
        <w:footnoteRef/>
      </w:r>
      <w:r w:rsidRPr="003200B7">
        <w:rPr>
          <w:rFonts w:asciiTheme="minorHAnsi" w:hAnsiTheme="minorHAnsi" w:cstheme="minorHAnsi"/>
        </w:rPr>
        <w:t xml:space="preserve"> </w:t>
      </w:r>
      <w:r w:rsidRPr="003200B7">
        <w:rPr>
          <w:rFonts w:asciiTheme="minorHAnsi" w:hAnsiTheme="minorHAnsi" w:cstheme="minorHAnsi"/>
        </w:rPr>
        <w:t>Įstatymo 29 straipsnio 4 dalis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11D55"/>
    <w:multiLevelType w:val="multilevel"/>
    <w:tmpl w:val="2B52560C"/>
    <w:lvl w:ilvl="0">
      <w:start w:val="1"/>
      <w:numFmt w:val="decimal"/>
      <w:lvlText w:val="%1."/>
      <w:lvlJc w:val="left"/>
      <w:pPr>
        <w:ind w:left="720" w:hanging="360"/>
      </w:pPr>
      <w:rPr>
        <w:rFonts w:hint="default"/>
      </w:rPr>
    </w:lvl>
    <w:lvl w:ilvl="1">
      <w:start w:val="2"/>
      <w:numFmt w:val="decimal"/>
      <w:isLgl/>
      <w:lvlText w:val="%1.%2."/>
      <w:lvlJc w:val="left"/>
      <w:pPr>
        <w:ind w:left="1069" w:hanging="360"/>
      </w:pPr>
      <w:rPr>
        <w:rFonts w:hint="default"/>
        <w:b w:val="0"/>
        <w:bCs w:val="0"/>
        <w:i w:val="0"/>
      </w:rPr>
    </w:lvl>
    <w:lvl w:ilvl="2">
      <w:start w:val="1"/>
      <w:numFmt w:val="decimal"/>
      <w:isLgl/>
      <w:lvlText w:val="%1.%2.%3."/>
      <w:lvlJc w:val="left"/>
      <w:pPr>
        <w:ind w:left="1778" w:hanging="720"/>
      </w:pPr>
      <w:rPr>
        <w:rFonts w:hint="default"/>
        <w:i w:val="0"/>
      </w:rPr>
    </w:lvl>
    <w:lvl w:ilvl="3">
      <w:start w:val="1"/>
      <w:numFmt w:val="decimal"/>
      <w:isLgl/>
      <w:lvlText w:val="%1.%2.%3.%4."/>
      <w:lvlJc w:val="left"/>
      <w:pPr>
        <w:ind w:left="2127" w:hanging="720"/>
      </w:pPr>
      <w:rPr>
        <w:rFonts w:hint="default"/>
        <w:i w:val="0"/>
      </w:rPr>
    </w:lvl>
    <w:lvl w:ilvl="4">
      <w:start w:val="1"/>
      <w:numFmt w:val="decimal"/>
      <w:isLgl/>
      <w:lvlText w:val="%1.%2.%3.%4.%5."/>
      <w:lvlJc w:val="left"/>
      <w:pPr>
        <w:ind w:left="2836" w:hanging="1080"/>
      </w:pPr>
      <w:rPr>
        <w:rFonts w:hint="default"/>
        <w:i w:val="0"/>
      </w:rPr>
    </w:lvl>
    <w:lvl w:ilvl="5">
      <w:start w:val="1"/>
      <w:numFmt w:val="decimal"/>
      <w:isLgl/>
      <w:lvlText w:val="%1.%2.%3.%4.%5.%6."/>
      <w:lvlJc w:val="left"/>
      <w:pPr>
        <w:ind w:left="3185" w:hanging="1080"/>
      </w:pPr>
      <w:rPr>
        <w:rFonts w:hint="default"/>
        <w:i w:val="0"/>
      </w:rPr>
    </w:lvl>
    <w:lvl w:ilvl="6">
      <w:start w:val="1"/>
      <w:numFmt w:val="decimal"/>
      <w:isLgl/>
      <w:lvlText w:val="%1.%2.%3.%4.%5.%6.%7."/>
      <w:lvlJc w:val="left"/>
      <w:pPr>
        <w:ind w:left="3894" w:hanging="1440"/>
      </w:pPr>
      <w:rPr>
        <w:rFonts w:hint="default"/>
        <w:i w:val="0"/>
      </w:rPr>
    </w:lvl>
    <w:lvl w:ilvl="7">
      <w:start w:val="1"/>
      <w:numFmt w:val="decimal"/>
      <w:isLgl/>
      <w:lvlText w:val="%1.%2.%3.%4.%5.%6.%7.%8."/>
      <w:lvlJc w:val="left"/>
      <w:pPr>
        <w:ind w:left="4243" w:hanging="1440"/>
      </w:pPr>
      <w:rPr>
        <w:rFonts w:hint="default"/>
        <w:i w:val="0"/>
      </w:rPr>
    </w:lvl>
    <w:lvl w:ilvl="8">
      <w:start w:val="1"/>
      <w:numFmt w:val="decimal"/>
      <w:isLgl/>
      <w:lvlText w:val="%1.%2.%3.%4.%5.%6.%7.%8.%9."/>
      <w:lvlJc w:val="left"/>
      <w:pPr>
        <w:ind w:left="4952" w:hanging="1800"/>
      </w:pPr>
      <w:rPr>
        <w:rFonts w:hint="default"/>
        <w:i w:val="0"/>
      </w:rPr>
    </w:lvl>
  </w:abstractNum>
  <w:abstractNum w:abstractNumId="1" w15:restartNumberingAfterBreak="0">
    <w:nsid w:val="2A937E17"/>
    <w:multiLevelType w:val="multilevel"/>
    <w:tmpl w:val="02E66E1A"/>
    <w:lvl w:ilvl="0">
      <w:start w:val="1"/>
      <w:numFmt w:val="decimal"/>
      <w:lvlText w:val="%1."/>
      <w:lvlJc w:val="left"/>
      <w:pPr>
        <w:ind w:left="360" w:hanging="360"/>
      </w:pPr>
      <w:rPr>
        <w:rFonts w:eastAsia="Calibri" w:cstheme="minorHAnsi" w:hint="default"/>
      </w:rPr>
    </w:lvl>
    <w:lvl w:ilvl="1">
      <w:start w:val="1"/>
      <w:numFmt w:val="decimal"/>
      <w:lvlText w:val="%1.%2."/>
      <w:lvlJc w:val="left"/>
      <w:pPr>
        <w:ind w:left="360" w:hanging="360"/>
      </w:pPr>
      <w:rPr>
        <w:rFonts w:eastAsia="Calibri" w:cstheme="minorHAnsi" w:hint="default"/>
      </w:rPr>
    </w:lvl>
    <w:lvl w:ilvl="2">
      <w:start w:val="1"/>
      <w:numFmt w:val="decimal"/>
      <w:lvlText w:val="%1.%2.%3."/>
      <w:lvlJc w:val="left"/>
      <w:pPr>
        <w:ind w:left="720" w:hanging="720"/>
      </w:pPr>
      <w:rPr>
        <w:rFonts w:eastAsia="Calibri" w:cstheme="minorHAnsi" w:hint="default"/>
      </w:rPr>
    </w:lvl>
    <w:lvl w:ilvl="3">
      <w:start w:val="1"/>
      <w:numFmt w:val="decimal"/>
      <w:lvlText w:val="%1.%2.%3.%4."/>
      <w:lvlJc w:val="left"/>
      <w:pPr>
        <w:ind w:left="720" w:hanging="720"/>
      </w:pPr>
      <w:rPr>
        <w:rFonts w:eastAsia="Calibri" w:cstheme="minorHAnsi" w:hint="default"/>
      </w:rPr>
    </w:lvl>
    <w:lvl w:ilvl="4">
      <w:start w:val="1"/>
      <w:numFmt w:val="decimal"/>
      <w:lvlText w:val="%1.%2.%3.%4.%5."/>
      <w:lvlJc w:val="left"/>
      <w:pPr>
        <w:ind w:left="1080" w:hanging="1080"/>
      </w:pPr>
      <w:rPr>
        <w:rFonts w:eastAsia="Calibri" w:cstheme="minorHAnsi" w:hint="default"/>
      </w:rPr>
    </w:lvl>
    <w:lvl w:ilvl="5">
      <w:start w:val="1"/>
      <w:numFmt w:val="decimal"/>
      <w:lvlText w:val="%1.%2.%3.%4.%5.%6."/>
      <w:lvlJc w:val="left"/>
      <w:pPr>
        <w:ind w:left="1080" w:hanging="1080"/>
      </w:pPr>
      <w:rPr>
        <w:rFonts w:eastAsia="Calibri" w:cstheme="minorHAnsi" w:hint="default"/>
      </w:rPr>
    </w:lvl>
    <w:lvl w:ilvl="6">
      <w:start w:val="1"/>
      <w:numFmt w:val="decimal"/>
      <w:lvlText w:val="%1.%2.%3.%4.%5.%6.%7."/>
      <w:lvlJc w:val="left"/>
      <w:pPr>
        <w:ind w:left="1440" w:hanging="1440"/>
      </w:pPr>
      <w:rPr>
        <w:rFonts w:eastAsia="Calibri" w:cstheme="minorHAnsi" w:hint="default"/>
      </w:rPr>
    </w:lvl>
    <w:lvl w:ilvl="7">
      <w:start w:val="1"/>
      <w:numFmt w:val="decimal"/>
      <w:lvlText w:val="%1.%2.%3.%4.%5.%6.%7.%8."/>
      <w:lvlJc w:val="left"/>
      <w:pPr>
        <w:ind w:left="1440" w:hanging="1440"/>
      </w:pPr>
      <w:rPr>
        <w:rFonts w:eastAsia="Calibri" w:cstheme="minorHAnsi" w:hint="default"/>
      </w:rPr>
    </w:lvl>
    <w:lvl w:ilvl="8">
      <w:start w:val="1"/>
      <w:numFmt w:val="decimal"/>
      <w:lvlText w:val="%1.%2.%3.%4.%5.%6.%7.%8.%9."/>
      <w:lvlJc w:val="left"/>
      <w:pPr>
        <w:ind w:left="1800" w:hanging="1800"/>
      </w:pPr>
      <w:rPr>
        <w:rFonts w:eastAsia="Calibri" w:cstheme="minorHAnsi" w:hint="default"/>
      </w:rPr>
    </w:lvl>
  </w:abstractNum>
  <w:num w:numId="1" w16cid:durableId="1192963275">
    <w:abstractNumId w:val="0"/>
  </w:num>
  <w:num w:numId="2" w16cid:durableId="813911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103"/>
    <w:rsid w:val="005F6BBB"/>
    <w:rsid w:val="00BD4103"/>
    <w:rsid w:val="00D64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382BC"/>
  <w15:chartTrackingRefBased/>
  <w15:docId w15:val="{3AD17F83-A048-4B03-B54A-90E865779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4103"/>
    <w:rPr>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Bull"/>
    <w:basedOn w:val="prastasis"/>
    <w:link w:val="SraopastraipaDiagrama"/>
    <w:uiPriority w:val="34"/>
    <w:qFormat/>
    <w:rsid w:val="00BD4103"/>
    <w:pPr>
      <w:ind w:left="720"/>
      <w:contextualSpacing/>
    </w:pPr>
  </w:style>
  <w:style w:type="paragraph" w:styleId="Puslapioinaostekstas">
    <w:name w:val="footnote text"/>
    <w:aliases w:val="Diagrama1,ColumnText,Išnaša, Diagrama1,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BD4103"/>
    <w:pPr>
      <w:spacing w:after="0" w:line="240" w:lineRule="auto"/>
    </w:pPr>
    <w:rPr>
      <w:rFonts w:ascii="Calibri" w:hAnsi="Calibri" w:cs="Calibri"/>
      <w:sz w:val="20"/>
      <w:szCs w:val="20"/>
    </w:rPr>
  </w:style>
  <w:style w:type="character" w:customStyle="1" w:styleId="PuslapioinaostekstasDiagrama">
    <w:name w:val="Puslapio išnašos tekstas Diagrama"/>
    <w:aliases w:val="Diagrama1 Diagrama,ColumnText Diagrama,Išnaša Diagrama, Diagrama1 Diagrama,Footnote Text Char Char Diagrama,Footnote Text Char2 Diagrama,Footnote Text Char1 Char Char Diagrama,Footnote Text Char Char Char Char Diagrama"/>
    <w:basedOn w:val="Numatytasispastraiposriftas"/>
    <w:link w:val="Puslapioinaostekstas"/>
    <w:uiPriority w:val="99"/>
    <w:qFormat/>
    <w:rsid w:val="00BD4103"/>
    <w:rPr>
      <w:rFonts w:ascii="Calibri" w:hAnsi="Calibri" w:cs="Calibri"/>
      <w:kern w:val="0"/>
      <w:sz w:val="20"/>
      <w:szCs w:val="20"/>
      <w:lang w:val="lt-LT"/>
      <w14:ligatures w14:val="none"/>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BD4103"/>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BD4103"/>
    <w:rPr>
      <w:kern w:val="0"/>
      <w:lang w:val="lt-LT"/>
      <w14:ligatures w14:val="none"/>
    </w:rPr>
  </w:style>
  <w:style w:type="character" w:styleId="Hipersaitas">
    <w:name w:val="Hyperlink"/>
    <w:basedOn w:val="Numatytasispastraiposriftas"/>
    <w:uiPriority w:val="99"/>
    <w:unhideWhenUsed/>
    <w:rsid w:val="00BD4103"/>
    <w:rPr>
      <w:color w:val="0563C1" w:themeColor="hyperlink"/>
      <w:u w:val="single"/>
    </w:rPr>
  </w:style>
  <w:style w:type="paragraph" w:customStyle="1" w:styleId="Stilius3">
    <w:name w:val="Stilius3"/>
    <w:basedOn w:val="prastasis"/>
    <w:qFormat/>
    <w:rsid w:val="00BD4103"/>
    <w:pPr>
      <w:spacing w:before="200" w:after="0" w:line="240" w:lineRule="auto"/>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eimas.lrs.lt/portal/legalAct/lt/TAD/TAIS.437060/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7648</Words>
  <Characters>4360</Characters>
  <Application>Microsoft Office Word</Application>
  <DocSecurity>0</DocSecurity>
  <Lines>36</Lines>
  <Paragraphs>23</Paragraphs>
  <ScaleCrop>false</ScaleCrop>
  <Company>VPT</Company>
  <LinksUpToDate>false</LinksUpToDate>
  <CharactersWithSpaces>11985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Spudulytė</dc:creator>
  <cp:keywords/>
  <dc:description/>
  <cp:lastModifiedBy>Eglė Spudulytė</cp:lastModifiedBy>
  <cp:revision>1</cp:revision>
  <dcterms:created xsi:type="dcterms:W3CDTF">2024-04-10T05:22:00Z</dcterms:created>
  <dcterms:modified xsi:type="dcterms:W3CDTF">2024-04-10T05:23:00Z</dcterms:modified>
</cp:coreProperties>
</file>