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A65C" w14:textId="77777777" w:rsidR="000F3A6B" w:rsidRPr="002B4385" w:rsidRDefault="000F3A6B" w:rsidP="002B4385">
      <w:pPr>
        <w:spacing w:line="276" w:lineRule="auto"/>
        <w:rPr>
          <w:rFonts w:cstheme="minorHAnsi"/>
          <w:sz w:val="24"/>
          <w:szCs w:val="24"/>
        </w:rPr>
      </w:pPr>
      <w:r w:rsidRPr="002B4385">
        <w:rPr>
          <w:rFonts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5AE172D" w14:textId="05F21B01" w:rsidR="000F3A6B" w:rsidRPr="002B4385" w:rsidRDefault="000F3A6B" w:rsidP="002B4385">
      <w:pPr>
        <w:shd w:val="clear" w:color="auto" w:fill="FFFFFF"/>
        <w:spacing w:after="0" w:line="276" w:lineRule="auto"/>
        <w:rPr>
          <w:rFonts w:eastAsia="Times New Roman" w:cstheme="minorHAnsi"/>
          <w:color w:val="333333"/>
          <w:kern w:val="0"/>
          <w:sz w:val="24"/>
          <w:szCs w:val="24"/>
          <w14:ligatures w14:val="none"/>
        </w:rPr>
      </w:pPr>
      <w:r w:rsidRPr="002B4385">
        <w:rPr>
          <w:rFonts w:cstheme="minorHAnsi"/>
          <w:sz w:val="24"/>
          <w:szCs w:val="24"/>
        </w:rPr>
        <w:t xml:space="preserve">Vadovaujantis Tarnybai Įstatyme nustatyta pažeidimų prevencijos funkcija, šiuo metu atliekama </w:t>
      </w:r>
      <w:r w:rsidR="00CE75E5" w:rsidRPr="002B4385">
        <w:rPr>
          <w:rFonts w:cstheme="minorHAnsi"/>
          <w:b/>
          <w:bCs/>
          <w:sz w:val="24"/>
          <w:szCs w:val="24"/>
        </w:rPr>
        <w:t>Druskininkų</w:t>
      </w:r>
      <w:r w:rsidRPr="002B4385">
        <w:rPr>
          <w:rFonts w:cstheme="minorHAnsi"/>
          <w:b/>
          <w:bCs/>
          <w:sz w:val="24"/>
          <w:szCs w:val="24"/>
        </w:rPr>
        <w:t xml:space="preserve"> savivaldybės administracijos</w:t>
      </w:r>
      <w:r w:rsidRPr="002B4385">
        <w:rPr>
          <w:rFonts w:cstheme="minorHAnsi"/>
          <w:sz w:val="24"/>
          <w:szCs w:val="24"/>
        </w:rPr>
        <w:t xml:space="preserve"> (toliau – Perkančioji organizacija) vykdomo pirkimo Nr. </w:t>
      </w:r>
      <w:r w:rsidR="00CE75E5" w:rsidRPr="002B4385">
        <w:rPr>
          <w:rFonts w:cstheme="minorHAnsi"/>
          <w:b/>
          <w:bCs/>
          <w:sz w:val="24"/>
          <w:szCs w:val="24"/>
        </w:rPr>
        <w:t>714463</w:t>
      </w:r>
      <w:r w:rsidRPr="002B4385">
        <w:rPr>
          <w:rFonts w:cstheme="minorHAnsi"/>
          <w:sz w:val="24"/>
          <w:szCs w:val="24"/>
        </w:rPr>
        <w:t xml:space="preserve"> </w:t>
      </w:r>
      <w:r w:rsidRPr="002B4385">
        <w:rPr>
          <w:rFonts w:cstheme="minorHAnsi"/>
          <w:b/>
          <w:bCs/>
          <w:sz w:val="24"/>
          <w:szCs w:val="24"/>
        </w:rPr>
        <w:t>„</w:t>
      </w:r>
      <w:r w:rsidR="00DD56EC" w:rsidRPr="002B4385">
        <w:rPr>
          <w:rFonts w:eastAsia="Times New Roman" w:cstheme="minorHAnsi"/>
          <w:b/>
          <w:bCs/>
          <w:color w:val="333333"/>
          <w:kern w:val="0"/>
          <w:sz w:val="24"/>
          <w:szCs w:val="24"/>
          <w14:ligatures w14:val="none"/>
        </w:rPr>
        <w:t>Leipalingio seniūnijos kelių ir gatvių priežiūros bei remonto darbai</w:t>
      </w:r>
      <w:r w:rsidRPr="002B4385">
        <w:rPr>
          <w:rFonts w:cstheme="minorHAnsi"/>
          <w:b/>
          <w:bCs/>
          <w:sz w:val="24"/>
          <w:szCs w:val="24"/>
        </w:rPr>
        <w:t xml:space="preserve">“ </w:t>
      </w:r>
      <w:r w:rsidRPr="002B4385">
        <w:rPr>
          <w:rFonts w:cstheme="minorHAnsi"/>
          <w:sz w:val="24"/>
          <w:szCs w:val="24"/>
        </w:rPr>
        <w:t xml:space="preserve">  (toliau – Pirkimas</w:t>
      </w:r>
      <w:r w:rsidR="00F750B5" w:rsidRPr="002B4385">
        <w:rPr>
          <w:rFonts w:cstheme="minorHAnsi"/>
          <w:sz w:val="24"/>
          <w:szCs w:val="24"/>
        </w:rPr>
        <w:t xml:space="preserve"> Nr. 1</w:t>
      </w:r>
      <w:r w:rsidRPr="002B4385">
        <w:rPr>
          <w:rFonts w:cstheme="minorHAnsi"/>
          <w:sz w:val="24"/>
          <w:szCs w:val="24"/>
        </w:rPr>
        <w:t xml:space="preserve">) ir pirkimo Nr. </w:t>
      </w:r>
      <w:r w:rsidR="00F1426B" w:rsidRPr="002B4385">
        <w:rPr>
          <w:rFonts w:cstheme="minorHAnsi"/>
          <w:b/>
          <w:bCs/>
          <w:sz w:val="24"/>
          <w:szCs w:val="24"/>
        </w:rPr>
        <w:t>715025</w:t>
      </w:r>
      <w:r w:rsidRPr="002B4385">
        <w:rPr>
          <w:rFonts w:cstheme="minorHAnsi"/>
          <w:b/>
          <w:bCs/>
          <w:sz w:val="24"/>
          <w:szCs w:val="24"/>
        </w:rPr>
        <w:t xml:space="preserve"> „</w:t>
      </w:r>
      <w:r w:rsidR="000606E4" w:rsidRPr="002B4385">
        <w:rPr>
          <w:rFonts w:eastAsia="Times New Roman" w:cstheme="minorHAnsi"/>
          <w:b/>
          <w:bCs/>
          <w:color w:val="333333"/>
          <w:kern w:val="0"/>
          <w:sz w:val="24"/>
          <w:szCs w:val="24"/>
          <w14:ligatures w14:val="none"/>
        </w:rPr>
        <w:t>Viečiūnų seniūnijos kelių ir gatvių priežiūros bei remonto darbai”</w:t>
      </w:r>
      <w:r w:rsidR="000606E4" w:rsidRPr="002B4385">
        <w:rPr>
          <w:rFonts w:eastAsia="Times New Roman" w:cstheme="minorHAnsi"/>
          <w:color w:val="333333"/>
          <w:kern w:val="0"/>
          <w:sz w:val="24"/>
          <w:szCs w:val="24"/>
          <w14:ligatures w14:val="none"/>
        </w:rPr>
        <w:t xml:space="preserve"> </w:t>
      </w:r>
      <w:r w:rsidRPr="002B4385">
        <w:rPr>
          <w:rFonts w:cstheme="minorHAnsi"/>
          <w:sz w:val="24"/>
          <w:szCs w:val="24"/>
        </w:rPr>
        <w:t>(toliau –Pirkimas</w:t>
      </w:r>
      <w:r w:rsidR="00F750B5" w:rsidRPr="002B4385">
        <w:rPr>
          <w:rFonts w:cstheme="minorHAnsi"/>
          <w:sz w:val="24"/>
          <w:szCs w:val="24"/>
        </w:rPr>
        <w:t xml:space="preserve"> Nr. 2</w:t>
      </w:r>
      <w:r w:rsidRPr="002B4385">
        <w:rPr>
          <w:rFonts w:cstheme="minorHAnsi"/>
          <w:sz w:val="24"/>
          <w:szCs w:val="24"/>
        </w:rPr>
        <w:t xml:space="preserve">) (toliau tekste abu kartu – Pirkimai) dokumentų atitikties Įstatymui ir su jo įgyvendinimu susijusiems teisės aktams peržiūra (peržiūra prevenciniais tikslais atliekama tam tikra apimtimi). </w:t>
      </w:r>
    </w:p>
    <w:p w14:paraId="42BBE7A6" w14:textId="45894B9C" w:rsidR="000F3A6B" w:rsidRPr="002B4385" w:rsidRDefault="000F3A6B" w:rsidP="002B4385">
      <w:pPr>
        <w:spacing w:line="276" w:lineRule="auto"/>
        <w:rPr>
          <w:rFonts w:cstheme="minorHAnsi"/>
          <w:sz w:val="24"/>
          <w:szCs w:val="24"/>
        </w:rPr>
      </w:pPr>
      <w:r w:rsidRPr="002B4385">
        <w:rPr>
          <w:rFonts w:cstheme="minorHAnsi"/>
          <w:sz w:val="24"/>
          <w:szCs w:val="24"/>
        </w:rPr>
        <w:t xml:space="preserve">            Tarnyba, prevencine tvarka peržiūrėjusi Pirkimų dokumentus, teikia pastabas ir rekomendacijas (toliau – Rekomendacija) </w:t>
      </w:r>
      <w:r w:rsidR="002A333C">
        <w:rPr>
          <w:rFonts w:cstheme="minorHAnsi"/>
          <w:sz w:val="24"/>
          <w:szCs w:val="24"/>
        </w:rPr>
        <w:t xml:space="preserve">bei pateikia klausimus </w:t>
      </w:r>
      <w:r w:rsidRPr="002B4385">
        <w:rPr>
          <w:rFonts w:cstheme="minorHAnsi"/>
          <w:b/>
          <w:bCs/>
          <w:sz w:val="24"/>
          <w:szCs w:val="24"/>
        </w:rPr>
        <w:t>dėl Pirkimų</w:t>
      </w:r>
      <w:r w:rsidRPr="002B4385">
        <w:rPr>
          <w:rFonts w:cstheme="minorHAnsi"/>
          <w:sz w:val="24"/>
          <w:szCs w:val="24"/>
        </w:rPr>
        <w:t xml:space="preserve"> dokumentų nuostatų.</w:t>
      </w:r>
    </w:p>
    <w:p w14:paraId="347E5573" w14:textId="3FEE88C2" w:rsidR="00857078" w:rsidRPr="002B4385" w:rsidRDefault="00A03127" w:rsidP="002B4385">
      <w:pPr>
        <w:pStyle w:val="ListParagraph"/>
        <w:numPr>
          <w:ilvl w:val="0"/>
          <w:numId w:val="5"/>
        </w:numPr>
        <w:spacing w:line="276" w:lineRule="auto"/>
        <w:rPr>
          <w:rFonts w:cstheme="minorHAnsi"/>
          <w:sz w:val="24"/>
          <w:szCs w:val="24"/>
        </w:rPr>
      </w:pPr>
      <w:r w:rsidRPr="002B4385">
        <w:rPr>
          <w:rFonts w:eastAsia="Calibri" w:cstheme="minorHAnsi"/>
          <w:b/>
          <w:bCs/>
          <w:sz w:val="24"/>
          <w:szCs w:val="24"/>
        </w:rPr>
        <w:t>Dėl aplinkosauginių reikalavimų</w:t>
      </w:r>
    </w:p>
    <w:p w14:paraId="0E595768" w14:textId="4A4C69DC" w:rsidR="00765E65" w:rsidRPr="002B4385" w:rsidRDefault="003C72EF" w:rsidP="002B4385">
      <w:pPr>
        <w:spacing w:after="0" w:line="276" w:lineRule="auto"/>
        <w:rPr>
          <w:rFonts w:cstheme="minorHAnsi"/>
          <w:sz w:val="24"/>
          <w:szCs w:val="24"/>
        </w:rPr>
      </w:pPr>
      <w:r w:rsidRPr="002B4385">
        <w:rPr>
          <w:rFonts w:cstheme="minorHAnsi"/>
          <w:b/>
          <w:bCs/>
          <w:sz w:val="24"/>
          <w:szCs w:val="24"/>
        </w:rPr>
        <w:t xml:space="preserve">          1.1.</w:t>
      </w:r>
      <w:r w:rsidRPr="002B4385">
        <w:rPr>
          <w:rFonts w:cstheme="minorHAnsi"/>
          <w:sz w:val="24"/>
          <w:szCs w:val="24"/>
        </w:rPr>
        <w:t xml:space="preserve"> </w:t>
      </w:r>
      <w:r w:rsidR="00F82789" w:rsidRPr="002B4385">
        <w:rPr>
          <w:rFonts w:cstheme="minorHAnsi"/>
          <w:sz w:val="24"/>
          <w:szCs w:val="24"/>
        </w:rPr>
        <w:t xml:space="preserve">Atkreipiame dėmesį, kad </w:t>
      </w:r>
      <w:r w:rsidR="00A14671" w:rsidRPr="002B4385">
        <w:rPr>
          <w:rFonts w:cstheme="minorHAnsi"/>
          <w:sz w:val="24"/>
          <w:szCs w:val="24"/>
        </w:rPr>
        <w:t xml:space="preserve">Skelbimuose apie </w:t>
      </w:r>
      <w:r w:rsidR="00364F28" w:rsidRPr="002B4385">
        <w:rPr>
          <w:rFonts w:cstheme="minorHAnsi"/>
          <w:sz w:val="24"/>
          <w:szCs w:val="24"/>
        </w:rPr>
        <w:t>Pirkimus</w:t>
      </w:r>
      <w:r w:rsidR="00A14671" w:rsidRPr="002B4385">
        <w:rPr>
          <w:rFonts w:cstheme="minorHAnsi"/>
          <w:sz w:val="24"/>
          <w:szCs w:val="24"/>
        </w:rPr>
        <w:t xml:space="preserve"> nurodyta, kad vykdomi žalieji pirkimai pagal Aplinkos apsaugos kriterijų taikymo, vykdant žaliuosius pirkimus, tvarkos aprašo, patvirtinto Lietuvos Respublikos aplinkos ministro 2011 m. birželio 28 d. įsakymu Nr. D1-508 (toliau – Tvarkos aprašas) </w:t>
      </w:r>
      <w:r w:rsidR="00A14671" w:rsidRPr="002B4385">
        <w:rPr>
          <w:rFonts w:cstheme="minorHAnsi"/>
          <w:b/>
          <w:bCs/>
          <w:sz w:val="24"/>
          <w:szCs w:val="24"/>
        </w:rPr>
        <w:t>4.1 punktą</w:t>
      </w:r>
      <w:r w:rsidR="00C2676E" w:rsidRPr="002B4385">
        <w:rPr>
          <w:rFonts w:cstheme="minorHAnsi"/>
          <w:sz w:val="24"/>
          <w:szCs w:val="24"/>
        </w:rPr>
        <w:t>, o</w:t>
      </w:r>
      <w:r w:rsidR="00BD064E" w:rsidRPr="002B4385">
        <w:rPr>
          <w:rFonts w:cstheme="minorHAnsi"/>
          <w:sz w:val="24"/>
          <w:szCs w:val="24"/>
        </w:rPr>
        <w:t xml:space="preserve"> Pirkimų </w:t>
      </w:r>
      <w:r w:rsidR="00043DA8" w:rsidRPr="002B4385">
        <w:rPr>
          <w:rFonts w:cstheme="minorHAnsi"/>
          <w:sz w:val="24"/>
          <w:szCs w:val="24"/>
        </w:rPr>
        <w:t xml:space="preserve">Specialiųjų Pirkimo sąlygų </w:t>
      </w:r>
      <w:r w:rsidR="006F5095" w:rsidRPr="002B4385">
        <w:rPr>
          <w:rFonts w:cstheme="minorHAnsi"/>
          <w:sz w:val="24"/>
          <w:szCs w:val="24"/>
        </w:rPr>
        <w:t xml:space="preserve">1.5 punkte </w:t>
      </w:r>
      <w:r w:rsidR="00BD064E" w:rsidRPr="002B4385">
        <w:rPr>
          <w:rFonts w:cstheme="minorHAnsi"/>
          <w:sz w:val="24"/>
          <w:szCs w:val="24"/>
        </w:rPr>
        <w:t>nurodyta</w:t>
      </w:r>
      <w:r w:rsidR="007C135D" w:rsidRPr="002B4385">
        <w:rPr>
          <w:rFonts w:cstheme="minorHAnsi"/>
          <w:sz w:val="24"/>
          <w:szCs w:val="24"/>
        </w:rPr>
        <w:t xml:space="preserve">, kad </w:t>
      </w:r>
      <w:r w:rsidR="00525814" w:rsidRPr="002B4385">
        <w:rPr>
          <w:rFonts w:cstheme="minorHAnsi"/>
          <w:sz w:val="24"/>
          <w:szCs w:val="24"/>
        </w:rPr>
        <w:t>P</w:t>
      </w:r>
      <w:r w:rsidR="007C135D" w:rsidRPr="002B4385">
        <w:rPr>
          <w:rFonts w:cstheme="minorHAnsi"/>
          <w:sz w:val="24"/>
          <w:szCs w:val="24"/>
        </w:rPr>
        <w:t>irkima</w:t>
      </w:r>
      <w:r w:rsidR="00525814" w:rsidRPr="002B4385">
        <w:rPr>
          <w:rFonts w:cstheme="minorHAnsi"/>
          <w:sz w:val="24"/>
          <w:szCs w:val="24"/>
        </w:rPr>
        <w:t>i</w:t>
      </w:r>
      <w:r w:rsidR="007C135D" w:rsidRPr="002B4385">
        <w:rPr>
          <w:rFonts w:cstheme="minorHAnsi"/>
          <w:sz w:val="24"/>
          <w:szCs w:val="24"/>
        </w:rPr>
        <w:t xml:space="preserve"> vykdom</w:t>
      </w:r>
      <w:r w:rsidR="00525814" w:rsidRPr="002B4385">
        <w:rPr>
          <w:rFonts w:cstheme="minorHAnsi"/>
          <w:sz w:val="24"/>
          <w:szCs w:val="24"/>
        </w:rPr>
        <w:t>i</w:t>
      </w:r>
      <w:r w:rsidR="007C135D" w:rsidRPr="002B4385">
        <w:rPr>
          <w:rFonts w:cstheme="minorHAnsi"/>
          <w:sz w:val="24"/>
          <w:szCs w:val="24"/>
        </w:rPr>
        <w:t xml:space="preserve"> pagal Tvarkos aprašo </w:t>
      </w:r>
      <w:r w:rsidR="007C135D" w:rsidRPr="002B4385">
        <w:rPr>
          <w:rFonts w:cstheme="minorHAnsi"/>
          <w:b/>
          <w:bCs/>
          <w:sz w:val="24"/>
          <w:szCs w:val="24"/>
        </w:rPr>
        <w:t>4.3 punktą</w:t>
      </w:r>
      <w:r w:rsidR="007C135D" w:rsidRPr="002B4385">
        <w:rPr>
          <w:rFonts w:cstheme="minorHAnsi"/>
          <w:sz w:val="24"/>
          <w:szCs w:val="24"/>
        </w:rPr>
        <w:t xml:space="preserve">. </w:t>
      </w:r>
      <w:r w:rsidR="00C2676E" w:rsidRPr="002B4385">
        <w:rPr>
          <w:rFonts w:cstheme="minorHAnsi"/>
          <w:sz w:val="24"/>
          <w:szCs w:val="24"/>
        </w:rPr>
        <w:t>Šiuo atveju Skelbim</w:t>
      </w:r>
      <w:r w:rsidR="00B82811" w:rsidRPr="002B4385">
        <w:rPr>
          <w:rFonts w:cstheme="minorHAnsi"/>
          <w:sz w:val="24"/>
          <w:szCs w:val="24"/>
        </w:rPr>
        <w:t>uose</w:t>
      </w:r>
      <w:r w:rsidR="00A008D8" w:rsidRPr="002B4385">
        <w:rPr>
          <w:rFonts w:cstheme="minorHAnsi"/>
          <w:sz w:val="24"/>
          <w:szCs w:val="24"/>
        </w:rPr>
        <w:t xml:space="preserve"> ir </w:t>
      </w:r>
      <w:r w:rsidR="00C2676E" w:rsidRPr="002B4385">
        <w:rPr>
          <w:rFonts w:cstheme="minorHAnsi"/>
          <w:sz w:val="24"/>
          <w:szCs w:val="24"/>
        </w:rPr>
        <w:t>Pirkim</w:t>
      </w:r>
      <w:r w:rsidR="00A008D8" w:rsidRPr="002B4385">
        <w:rPr>
          <w:rFonts w:cstheme="minorHAnsi"/>
          <w:sz w:val="24"/>
          <w:szCs w:val="24"/>
        </w:rPr>
        <w:t>ų</w:t>
      </w:r>
      <w:r w:rsidR="00C2676E" w:rsidRPr="002B4385">
        <w:rPr>
          <w:rFonts w:cstheme="minorHAnsi"/>
          <w:sz w:val="24"/>
          <w:szCs w:val="24"/>
        </w:rPr>
        <w:t xml:space="preserve"> dokumentuose yra pateikiama prieštaringa informacija</w:t>
      </w:r>
      <w:r w:rsidR="00A008D8" w:rsidRPr="002B4385">
        <w:rPr>
          <w:rFonts w:cstheme="minorHAnsi"/>
          <w:sz w:val="24"/>
          <w:szCs w:val="24"/>
        </w:rPr>
        <w:t xml:space="preserve">. </w:t>
      </w:r>
    </w:p>
    <w:p w14:paraId="7225FE6E" w14:textId="2A1F70A9" w:rsidR="004A409E" w:rsidRPr="002B4385" w:rsidRDefault="005703CF" w:rsidP="002B4385">
      <w:pPr>
        <w:spacing w:after="0" w:line="276" w:lineRule="auto"/>
        <w:rPr>
          <w:rFonts w:cstheme="minorHAnsi"/>
          <w:sz w:val="24"/>
          <w:szCs w:val="24"/>
        </w:rPr>
      </w:pPr>
      <w:r w:rsidRPr="002B4385">
        <w:rPr>
          <w:rFonts w:cstheme="minorHAnsi"/>
          <w:sz w:val="24"/>
          <w:szCs w:val="24"/>
        </w:rPr>
        <w:t xml:space="preserve">          </w:t>
      </w:r>
      <w:r w:rsidR="00214C91" w:rsidRPr="002B4385">
        <w:rPr>
          <w:rFonts w:cstheme="minorHAnsi"/>
          <w:sz w:val="24"/>
          <w:szCs w:val="24"/>
        </w:rPr>
        <w:t>Pažymėtina, kad</w:t>
      </w:r>
      <w:r w:rsidR="00025E70" w:rsidRPr="002B4385">
        <w:rPr>
          <w:rFonts w:cstheme="minorHAnsi"/>
          <w:sz w:val="24"/>
          <w:szCs w:val="24"/>
        </w:rPr>
        <w:t xml:space="preserve"> pirkimo objektai - seniūnijų kelių ir gatvių priežiūros bei remonto darbai, </w:t>
      </w:r>
      <w:r w:rsidR="00DB4D14">
        <w:rPr>
          <w:rFonts w:cstheme="minorHAnsi"/>
          <w:sz w:val="24"/>
          <w:szCs w:val="24"/>
        </w:rPr>
        <w:t xml:space="preserve">o darbų </w:t>
      </w:r>
      <w:r w:rsidR="00025E70" w:rsidRPr="002B4385">
        <w:rPr>
          <w:rFonts w:cstheme="minorHAnsi"/>
          <w:sz w:val="24"/>
          <w:szCs w:val="24"/>
        </w:rPr>
        <w:t>apimtys ir kiekiai nurodyti Techninėje specifikacijoje</w:t>
      </w:r>
      <w:r w:rsidR="00DB4D14">
        <w:rPr>
          <w:rFonts w:cstheme="minorHAnsi"/>
          <w:sz w:val="24"/>
          <w:szCs w:val="24"/>
        </w:rPr>
        <w:t>. P</w:t>
      </w:r>
      <w:r w:rsidR="007449BB" w:rsidRPr="002B4385">
        <w:rPr>
          <w:rFonts w:cstheme="minorHAnsi"/>
          <w:sz w:val="24"/>
          <w:szCs w:val="24"/>
        </w:rPr>
        <w:t>rim</w:t>
      </w:r>
      <w:r w:rsidR="00DB4D14">
        <w:rPr>
          <w:rFonts w:cstheme="minorHAnsi"/>
          <w:sz w:val="24"/>
          <w:szCs w:val="24"/>
        </w:rPr>
        <w:t>intina</w:t>
      </w:r>
      <w:r w:rsidR="004A409E" w:rsidRPr="002B4385">
        <w:rPr>
          <w:rFonts w:cstheme="minorHAnsi"/>
          <w:sz w:val="24"/>
          <w:szCs w:val="24"/>
        </w:rPr>
        <w:t xml:space="preserve">, jog Tvarkos aprašo 26 punkto reikalavimai neprivalomi, kai perkami kelių statybos darbai, </w:t>
      </w:r>
      <w:r w:rsidR="004A409E" w:rsidRPr="002B4385">
        <w:rPr>
          <w:rFonts w:cstheme="minorHAnsi"/>
          <w:b/>
          <w:bCs/>
          <w:sz w:val="24"/>
          <w:szCs w:val="24"/>
        </w:rPr>
        <w:t xml:space="preserve">kuriems atlikti nėra reikalingas projektas, todėl pirkimui nėra taikomi minimalūs aplinkos apsaugos kriterijai ir </w:t>
      </w:r>
      <w:r w:rsidR="00DB4D14">
        <w:rPr>
          <w:rFonts w:cstheme="minorHAnsi"/>
          <w:b/>
          <w:bCs/>
          <w:sz w:val="24"/>
          <w:szCs w:val="24"/>
        </w:rPr>
        <w:t>P</w:t>
      </w:r>
      <w:r w:rsidR="004A409E" w:rsidRPr="002B4385">
        <w:rPr>
          <w:rFonts w:cstheme="minorHAnsi"/>
          <w:b/>
          <w:bCs/>
          <w:sz w:val="24"/>
          <w:szCs w:val="24"/>
        </w:rPr>
        <w:t>irkima</w:t>
      </w:r>
      <w:r w:rsidR="00DB4D14">
        <w:rPr>
          <w:rFonts w:cstheme="minorHAnsi"/>
          <w:b/>
          <w:bCs/>
          <w:sz w:val="24"/>
          <w:szCs w:val="24"/>
        </w:rPr>
        <w:t>i</w:t>
      </w:r>
      <w:r w:rsidR="004A409E" w:rsidRPr="002B4385">
        <w:rPr>
          <w:rFonts w:cstheme="minorHAnsi"/>
          <w:b/>
          <w:bCs/>
          <w:sz w:val="24"/>
          <w:szCs w:val="24"/>
        </w:rPr>
        <w:t xml:space="preserve"> turėtų </w:t>
      </w:r>
      <w:r w:rsidR="00DB4D14">
        <w:rPr>
          <w:rFonts w:cstheme="minorHAnsi"/>
          <w:b/>
          <w:bCs/>
          <w:sz w:val="24"/>
          <w:szCs w:val="24"/>
        </w:rPr>
        <w:t xml:space="preserve">būti </w:t>
      </w:r>
      <w:r w:rsidR="004A409E" w:rsidRPr="002B4385">
        <w:rPr>
          <w:rFonts w:cstheme="minorHAnsi"/>
          <w:b/>
          <w:bCs/>
          <w:sz w:val="24"/>
          <w:szCs w:val="24"/>
        </w:rPr>
        <w:t>vykdom</w:t>
      </w:r>
      <w:r w:rsidR="00DB4D14">
        <w:rPr>
          <w:rFonts w:cstheme="minorHAnsi"/>
          <w:b/>
          <w:bCs/>
          <w:sz w:val="24"/>
          <w:szCs w:val="24"/>
        </w:rPr>
        <w:t>i</w:t>
      </w:r>
      <w:r w:rsidR="004A409E" w:rsidRPr="002B4385">
        <w:rPr>
          <w:rFonts w:cstheme="minorHAnsi"/>
          <w:b/>
          <w:bCs/>
          <w:sz w:val="24"/>
          <w:szCs w:val="24"/>
        </w:rPr>
        <w:t xml:space="preserve"> pasirenka</w:t>
      </w:r>
      <w:r w:rsidR="00DB4D14">
        <w:rPr>
          <w:rFonts w:cstheme="minorHAnsi"/>
          <w:b/>
          <w:bCs/>
          <w:sz w:val="24"/>
          <w:szCs w:val="24"/>
        </w:rPr>
        <w:t xml:space="preserve">nt kokie </w:t>
      </w:r>
      <w:r w:rsidR="004A409E" w:rsidRPr="002B4385">
        <w:rPr>
          <w:rFonts w:cstheme="minorHAnsi"/>
          <w:b/>
          <w:bCs/>
          <w:sz w:val="24"/>
          <w:szCs w:val="24"/>
        </w:rPr>
        <w:t>žali</w:t>
      </w:r>
      <w:r w:rsidR="00DB4D14">
        <w:rPr>
          <w:rFonts w:cstheme="minorHAnsi"/>
          <w:b/>
          <w:bCs/>
          <w:sz w:val="24"/>
          <w:szCs w:val="24"/>
        </w:rPr>
        <w:t xml:space="preserve">eji </w:t>
      </w:r>
      <w:r w:rsidR="004A409E" w:rsidRPr="002B4385">
        <w:rPr>
          <w:rFonts w:cstheme="minorHAnsi"/>
          <w:b/>
          <w:bCs/>
          <w:sz w:val="24"/>
          <w:szCs w:val="24"/>
        </w:rPr>
        <w:t xml:space="preserve"> kriterij</w:t>
      </w:r>
      <w:r w:rsidR="00DB4D14">
        <w:rPr>
          <w:rFonts w:cstheme="minorHAnsi"/>
          <w:b/>
          <w:bCs/>
          <w:sz w:val="24"/>
          <w:szCs w:val="24"/>
        </w:rPr>
        <w:t xml:space="preserve">ai bus </w:t>
      </w:r>
      <w:r w:rsidR="004A409E" w:rsidRPr="002B4385">
        <w:rPr>
          <w:rFonts w:cstheme="minorHAnsi"/>
          <w:b/>
          <w:bCs/>
          <w:sz w:val="24"/>
          <w:szCs w:val="24"/>
        </w:rPr>
        <w:t xml:space="preserve"> </w:t>
      </w:r>
      <w:r w:rsidR="00DB4D14">
        <w:rPr>
          <w:rFonts w:cstheme="minorHAnsi"/>
          <w:b/>
          <w:bCs/>
          <w:sz w:val="24"/>
          <w:szCs w:val="24"/>
        </w:rPr>
        <w:t xml:space="preserve">taikomi, </w:t>
      </w:r>
      <w:r w:rsidR="004A409E" w:rsidRPr="002B4385">
        <w:rPr>
          <w:rFonts w:cstheme="minorHAnsi"/>
          <w:b/>
          <w:bCs/>
          <w:sz w:val="24"/>
          <w:szCs w:val="24"/>
        </w:rPr>
        <w:t>pvz. 4.3</w:t>
      </w:r>
      <w:r w:rsidR="004A409E" w:rsidRPr="002B4385">
        <w:rPr>
          <w:rFonts w:cstheme="minorHAnsi"/>
          <w:sz w:val="24"/>
          <w:szCs w:val="24"/>
        </w:rPr>
        <w:t xml:space="preserve">, bet gali būti nustatomas ir kitas pasirenkamas žaliasis kriterijus. Tarnyba yra parengusi ir viešai paskelbusi pranešimą „Kelių projektavimo paslaugos ir jų statybos darbai. Minimalių aplinkos apsaugos kriterijų taikymas“ </w:t>
      </w:r>
      <w:r w:rsidR="00DB4D14">
        <w:rPr>
          <w:rFonts w:cstheme="minorHAnsi"/>
          <w:sz w:val="24"/>
          <w:szCs w:val="24"/>
        </w:rPr>
        <w:t xml:space="preserve">su kuriuo rekomenduojama susipažinti </w:t>
      </w:r>
      <w:r w:rsidR="004A409E" w:rsidRPr="002B4385">
        <w:rPr>
          <w:rFonts w:cstheme="minorHAnsi"/>
          <w:sz w:val="24"/>
          <w:szCs w:val="24"/>
        </w:rPr>
        <w:t>(</w:t>
      </w:r>
      <w:hyperlink r:id="rId8" w:history="1">
        <w:r w:rsidR="00770BC1" w:rsidRPr="002B4385">
          <w:rPr>
            <w:rStyle w:val="Hyperlink"/>
            <w:rFonts w:cstheme="minorHAnsi"/>
            <w:sz w:val="24"/>
            <w:szCs w:val="24"/>
          </w:rPr>
          <w:t>https://vpt.lrv.lt/uploads/vpt/documents/files/DPS/Keliu%20projektavimo%20ir%20statybos%20darbu%20MAAK%20taikymas_PRANESIMAS.pdf</w:t>
        </w:r>
      </w:hyperlink>
      <w:r w:rsidR="004A409E" w:rsidRPr="002B4385">
        <w:rPr>
          <w:rFonts w:cstheme="minorHAnsi"/>
          <w:sz w:val="24"/>
          <w:szCs w:val="24"/>
        </w:rPr>
        <w:t>)</w:t>
      </w:r>
      <w:r w:rsidR="00770BC1" w:rsidRPr="002B4385">
        <w:rPr>
          <w:rFonts w:cstheme="minorHAnsi"/>
          <w:sz w:val="24"/>
          <w:szCs w:val="24"/>
        </w:rPr>
        <w:t xml:space="preserve"> </w:t>
      </w:r>
    </w:p>
    <w:p w14:paraId="044BAF45" w14:textId="786A21B3" w:rsidR="00BA085E" w:rsidRPr="002B4385" w:rsidRDefault="00BA085E" w:rsidP="002B4385">
      <w:pPr>
        <w:spacing w:after="0" w:line="276" w:lineRule="auto"/>
        <w:textAlignment w:val="baseline"/>
        <w:rPr>
          <w:rFonts w:eastAsia="Times New Roman" w:cstheme="minorHAnsi"/>
          <w:sz w:val="24"/>
          <w:szCs w:val="24"/>
        </w:rPr>
      </w:pPr>
      <w:r w:rsidRPr="002B4385">
        <w:rPr>
          <w:rFonts w:eastAsia="Times New Roman" w:cstheme="minorHAnsi"/>
          <w:sz w:val="24"/>
          <w:szCs w:val="24"/>
        </w:rPr>
        <w:t xml:space="preserve">           Papildomai atkreipiame dėmesį,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w:t>
      </w:r>
    </w:p>
    <w:p w14:paraId="668FA602" w14:textId="77777777" w:rsidR="00BA085E" w:rsidRPr="002B4385" w:rsidRDefault="00BA085E" w:rsidP="002B4385">
      <w:pPr>
        <w:spacing w:after="0" w:line="276" w:lineRule="auto"/>
        <w:textAlignment w:val="baseline"/>
        <w:rPr>
          <w:rFonts w:eastAsia="Times New Roman" w:cstheme="minorHAnsi"/>
          <w:sz w:val="24"/>
          <w:szCs w:val="24"/>
        </w:rPr>
      </w:pPr>
      <w:r w:rsidRPr="002B4385">
        <w:rPr>
          <w:rFonts w:eastAsia="Times New Roman" w:cstheme="minorHAnsi"/>
          <w:sz w:val="24"/>
          <w:szCs w:val="24"/>
        </w:rPr>
        <w:lastRenderedPageBreak/>
        <w:t xml:space="preserve">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w:t>
      </w:r>
    </w:p>
    <w:p w14:paraId="2FE0808E" w14:textId="57C2FEA8" w:rsidR="00BA085E" w:rsidRPr="002B4385" w:rsidRDefault="00D80960" w:rsidP="002B4385">
      <w:pPr>
        <w:spacing w:after="0" w:line="276" w:lineRule="auto"/>
        <w:textAlignment w:val="baseline"/>
        <w:rPr>
          <w:rFonts w:eastAsia="Times New Roman" w:cstheme="minorHAnsi"/>
          <w:sz w:val="24"/>
          <w:szCs w:val="24"/>
        </w:rPr>
      </w:pPr>
      <w:r w:rsidRPr="002B4385">
        <w:rPr>
          <w:rFonts w:eastAsia="Times New Roman" w:cstheme="minorHAnsi"/>
          <w:sz w:val="24"/>
          <w:szCs w:val="24"/>
        </w:rPr>
        <w:t>skelbim</w:t>
      </w:r>
      <w:r w:rsidR="00BA085E" w:rsidRPr="002B4385">
        <w:rPr>
          <w:rFonts w:eastAsia="Times New Roman" w:cstheme="minorHAnsi"/>
          <w:sz w:val="24"/>
          <w:szCs w:val="24"/>
        </w:rPr>
        <w:t>uose pildomą informaciją (daugiau informacijos Tarnybos 2023 m. liepos 24 d. informaciniame pranešime „Dėl pirkimų skelbimuose pildomos „Žalia informacija“ skilties:</w:t>
      </w:r>
      <w:r w:rsidR="00BA085E" w:rsidRPr="002B4385">
        <w:rPr>
          <w:rFonts w:cstheme="minorHAnsi"/>
          <w:sz w:val="24"/>
          <w:szCs w:val="24"/>
        </w:rPr>
        <w:t xml:space="preserve"> </w:t>
      </w:r>
    </w:p>
    <w:p w14:paraId="52B09BA8" w14:textId="77777777" w:rsidR="00BA085E" w:rsidRPr="002B4385" w:rsidRDefault="00AC2120" w:rsidP="002B4385">
      <w:pPr>
        <w:spacing w:after="0" w:line="276" w:lineRule="auto"/>
        <w:textAlignment w:val="baseline"/>
        <w:rPr>
          <w:rFonts w:eastAsia="Times New Roman" w:cstheme="minorHAnsi"/>
          <w:sz w:val="24"/>
          <w:szCs w:val="24"/>
        </w:rPr>
      </w:pPr>
      <w:hyperlink r:id="rId9" w:history="1">
        <w:r w:rsidR="00BA085E" w:rsidRPr="002B4385">
          <w:rPr>
            <w:rFonts w:eastAsia="Times New Roman" w:cstheme="minorHAnsi"/>
            <w:color w:val="0563C1" w:themeColor="hyperlink"/>
            <w:sz w:val="24"/>
            <w:szCs w:val="24"/>
            <w:u w:val="single"/>
          </w:rPr>
          <w:t>https://vpt.lrv.lt/lt/naujienos-3/del-pirkimu-skelbimuose-pildomos-zalia-informacija-skilties/</w:t>
        </w:r>
      </w:hyperlink>
      <w:r w:rsidR="00BA085E" w:rsidRPr="002B4385">
        <w:rPr>
          <w:rFonts w:eastAsia="Times New Roman" w:cstheme="minorHAnsi"/>
          <w:sz w:val="24"/>
          <w:szCs w:val="24"/>
        </w:rPr>
        <w:t xml:space="preserve"> </w:t>
      </w:r>
    </w:p>
    <w:p w14:paraId="3313C58C" w14:textId="3D170050" w:rsidR="003736CC" w:rsidRDefault="00BA085E" w:rsidP="002B4385">
      <w:pPr>
        <w:spacing w:after="0" w:line="276" w:lineRule="auto"/>
        <w:ind w:firstLine="705"/>
        <w:textAlignment w:val="baseline"/>
        <w:rPr>
          <w:rFonts w:eastAsia="Times New Roman" w:cstheme="minorHAnsi"/>
          <w:sz w:val="24"/>
          <w:szCs w:val="24"/>
        </w:rPr>
      </w:pPr>
      <w:r w:rsidRPr="002B4385">
        <w:rPr>
          <w:rFonts w:eastAsia="Times New Roman" w:cstheme="minorHAnsi"/>
          <w:sz w:val="24"/>
          <w:szCs w:val="24"/>
        </w:rPr>
        <w:t xml:space="preserve">Atsižvelgiant į tai, kad šiuo atveju užpildyti ir pateikti Klaidų ištaisymo skelbimo nėra galimybės, rekomenduotina ateityje vykdant pirkimus skelbime apie pirkimą </w:t>
      </w:r>
      <w:r w:rsidR="00F121C8">
        <w:rPr>
          <w:rFonts w:eastAsia="Times New Roman" w:cstheme="minorHAnsi"/>
          <w:sz w:val="24"/>
          <w:szCs w:val="24"/>
        </w:rPr>
        <w:t xml:space="preserve">ir pirkimo dokumentuose </w:t>
      </w:r>
      <w:r w:rsidRPr="002B4385">
        <w:rPr>
          <w:rFonts w:eastAsia="Times New Roman" w:cstheme="minorHAnsi"/>
          <w:sz w:val="24"/>
          <w:szCs w:val="24"/>
        </w:rPr>
        <w:t xml:space="preserve">nurodyti </w:t>
      </w:r>
      <w:r w:rsidR="00371003" w:rsidRPr="002B4385">
        <w:rPr>
          <w:rFonts w:eastAsia="Times New Roman" w:cstheme="minorHAnsi"/>
          <w:sz w:val="24"/>
          <w:szCs w:val="24"/>
        </w:rPr>
        <w:t xml:space="preserve">vienodą ir </w:t>
      </w:r>
      <w:r w:rsidRPr="002B4385">
        <w:rPr>
          <w:rFonts w:eastAsia="Times New Roman" w:cstheme="minorHAnsi"/>
          <w:sz w:val="24"/>
          <w:szCs w:val="24"/>
        </w:rPr>
        <w:t xml:space="preserve">teisingą </w:t>
      </w:r>
      <w:r w:rsidR="008B60BC">
        <w:rPr>
          <w:rFonts w:eastAsia="Times New Roman" w:cstheme="minorHAnsi"/>
          <w:sz w:val="24"/>
          <w:szCs w:val="24"/>
        </w:rPr>
        <w:t>informaciją</w:t>
      </w:r>
      <w:r w:rsidRPr="002B4385">
        <w:rPr>
          <w:rFonts w:eastAsia="Times New Roman" w:cstheme="minorHAnsi"/>
          <w:sz w:val="24"/>
          <w:szCs w:val="24"/>
        </w:rPr>
        <w:t>. </w:t>
      </w:r>
    </w:p>
    <w:p w14:paraId="43E8A27A" w14:textId="77777777" w:rsidR="002B4385" w:rsidRPr="002B4385" w:rsidRDefault="002B4385" w:rsidP="002B4385">
      <w:pPr>
        <w:spacing w:after="0" w:line="240" w:lineRule="auto"/>
        <w:ind w:firstLine="705"/>
        <w:textAlignment w:val="baseline"/>
        <w:rPr>
          <w:rFonts w:eastAsia="Times New Roman" w:cstheme="minorHAnsi"/>
          <w:sz w:val="24"/>
          <w:szCs w:val="24"/>
        </w:rPr>
      </w:pPr>
    </w:p>
    <w:p w14:paraId="1C1B3ACE" w14:textId="17EC6A83" w:rsidR="006549D3" w:rsidRPr="002B4385" w:rsidRDefault="006549D3" w:rsidP="002B4385">
      <w:pPr>
        <w:pStyle w:val="ListParagraph"/>
        <w:numPr>
          <w:ilvl w:val="0"/>
          <w:numId w:val="5"/>
        </w:numPr>
        <w:spacing w:after="0" w:line="240" w:lineRule="auto"/>
        <w:rPr>
          <w:rFonts w:eastAsia="Times New Roman" w:cstheme="minorHAnsi"/>
          <w:b/>
          <w:bCs/>
          <w:sz w:val="24"/>
          <w:szCs w:val="24"/>
        </w:rPr>
      </w:pPr>
      <w:r w:rsidRPr="002B4385">
        <w:rPr>
          <w:rFonts w:cstheme="minorHAnsi"/>
          <w:b/>
          <w:sz w:val="24"/>
          <w:szCs w:val="24"/>
          <w:lang w:eastAsia="lt-LT"/>
        </w:rPr>
        <w:t>Dėl kvalifikacijos reikalavimų tiekėjui</w:t>
      </w:r>
      <w:r w:rsidRPr="002B4385">
        <w:rPr>
          <w:rFonts w:eastAsia="Times New Roman" w:cstheme="minorHAnsi"/>
          <w:b/>
          <w:bCs/>
          <w:sz w:val="24"/>
          <w:szCs w:val="24"/>
        </w:rPr>
        <w:t xml:space="preserve"> </w:t>
      </w:r>
    </w:p>
    <w:p w14:paraId="6263E763" w14:textId="77777777" w:rsidR="006549D3" w:rsidRPr="002B4385" w:rsidRDefault="006549D3" w:rsidP="002B4385">
      <w:pPr>
        <w:spacing w:after="0" w:line="240" w:lineRule="auto"/>
        <w:ind w:firstLine="567"/>
        <w:rPr>
          <w:rFonts w:eastAsia="Times New Roman" w:cstheme="minorHAnsi"/>
          <w:b/>
          <w:bCs/>
          <w:sz w:val="24"/>
          <w:szCs w:val="24"/>
        </w:rPr>
      </w:pPr>
    </w:p>
    <w:p w14:paraId="3EF7E627" w14:textId="5BABA19D" w:rsidR="006607E9" w:rsidRPr="002B4385" w:rsidRDefault="00C523E5" w:rsidP="002B4385">
      <w:pPr>
        <w:spacing w:after="0" w:line="276" w:lineRule="auto"/>
        <w:ind w:firstLine="567"/>
        <w:rPr>
          <w:rFonts w:cstheme="minorHAnsi"/>
          <w:sz w:val="24"/>
          <w:szCs w:val="24"/>
          <w:lang w:eastAsia="lt-LT"/>
        </w:rPr>
      </w:pPr>
      <w:r w:rsidRPr="002B4385">
        <w:rPr>
          <w:rFonts w:eastAsia="Times New Roman" w:cstheme="minorHAnsi"/>
          <w:b/>
          <w:bCs/>
          <w:sz w:val="24"/>
          <w:szCs w:val="24"/>
        </w:rPr>
        <w:t>2.1.</w:t>
      </w:r>
      <w:r w:rsidRPr="002B4385">
        <w:rPr>
          <w:rFonts w:eastAsia="Times New Roman" w:cstheme="minorHAnsi"/>
          <w:sz w:val="24"/>
          <w:szCs w:val="24"/>
        </w:rPr>
        <w:t xml:space="preserve"> </w:t>
      </w:r>
      <w:r w:rsidR="007A6101" w:rsidRPr="002B4385">
        <w:rPr>
          <w:rFonts w:eastAsia="Times New Roman" w:cstheme="minorHAnsi"/>
          <w:sz w:val="24"/>
          <w:szCs w:val="24"/>
        </w:rPr>
        <w:t>Įstatymo 47 straipsnio 7 dalyje nustatyta, kad tiekėjo kvalifikacijos reikalavimai nustatomi pagal Tarnybos patvirtintą Tiekėjo kvalifikacijos reikalavimų nustatymo metodiką</w:t>
      </w:r>
      <w:r w:rsidR="00466220" w:rsidRPr="002B4385">
        <w:rPr>
          <w:rStyle w:val="FootnoteReference"/>
          <w:rFonts w:eastAsia="Times New Roman" w:cstheme="minorHAnsi"/>
          <w:sz w:val="24"/>
          <w:szCs w:val="24"/>
        </w:rPr>
        <w:footnoteReference w:id="1"/>
      </w:r>
      <w:r w:rsidR="007A6101" w:rsidRPr="002B4385">
        <w:rPr>
          <w:rFonts w:eastAsia="Times New Roman" w:cstheme="minorHAnsi"/>
          <w:sz w:val="24"/>
          <w:szCs w:val="24"/>
        </w:rPr>
        <w:t xml:space="preserve"> (toliau – </w:t>
      </w:r>
      <w:hyperlink r:id="rId10" w:history="1">
        <w:r w:rsidR="007A6101" w:rsidRPr="002B4385">
          <w:rPr>
            <w:rFonts w:eastAsia="Times New Roman" w:cstheme="minorHAnsi"/>
            <w:sz w:val="24"/>
            <w:szCs w:val="24"/>
          </w:rPr>
          <w:t>Metodika</w:t>
        </w:r>
      </w:hyperlink>
      <w:r w:rsidR="007A6101" w:rsidRPr="002B4385">
        <w:rPr>
          <w:rFonts w:eastAsia="Times New Roman" w:cstheme="minorHAnsi"/>
          <w:sz w:val="24"/>
          <w:szCs w:val="24"/>
        </w:rPr>
        <w:t xml:space="preserve">). </w:t>
      </w:r>
      <w:r w:rsidR="006607E9" w:rsidRPr="002B4385">
        <w:rPr>
          <w:rFonts w:eastAsia="Times New Roman" w:cstheme="minorHAnsi"/>
          <w:sz w:val="24"/>
          <w:szCs w:val="24"/>
        </w:rPr>
        <w:t xml:space="preserve">Vadovaujantis </w:t>
      </w:r>
      <w:r w:rsidR="003535AD" w:rsidRPr="002B4385">
        <w:rPr>
          <w:rFonts w:eastAsia="Times New Roman" w:cstheme="minorHAnsi"/>
          <w:sz w:val="24"/>
          <w:szCs w:val="24"/>
        </w:rPr>
        <w:t xml:space="preserve">Metodikos </w:t>
      </w:r>
      <w:r w:rsidR="006607E9" w:rsidRPr="002B4385">
        <w:rPr>
          <w:rFonts w:eastAsia="Times New Roman" w:cstheme="minorHAnsi"/>
          <w:sz w:val="24"/>
          <w:szCs w:val="24"/>
        </w:rPr>
        <w:t>16 punktu „</w:t>
      </w:r>
      <w:r w:rsidR="006607E9" w:rsidRPr="002B4385">
        <w:rPr>
          <w:rFonts w:eastAsia="Times New Roman" w:cstheme="minorHAnsi"/>
          <w:color w:val="000000" w:themeColor="text1"/>
          <w:sz w:val="24"/>
          <w:szCs w:val="24"/>
        </w:rPr>
        <w:t>Pirkimo vykdytojas turi įvertinti, kokia patirtis gali įrodyti tiekėjo gebėjimą tiekti panašias prekes, teikti panašias paslaugas</w:t>
      </w:r>
      <w:r w:rsidR="006607E9" w:rsidRPr="002B4385">
        <w:rPr>
          <w:rFonts w:eastAsia="Times New Roman" w:cstheme="minorHAnsi"/>
          <w:b/>
          <w:bCs/>
          <w:color w:val="000000" w:themeColor="text1"/>
          <w:sz w:val="24"/>
          <w:szCs w:val="24"/>
        </w:rPr>
        <w:t>, atlikti panašius darbus</w:t>
      </w:r>
      <w:r w:rsidR="006607E9" w:rsidRPr="002B4385">
        <w:rPr>
          <w:rFonts w:eastAsia="Times New Roman" w:cstheme="minorHAnsi"/>
          <w:color w:val="000000" w:themeColor="text1"/>
          <w:sz w:val="24"/>
          <w:szCs w:val="24"/>
        </w:rPr>
        <w:t>.</w:t>
      </w:r>
      <w:r w:rsidR="00146819" w:rsidRPr="002B4385">
        <w:rPr>
          <w:rFonts w:eastAsia="Times New Roman" w:cstheme="minorHAnsi"/>
          <w:color w:val="000000" w:themeColor="text1"/>
          <w:sz w:val="24"/>
          <w:szCs w:val="24"/>
        </w:rPr>
        <w:t>”</w:t>
      </w:r>
    </w:p>
    <w:p w14:paraId="1D37ECBB" w14:textId="766258CD" w:rsidR="00DA6D23" w:rsidRPr="002B4385" w:rsidRDefault="003C72EF" w:rsidP="002B4385">
      <w:pPr>
        <w:tabs>
          <w:tab w:val="left" w:pos="1134"/>
        </w:tabs>
        <w:spacing w:after="0" w:line="276" w:lineRule="auto"/>
        <w:rPr>
          <w:sz w:val="24"/>
          <w:szCs w:val="24"/>
        </w:rPr>
      </w:pPr>
      <w:r w:rsidRPr="002B4385">
        <w:rPr>
          <w:rFonts w:eastAsia="Times New Roman" w:cstheme="minorHAnsi"/>
          <w:sz w:val="24"/>
          <w:szCs w:val="24"/>
        </w:rPr>
        <w:t xml:space="preserve">        </w:t>
      </w:r>
      <w:r w:rsidR="007A6101" w:rsidRPr="002B4385">
        <w:rPr>
          <w:rFonts w:eastAsia="Times New Roman" w:cstheme="minorHAnsi"/>
          <w:sz w:val="24"/>
          <w:szCs w:val="24"/>
        </w:rPr>
        <w:t xml:space="preserve"> </w:t>
      </w:r>
      <w:r w:rsidR="00014164" w:rsidRPr="002B4385">
        <w:rPr>
          <w:sz w:val="24"/>
          <w:szCs w:val="24"/>
        </w:rPr>
        <w:t>Speci</w:t>
      </w:r>
      <w:r w:rsidR="00E23C0A" w:rsidRPr="002B4385">
        <w:rPr>
          <w:sz w:val="24"/>
          <w:szCs w:val="24"/>
        </w:rPr>
        <w:t>al</w:t>
      </w:r>
      <w:r w:rsidR="00014164" w:rsidRPr="002B4385">
        <w:rPr>
          <w:sz w:val="24"/>
          <w:szCs w:val="24"/>
        </w:rPr>
        <w:t>iųjų pirkim</w:t>
      </w:r>
      <w:r w:rsidR="008D342F" w:rsidRPr="002B4385">
        <w:rPr>
          <w:sz w:val="24"/>
          <w:szCs w:val="24"/>
        </w:rPr>
        <w:t xml:space="preserve">o sąlygų 4 priedo </w:t>
      </w:r>
      <w:r w:rsidR="00E23C0A" w:rsidRPr="002B4385">
        <w:rPr>
          <w:sz w:val="24"/>
          <w:szCs w:val="24"/>
        </w:rPr>
        <w:t>„Tiekėjų kvalifikacijos reikalavimai ir reikalaujami kokybės bei aplinkos apsaugos vadybos sistemų standartai“ lentelės 1. punkte nustatytas</w:t>
      </w:r>
      <w:r w:rsidR="00003353" w:rsidRPr="002B4385">
        <w:rPr>
          <w:sz w:val="24"/>
          <w:szCs w:val="24"/>
        </w:rPr>
        <w:t xml:space="preserve"> kvalifikacinis reikalavimas tiekėjui “</w:t>
      </w:r>
      <w:r w:rsidR="003736CC" w:rsidRPr="002B4385">
        <w:rPr>
          <w:sz w:val="24"/>
          <w:szCs w:val="24"/>
        </w:rPr>
        <w:t>&lt;…&gt;</w:t>
      </w:r>
      <w:r w:rsidR="00DB4D14">
        <w:rPr>
          <w:sz w:val="24"/>
          <w:szCs w:val="24"/>
        </w:rPr>
        <w:t xml:space="preserve"> </w:t>
      </w:r>
      <w:r w:rsidR="002F6210" w:rsidRPr="002B4385">
        <w:rPr>
          <w:sz w:val="24"/>
          <w:szCs w:val="24"/>
        </w:rPr>
        <w:t xml:space="preserve">pagal vieną ar daugiau sutarčių yra atlikęs naujos statybos ir (arba) rekonstrukcijos, ir (arba) remonto, ir (arba) priežiūros darbų inžineriniuose statiniuose, priskiriamuose susisiekimo komunikacijų grupei- keliai  arba (ir) gatvės arba (ir) </w:t>
      </w:r>
      <w:r w:rsidR="002F6210" w:rsidRPr="002B4385">
        <w:rPr>
          <w:b/>
          <w:bCs/>
          <w:sz w:val="24"/>
          <w:szCs w:val="24"/>
        </w:rPr>
        <w:t>oro uostų (aerodromų) statiniuose – oro uostų (aerodromų) kilimo ir tūpimo ir (ar) riedėjimo takuose, ir (ar) peronuose, ir (ar) orlaivių stovėjimo ir (ar) specialiose aikštelėse arba (ir) kituose transporto statiniuose (tiltuose ar (ir) viadukuose, ar (ir) estakadose, ar (ir) pėsčiųjų tiltuose, ar (ir) tuneliuose)</w:t>
      </w:r>
      <w:r w:rsidR="0070244F" w:rsidRPr="002B4385">
        <w:rPr>
          <w:sz w:val="24"/>
          <w:szCs w:val="24"/>
        </w:rPr>
        <w:t>&lt;…&gt;</w:t>
      </w:r>
      <w:r w:rsidR="00897479" w:rsidRPr="002B4385">
        <w:rPr>
          <w:sz w:val="24"/>
          <w:szCs w:val="24"/>
        </w:rPr>
        <w:t>”</w:t>
      </w:r>
      <w:r w:rsidR="003B010B" w:rsidRPr="002B4385">
        <w:rPr>
          <w:sz w:val="24"/>
          <w:szCs w:val="24"/>
        </w:rPr>
        <w:t xml:space="preserve">. </w:t>
      </w:r>
      <w:r w:rsidR="009D77FF">
        <w:rPr>
          <w:sz w:val="24"/>
          <w:szCs w:val="24"/>
        </w:rPr>
        <w:t>Š</w:t>
      </w:r>
      <w:r w:rsidR="003B010B" w:rsidRPr="002B4385">
        <w:rPr>
          <w:sz w:val="24"/>
          <w:szCs w:val="24"/>
        </w:rPr>
        <w:t xml:space="preserve">iuo atveju </w:t>
      </w:r>
      <w:r w:rsidR="00DB4D14">
        <w:rPr>
          <w:sz w:val="24"/>
          <w:szCs w:val="24"/>
        </w:rPr>
        <w:t>P</w:t>
      </w:r>
      <w:r w:rsidR="003B010B" w:rsidRPr="002B4385">
        <w:rPr>
          <w:sz w:val="24"/>
          <w:szCs w:val="24"/>
        </w:rPr>
        <w:t>irkim</w:t>
      </w:r>
      <w:r w:rsidR="00DB4D14">
        <w:rPr>
          <w:sz w:val="24"/>
          <w:szCs w:val="24"/>
        </w:rPr>
        <w:t>ų</w:t>
      </w:r>
      <w:r w:rsidR="003B010B" w:rsidRPr="002B4385">
        <w:rPr>
          <w:sz w:val="24"/>
          <w:szCs w:val="24"/>
        </w:rPr>
        <w:t xml:space="preserve"> objekta</w:t>
      </w:r>
      <w:r w:rsidR="00C04D20" w:rsidRPr="002B4385">
        <w:rPr>
          <w:sz w:val="24"/>
          <w:szCs w:val="24"/>
        </w:rPr>
        <w:t>i</w:t>
      </w:r>
      <w:r w:rsidR="003B010B" w:rsidRPr="002B4385">
        <w:rPr>
          <w:sz w:val="24"/>
          <w:szCs w:val="24"/>
        </w:rPr>
        <w:t xml:space="preserve"> - </w:t>
      </w:r>
      <w:r w:rsidR="003B010B" w:rsidRPr="002B4385">
        <w:rPr>
          <w:rFonts w:ascii="Calibri" w:eastAsia="Times New Roman" w:hAnsi="Calibri" w:cs="Calibri"/>
          <w:color w:val="333333"/>
          <w:kern w:val="0"/>
          <w:sz w:val="24"/>
          <w:szCs w:val="24"/>
          <w14:ligatures w14:val="none"/>
        </w:rPr>
        <w:t>seniūnij</w:t>
      </w:r>
      <w:r w:rsidR="00C04D20" w:rsidRPr="002B4385">
        <w:rPr>
          <w:rFonts w:ascii="Calibri" w:eastAsia="Times New Roman" w:hAnsi="Calibri" w:cs="Calibri"/>
          <w:color w:val="333333"/>
          <w:kern w:val="0"/>
          <w:sz w:val="24"/>
          <w:szCs w:val="24"/>
          <w14:ligatures w14:val="none"/>
        </w:rPr>
        <w:t>ų</w:t>
      </w:r>
      <w:r w:rsidR="003B010B" w:rsidRPr="002B4385">
        <w:rPr>
          <w:rFonts w:ascii="Calibri" w:eastAsia="Times New Roman" w:hAnsi="Calibri" w:cs="Calibri"/>
          <w:color w:val="333333"/>
          <w:kern w:val="0"/>
          <w:sz w:val="24"/>
          <w:szCs w:val="24"/>
          <w14:ligatures w14:val="none"/>
        </w:rPr>
        <w:t xml:space="preserve"> kelių ir gatvių priežiūros bei remonto darbai, </w:t>
      </w:r>
      <w:r w:rsidR="009D77FF">
        <w:rPr>
          <w:rFonts w:ascii="Calibri" w:eastAsia="Times New Roman" w:hAnsi="Calibri" w:cs="Calibri"/>
          <w:color w:val="333333"/>
          <w:kern w:val="0"/>
          <w:sz w:val="24"/>
          <w:szCs w:val="24"/>
          <w14:ligatures w14:val="none"/>
        </w:rPr>
        <w:t>todėl</w:t>
      </w:r>
      <w:r w:rsidR="008538FC" w:rsidRPr="002B4385">
        <w:rPr>
          <w:rFonts w:ascii="Calibri" w:eastAsia="Times New Roman" w:hAnsi="Calibri" w:cs="Calibri"/>
          <w:color w:val="333333"/>
          <w:kern w:val="0"/>
          <w:sz w:val="24"/>
          <w:szCs w:val="24"/>
          <w14:ligatures w14:val="none"/>
        </w:rPr>
        <w:t xml:space="preserve"> </w:t>
      </w:r>
      <w:r w:rsidR="00DB4D14">
        <w:rPr>
          <w:rFonts w:ascii="Calibri" w:eastAsia="Times New Roman" w:hAnsi="Calibri" w:cs="Calibri"/>
          <w:color w:val="333333"/>
          <w:kern w:val="0"/>
          <w:sz w:val="24"/>
          <w:szCs w:val="24"/>
          <w14:ligatures w14:val="none"/>
        </w:rPr>
        <w:t xml:space="preserve">Tarnybos nuomone </w:t>
      </w:r>
      <w:r w:rsidR="00DB4D14">
        <w:rPr>
          <w:sz w:val="24"/>
          <w:szCs w:val="24"/>
        </w:rPr>
        <w:t>pats</w:t>
      </w:r>
      <w:r w:rsidR="008D4377" w:rsidRPr="002B4385">
        <w:rPr>
          <w:sz w:val="24"/>
          <w:szCs w:val="24"/>
        </w:rPr>
        <w:t xml:space="preserve"> reikalavimas suformuluotas </w:t>
      </w:r>
      <w:r w:rsidR="00DB4D14">
        <w:rPr>
          <w:sz w:val="24"/>
          <w:szCs w:val="24"/>
        </w:rPr>
        <w:t>ne</w:t>
      </w:r>
      <w:r w:rsidR="008D4377" w:rsidRPr="002B4385">
        <w:rPr>
          <w:sz w:val="24"/>
          <w:szCs w:val="24"/>
        </w:rPr>
        <w:t xml:space="preserve">tinkamai, </w:t>
      </w:r>
      <w:r w:rsidR="006B0778">
        <w:rPr>
          <w:sz w:val="24"/>
          <w:szCs w:val="24"/>
        </w:rPr>
        <w:t xml:space="preserve">t. y., </w:t>
      </w:r>
      <w:r w:rsidR="008538FC" w:rsidRPr="002B4385">
        <w:rPr>
          <w:rFonts w:ascii="Calibri" w:eastAsia="Times New Roman" w:hAnsi="Calibri" w:cs="Calibri"/>
          <w:color w:val="333333"/>
          <w:kern w:val="0"/>
          <w:sz w:val="24"/>
          <w:szCs w:val="24"/>
          <w14:ligatures w14:val="none"/>
        </w:rPr>
        <w:t xml:space="preserve">ar </w:t>
      </w:r>
      <w:r w:rsidR="00DB4D14">
        <w:rPr>
          <w:rFonts w:ascii="Calibri" w:eastAsia="Times New Roman" w:hAnsi="Calibri" w:cs="Calibri"/>
          <w:color w:val="333333"/>
          <w:kern w:val="0"/>
          <w:sz w:val="24"/>
          <w:szCs w:val="24"/>
          <w14:ligatures w14:val="none"/>
        </w:rPr>
        <w:t xml:space="preserve">tikrai šiuo atveju </w:t>
      </w:r>
      <w:r w:rsidR="001565BD" w:rsidRPr="002B4385">
        <w:rPr>
          <w:rFonts w:ascii="Calibri" w:eastAsia="Times New Roman" w:hAnsi="Calibri" w:cs="Calibri"/>
          <w:color w:val="333333"/>
          <w:kern w:val="0"/>
          <w:sz w:val="24"/>
          <w:szCs w:val="24"/>
          <w14:ligatures w14:val="none"/>
        </w:rPr>
        <w:t>tiekėjo patirtis bet</w:t>
      </w:r>
      <w:r w:rsidR="00DB4D14">
        <w:rPr>
          <w:rFonts w:ascii="Calibri" w:eastAsia="Times New Roman" w:hAnsi="Calibri" w:cs="Calibri"/>
          <w:color w:val="333333"/>
          <w:kern w:val="0"/>
          <w:sz w:val="24"/>
          <w:szCs w:val="24"/>
          <w14:ligatures w14:val="none"/>
        </w:rPr>
        <w:t xml:space="preserve"> </w:t>
      </w:r>
      <w:r w:rsidR="001565BD" w:rsidRPr="002B4385">
        <w:rPr>
          <w:rFonts w:ascii="Calibri" w:eastAsia="Times New Roman" w:hAnsi="Calibri" w:cs="Calibri"/>
          <w:color w:val="333333"/>
          <w:kern w:val="0"/>
          <w:sz w:val="24"/>
          <w:szCs w:val="24"/>
          <w14:ligatures w14:val="none"/>
        </w:rPr>
        <w:t>kuri</w:t>
      </w:r>
      <w:r w:rsidR="007702AC" w:rsidRPr="002B4385">
        <w:rPr>
          <w:rFonts w:ascii="Calibri" w:eastAsia="Times New Roman" w:hAnsi="Calibri" w:cs="Calibri"/>
          <w:color w:val="333333"/>
          <w:kern w:val="0"/>
          <w:sz w:val="24"/>
          <w:szCs w:val="24"/>
          <w14:ligatures w14:val="none"/>
        </w:rPr>
        <w:t>ame</w:t>
      </w:r>
      <w:r w:rsidR="00940F1D" w:rsidRPr="002B4385">
        <w:rPr>
          <w:sz w:val="24"/>
          <w:szCs w:val="24"/>
        </w:rPr>
        <w:t xml:space="preserve"> </w:t>
      </w:r>
      <w:r w:rsidR="009F0E4A" w:rsidRPr="002B4385">
        <w:rPr>
          <w:sz w:val="24"/>
          <w:szCs w:val="24"/>
        </w:rPr>
        <w:t>susisiekimo kom</w:t>
      </w:r>
      <w:r w:rsidR="0070244F" w:rsidRPr="002B4385">
        <w:rPr>
          <w:sz w:val="24"/>
          <w:szCs w:val="24"/>
        </w:rPr>
        <w:t>u</w:t>
      </w:r>
      <w:r w:rsidR="009F0E4A" w:rsidRPr="002B4385">
        <w:rPr>
          <w:sz w:val="24"/>
          <w:szCs w:val="24"/>
        </w:rPr>
        <w:t>nikacijų grupei priklausanči</w:t>
      </w:r>
      <w:r w:rsidR="007702AC" w:rsidRPr="002B4385">
        <w:rPr>
          <w:sz w:val="24"/>
          <w:szCs w:val="24"/>
        </w:rPr>
        <w:t>ame</w:t>
      </w:r>
      <w:r w:rsidR="009F0E4A" w:rsidRPr="002B4385">
        <w:rPr>
          <w:sz w:val="24"/>
          <w:szCs w:val="24"/>
        </w:rPr>
        <w:t xml:space="preserve"> pogrup</w:t>
      </w:r>
      <w:r w:rsidR="007702AC" w:rsidRPr="002B4385">
        <w:rPr>
          <w:sz w:val="24"/>
          <w:szCs w:val="24"/>
        </w:rPr>
        <w:t>yj</w:t>
      </w:r>
      <w:r w:rsidR="009F0E4A" w:rsidRPr="002B4385">
        <w:rPr>
          <w:sz w:val="24"/>
          <w:szCs w:val="24"/>
        </w:rPr>
        <w:t>e</w:t>
      </w:r>
      <w:r w:rsidR="00225156" w:rsidRPr="002B4385">
        <w:rPr>
          <w:sz w:val="24"/>
          <w:szCs w:val="24"/>
        </w:rPr>
        <w:t xml:space="preserve"> (</w:t>
      </w:r>
      <w:r w:rsidR="00E5422C" w:rsidRPr="002B4385">
        <w:rPr>
          <w:sz w:val="24"/>
          <w:szCs w:val="24"/>
        </w:rPr>
        <w:t>oro uostų</w:t>
      </w:r>
      <w:r w:rsidR="003842CA" w:rsidRPr="002B4385">
        <w:rPr>
          <w:sz w:val="24"/>
          <w:szCs w:val="24"/>
        </w:rPr>
        <w:t xml:space="preserve"> kilimo, tūpimo, riedėjimo takuose, peronuose, tuneliuose ir kt.)</w:t>
      </w:r>
      <w:r w:rsidR="009F0E4A" w:rsidRPr="002B4385">
        <w:rPr>
          <w:sz w:val="24"/>
          <w:szCs w:val="24"/>
        </w:rPr>
        <w:t xml:space="preserve"> </w:t>
      </w:r>
      <w:r w:rsidR="00436D66" w:rsidRPr="002B4385">
        <w:rPr>
          <w:sz w:val="24"/>
          <w:szCs w:val="24"/>
        </w:rPr>
        <w:t>yra aktual</w:t>
      </w:r>
      <w:r w:rsidR="007702AC" w:rsidRPr="002B4385">
        <w:rPr>
          <w:sz w:val="24"/>
          <w:szCs w:val="24"/>
        </w:rPr>
        <w:t>i</w:t>
      </w:r>
      <w:r w:rsidR="009B7C72" w:rsidRPr="002B4385">
        <w:rPr>
          <w:sz w:val="24"/>
          <w:szCs w:val="24"/>
        </w:rPr>
        <w:t xml:space="preserve"> </w:t>
      </w:r>
      <w:r w:rsidR="00DB4D14">
        <w:rPr>
          <w:sz w:val="24"/>
          <w:szCs w:val="24"/>
        </w:rPr>
        <w:t xml:space="preserve">ir būtų tinkama </w:t>
      </w:r>
      <w:r w:rsidR="00F22A65" w:rsidRPr="002B4385">
        <w:rPr>
          <w:sz w:val="24"/>
          <w:szCs w:val="24"/>
        </w:rPr>
        <w:t xml:space="preserve">vykdant </w:t>
      </w:r>
      <w:r w:rsidR="00727327" w:rsidRPr="002B4385">
        <w:rPr>
          <w:sz w:val="24"/>
          <w:szCs w:val="24"/>
        </w:rPr>
        <w:t>š</w:t>
      </w:r>
      <w:r w:rsidR="00DB4D14">
        <w:rPr>
          <w:sz w:val="24"/>
          <w:szCs w:val="24"/>
        </w:rPr>
        <w:t xml:space="preserve">iais </w:t>
      </w:r>
      <w:r w:rsidR="00727327" w:rsidRPr="002B4385">
        <w:rPr>
          <w:sz w:val="24"/>
          <w:szCs w:val="24"/>
        </w:rPr>
        <w:t xml:space="preserve"> </w:t>
      </w:r>
      <w:r w:rsidR="00F22A65" w:rsidRPr="002B4385">
        <w:rPr>
          <w:sz w:val="24"/>
          <w:szCs w:val="24"/>
        </w:rPr>
        <w:t>Pirkim</w:t>
      </w:r>
      <w:r w:rsidR="00DB4D14">
        <w:rPr>
          <w:sz w:val="24"/>
          <w:szCs w:val="24"/>
        </w:rPr>
        <w:t>ais siekiamus įsigyti darbus</w:t>
      </w:r>
      <w:r w:rsidR="00A541AB" w:rsidRPr="002B4385">
        <w:rPr>
          <w:sz w:val="24"/>
          <w:szCs w:val="24"/>
        </w:rPr>
        <w:t xml:space="preserve">. </w:t>
      </w:r>
    </w:p>
    <w:p w14:paraId="61A132AE" w14:textId="25B95C3C" w:rsidR="00E5221A" w:rsidRPr="002B4385" w:rsidRDefault="003C72EF" w:rsidP="002B4385">
      <w:pPr>
        <w:tabs>
          <w:tab w:val="left" w:pos="1134"/>
        </w:tabs>
        <w:spacing w:after="0" w:line="240" w:lineRule="auto"/>
        <w:rPr>
          <w:sz w:val="24"/>
          <w:szCs w:val="24"/>
        </w:rPr>
      </w:pPr>
      <w:r w:rsidRPr="002B4385">
        <w:rPr>
          <w:sz w:val="24"/>
          <w:szCs w:val="24"/>
        </w:rPr>
        <w:t xml:space="preserve">              </w:t>
      </w:r>
      <w:r w:rsidR="00E5221A" w:rsidRPr="002B4385">
        <w:rPr>
          <w:sz w:val="24"/>
          <w:szCs w:val="24"/>
        </w:rPr>
        <w:t xml:space="preserve">Atsižvelgiant į nurodyta, Tarnyba rekomenduoja </w:t>
      </w:r>
      <w:r w:rsidR="00DB4D14">
        <w:rPr>
          <w:sz w:val="24"/>
          <w:szCs w:val="24"/>
        </w:rPr>
        <w:t xml:space="preserve">atsisakyti perteklinių ir su Pirkimo objektu nesusijusių reikalavimų (atsisakant reikalavimų dėl patirties objektuose, kurie nesusiję su perkamais darbais), o </w:t>
      </w:r>
      <w:r w:rsidR="00E5221A" w:rsidRPr="002B4385">
        <w:rPr>
          <w:sz w:val="24"/>
          <w:szCs w:val="24"/>
        </w:rPr>
        <w:t xml:space="preserve">ateityje vykdomiems pirkimams </w:t>
      </w:r>
      <w:r w:rsidR="0035190C">
        <w:rPr>
          <w:sz w:val="24"/>
          <w:szCs w:val="24"/>
        </w:rPr>
        <w:t xml:space="preserve">kvalifikacinius reikalavimus formuluoti </w:t>
      </w:r>
      <w:r w:rsidR="002438C5">
        <w:rPr>
          <w:sz w:val="24"/>
          <w:szCs w:val="24"/>
        </w:rPr>
        <w:t>tinkamai įsi</w:t>
      </w:r>
      <w:r w:rsidR="0063138A">
        <w:rPr>
          <w:sz w:val="24"/>
          <w:szCs w:val="24"/>
        </w:rPr>
        <w:t>v</w:t>
      </w:r>
      <w:r w:rsidR="002438C5">
        <w:rPr>
          <w:sz w:val="24"/>
          <w:szCs w:val="24"/>
        </w:rPr>
        <w:t>ertinus</w:t>
      </w:r>
      <w:r w:rsidR="00D71219" w:rsidRPr="002B4385">
        <w:rPr>
          <w:sz w:val="24"/>
          <w:szCs w:val="24"/>
        </w:rPr>
        <w:t xml:space="preserve"> pirkimo objektą</w:t>
      </w:r>
      <w:r w:rsidR="002438C5">
        <w:rPr>
          <w:sz w:val="24"/>
          <w:szCs w:val="24"/>
        </w:rPr>
        <w:t>.</w:t>
      </w:r>
    </w:p>
    <w:p w14:paraId="7988D5E7" w14:textId="77777777" w:rsidR="00C523E5" w:rsidRPr="002B4385" w:rsidRDefault="00C523E5" w:rsidP="002B4385">
      <w:pPr>
        <w:tabs>
          <w:tab w:val="left" w:pos="1134"/>
        </w:tabs>
        <w:spacing w:after="0" w:line="240" w:lineRule="auto"/>
        <w:rPr>
          <w:sz w:val="24"/>
          <w:szCs w:val="24"/>
        </w:rPr>
      </w:pPr>
    </w:p>
    <w:p w14:paraId="7F0F66D9" w14:textId="5B00F354" w:rsidR="00D90909" w:rsidRPr="002B4385" w:rsidRDefault="003C72EF" w:rsidP="00F76DDB">
      <w:pPr>
        <w:tabs>
          <w:tab w:val="left" w:pos="1134"/>
        </w:tabs>
        <w:spacing w:after="0" w:line="276" w:lineRule="auto"/>
        <w:rPr>
          <w:color w:val="000000"/>
          <w:sz w:val="24"/>
          <w:szCs w:val="24"/>
          <w:lang w:val="lt-LT"/>
        </w:rPr>
      </w:pPr>
      <w:r w:rsidRPr="002B4385">
        <w:rPr>
          <w:b/>
          <w:bCs/>
          <w:sz w:val="24"/>
          <w:szCs w:val="24"/>
        </w:rPr>
        <w:t xml:space="preserve">            </w:t>
      </w:r>
      <w:r w:rsidR="00C523E5" w:rsidRPr="002B4385">
        <w:rPr>
          <w:b/>
          <w:bCs/>
          <w:sz w:val="24"/>
          <w:szCs w:val="24"/>
        </w:rPr>
        <w:t xml:space="preserve">2.2. </w:t>
      </w:r>
      <w:r w:rsidR="00711F53" w:rsidRPr="002B4385">
        <w:rPr>
          <w:sz w:val="24"/>
          <w:szCs w:val="24"/>
        </w:rPr>
        <w:t xml:space="preserve">Pažymėtina, jog pagal </w:t>
      </w:r>
      <w:r w:rsidRPr="002B4385">
        <w:rPr>
          <w:sz w:val="24"/>
          <w:szCs w:val="24"/>
        </w:rPr>
        <w:t>M</w:t>
      </w:r>
      <w:r w:rsidR="00711F53" w:rsidRPr="002B4385">
        <w:rPr>
          <w:sz w:val="24"/>
          <w:szCs w:val="24"/>
        </w:rPr>
        <w:t>etodikos 16</w:t>
      </w:r>
      <w:r w:rsidR="003057C0" w:rsidRPr="002B4385">
        <w:rPr>
          <w:sz w:val="24"/>
          <w:szCs w:val="24"/>
        </w:rPr>
        <w:t>.1</w:t>
      </w:r>
      <w:r w:rsidR="00711F53" w:rsidRPr="002B4385">
        <w:rPr>
          <w:sz w:val="24"/>
          <w:szCs w:val="24"/>
        </w:rPr>
        <w:t xml:space="preserve"> punktą, jeigu pirkimo objektas yra sudėtinis ir (ar) dalus, tiekėjai patirtį gali įrodinėti tiek baigtomis sutartimis, tiek nebaigtų vykdyti sutarčių </w:t>
      </w:r>
      <w:r w:rsidR="00711F53" w:rsidRPr="002B4385">
        <w:rPr>
          <w:sz w:val="24"/>
          <w:szCs w:val="24"/>
        </w:rPr>
        <w:lastRenderedPageBreak/>
        <w:t>jau įvykdytomis dalimis. Atsižvelgiant į tai, jog šiuo atveju Pirkim</w:t>
      </w:r>
      <w:r w:rsidR="00CC705D">
        <w:rPr>
          <w:sz w:val="24"/>
          <w:szCs w:val="24"/>
        </w:rPr>
        <w:t>ų</w:t>
      </w:r>
      <w:r w:rsidR="00711F53" w:rsidRPr="002B4385">
        <w:rPr>
          <w:sz w:val="24"/>
          <w:szCs w:val="24"/>
        </w:rPr>
        <w:t xml:space="preserve"> objekta</w:t>
      </w:r>
      <w:r w:rsidR="00CC705D">
        <w:rPr>
          <w:sz w:val="24"/>
          <w:szCs w:val="24"/>
        </w:rPr>
        <w:t>i</w:t>
      </w:r>
      <w:r w:rsidR="00711F53" w:rsidRPr="002B4385">
        <w:rPr>
          <w:sz w:val="24"/>
          <w:szCs w:val="24"/>
        </w:rPr>
        <w:t xml:space="preserve"> yra dal</w:t>
      </w:r>
      <w:r w:rsidR="00CC705D">
        <w:rPr>
          <w:sz w:val="24"/>
          <w:szCs w:val="24"/>
        </w:rPr>
        <w:t>ū</w:t>
      </w:r>
      <w:r w:rsidR="00711F53" w:rsidRPr="002B4385">
        <w:rPr>
          <w:sz w:val="24"/>
          <w:szCs w:val="24"/>
        </w:rPr>
        <w:t xml:space="preserve">s, rekomenduotina kvalifikacijos reikalavimą papildyti pastaba, jog  </w:t>
      </w:r>
      <w:r w:rsidR="00F23D9D" w:rsidRPr="002B4385">
        <w:rPr>
          <w:sz w:val="24"/>
          <w:szCs w:val="24"/>
        </w:rPr>
        <w:t>„</w:t>
      </w:r>
      <w:r w:rsidR="00B22D7B" w:rsidRPr="002B4385">
        <w:rPr>
          <w:color w:val="000000"/>
          <w:sz w:val="24"/>
          <w:szCs w:val="24"/>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Pr="002B4385">
        <w:rPr>
          <w:color w:val="000000"/>
          <w:sz w:val="24"/>
          <w:szCs w:val="24"/>
          <w:lang w:val="lt-LT"/>
        </w:rPr>
        <w:t>“</w:t>
      </w:r>
      <w:r w:rsidR="00B22D7B" w:rsidRPr="002B4385">
        <w:rPr>
          <w:color w:val="000000"/>
          <w:sz w:val="24"/>
          <w:szCs w:val="24"/>
          <w:lang w:val="lt-LT"/>
        </w:rPr>
        <w:t>.</w:t>
      </w:r>
    </w:p>
    <w:p w14:paraId="64EB0CED" w14:textId="77777777" w:rsidR="00B22D7B" w:rsidRPr="002B4385" w:rsidRDefault="00B22D7B" w:rsidP="002B4385">
      <w:pPr>
        <w:tabs>
          <w:tab w:val="left" w:pos="1134"/>
        </w:tabs>
        <w:spacing w:after="0" w:line="276" w:lineRule="auto"/>
        <w:rPr>
          <w:sz w:val="24"/>
          <w:szCs w:val="24"/>
        </w:rPr>
      </w:pPr>
    </w:p>
    <w:p w14:paraId="5671B128" w14:textId="35F595ED" w:rsidR="001758BE" w:rsidRPr="002B4385" w:rsidRDefault="003E5D3A" w:rsidP="002B4385">
      <w:pPr>
        <w:pStyle w:val="ListParagraph"/>
        <w:numPr>
          <w:ilvl w:val="0"/>
          <w:numId w:val="5"/>
        </w:numPr>
        <w:spacing w:line="276" w:lineRule="auto"/>
        <w:rPr>
          <w:b/>
          <w:sz w:val="24"/>
          <w:szCs w:val="24"/>
        </w:rPr>
      </w:pPr>
      <w:r w:rsidRPr="002B4385">
        <w:rPr>
          <w:b/>
          <w:sz w:val="24"/>
          <w:szCs w:val="24"/>
        </w:rPr>
        <w:t>Dėl kitų Pirkim</w:t>
      </w:r>
      <w:r w:rsidR="00DB4D14">
        <w:rPr>
          <w:b/>
          <w:sz w:val="24"/>
          <w:szCs w:val="24"/>
        </w:rPr>
        <w:t>ų</w:t>
      </w:r>
      <w:r w:rsidRPr="002B4385">
        <w:rPr>
          <w:b/>
          <w:sz w:val="24"/>
          <w:szCs w:val="24"/>
        </w:rPr>
        <w:t xml:space="preserve"> dokumentų nuostatų</w:t>
      </w:r>
      <w:r w:rsidR="001758BE" w:rsidRPr="002B4385">
        <w:rPr>
          <w:rFonts w:ascii="Calibri" w:eastAsia="Calibri" w:hAnsi="Calibri" w:cs="Calibri"/>
          <w:b/>
          <w:bCs/>
          <w:sz w:val="24"/>
          <w:szCs w:val="24"/>
        </w:rPr>
        <w:t xml:space="preserve"> </w:t>
      </w:r>
    </w:p>
    <w:p w14:paraId="79BD1AF0" w14:textId="45F3186F" w:rsidR="00D90909" w:rsidRPr="002B4385" w:rsidRDefault="001758BE" w:rsidP="002B4385">
      <w:pPr>
        <w:tabs>
          <w:tab w:val="left" w:pos="1134"/>
        </w:tabs>
        <w:spacing w:after="0" w:line="276" w:lineRule="auto"/>
        <w:rPr>
          <w:rFonts w:ascii="Calibri" w:eastAsia="Calibri" w:hAnsi="Calibri" w:cs="Calibri"/>
          <w:sz w:val="24"/>
          <w:szCs w:val="24"/>
          <w:lang w:val="lt"/>
        </w:rPr>
      </w:pPr>
      <w:r w:rsidRPr="002B4385">
        <w:rPr>
          <w:rFonts w:ascii="Times New Roman" w:eastAsia="Times New Roman" w:hAnsi="Times New Roman" w:cs="Times New Roman"/>
          <w:b/>
          <w:bCs/>
          <w:sz w:val="24"/>
          <w:szCs w:val="24"/>
          <w:lang w:val="lt"/>
        </w:rPr>
        <w:t xml:space="preserve">    </w:t>
      </w:r>
      <w:r w:rsidR="005F60A3" w:rsidRPr="002B4385">
        <w:rPr>
          <w:rFonts w:ascii="Times New Roman" w:eastAsia="Times New Roman" w:hAnsi="Times New Roman" w:cs="Times New Roman"/>
          <w:b/>
          <w:bCs/>
          <w:sz w:val="24"/>
          <w:szCs w:val="24"/>
          <w:lang w:val="lt"/>
        </w:rPr>
        <w:t xml:space="preserve">      </w:t>
      </w:r>
      <w:r w:rsidRPr="002B4385">
        <w:rPr>
          <w:rFonts w:ascii="Times New Roman" w:eastAsia="Times New Roman" w:hAnsi="Times New Roman" w:cs="Times New Roman"/>
          <w:b/>
          <w:bCs/>
          <w:sz w:val="24"/>
          <w:szCs w:val="24"/>
          <w:lang w:val="lt"/>
        </w:rPr>
        <w:t xml:space="preserve"> </w:t>
      </w:r>
      <w:r w:rsidR="00E74262" w:rsidRPr="002B4385">
        <w:rPr>
          <w:rFonts w:ascii="Calibri" w:eastAsia="Calibri" w:hAnsi="Calibri" w:cs="Calibri"/>
          <w:b/>
          <w:bCs/>
          <w:sz w:val="24"/>
          <w:szCs w:val="24"/>
          <w:lang w:val="lt"/>
        </w:rPr>
        <w:t>3</w:t>
      </w:r>
      <w:r w:rsidRPr="002B4385">
        <w:rPr>
          <w:rFonts w:ascii="Calibri" w:eastAsia="Calibri" w:hAnsi="Calibri" w:cs="Calibri"/>
          <w:b/>
          <w:bCs/>
          <w:sz w:val="24"/>
          <w:szCs w:val="24"/>
          <w:lang w:val="lt"/>
        </w:rPr>
        <w:t>.1.</w:t>
      </w:r>
      <w:r w:rsidRPr="002B4385">
        <w:rPr>
          <w:rFonts w:ascii="Calibri" w:eastAsia="Calibri" w:hAnsi="Calibri" w:cs="Calibri"/>
          <w:sz w:val="24"/>
          <w:szCs w:val="24"/>
          <w:lang w:val="lt"/>
        </w:rPr>
        <w:t xml:space="preserve"> Vadovaujantis Kainodaros taisyklių nustatymo metodikos</w:t>
      </w:r>
      <w:r w:rsidR="001D314A" w:rsidRPr="002B4385">
        <w:rPr>
          <w:rStyle w:val="FootnoteReference"/>
          <w:rFonts w:ascii="Calibri" w:eastAsia="Calibri" w:hAnsi="Calibri" w:cs="Calibri"/>
          <w:sz w:val="24"/>
          <w:szCs w:val="24"/>
          <w:lang w:val="lt"/>
        </w:rPr>
        <w:footnoteReference w:id="2"/>
      </w:r>
      <w:r w:rsidRPr="002B4385">
        <w:rPr>
          <w:rFonts w:ascii="Calibri" w:eastAsia="Calibri" w:hAnsi="Calibri" w:cs="Calibri"/>
          <w:sz w:val="24"/>
          <w:szCs w:val="24"/>
          <w:lang w:val="lt"/>
        </w:rPr>
        <w:t xml:space="preserve"> (toliau – Kainodaros metodika) 54 p</w:t>
      </w:r>
      <w:r w:rsidR="007D5421">
        <w:rPr>
          <w:rFonts w:ascii="Calibri" w:eastAsia="Calibri" w:hAnsi="Calibri" w:cs="Calibri"/>
          <w:sz w:val="24"/>
          <w:szCs w:val="24"/>
          <w:lang w:val="lt"/>
        </w:rPr>
        <w:t>unkto</w:t>
      </w:r>
      <w:r w:rsidRPr="002B4385">
        <w:rPr>
          <w:rFonts w:ascii="Calibri" w:eastAsia="Calibri" w:hAnsi="Calibri" w:cs="Calibri"/>
          <w:sz w:val="24"/>
          <w:szCs w:val="24"/>
          <w:lang w:val="lt"/>
        </w:rPr>
        <w:t xml:space="preserve"> nuostatomis: „Pirkimų vykdytojas privalo numatyti su mokesčių pasikeitimu nesusijusią sutarties kainos peržiūros sąlygą, kai prekių tiekimo, paslaugų teikimo ar </w:t>
      </w:r>
      <w:r w:rsidRPr="002B4385">
        <w:rPr>
          <w:rFonts w:ascii="Calibri" w:eastAsia="Calibri" w:hAnsi="Calibri" w:cs="Calibri"/>
          <w:b/>
          <w:bCs/>
          <w:sz w:val="24"/>
          <w:szCs w:val="24"/>
          <w:lang w:val="lt"/>
        </w:rPr>
        <w:t xml:space="preserve">darbų atlikimo trukmė </w:t>
      </w:r>
      <w:r w:rsidRPr="002B4385">
        <w:rPr>
          <w:rFonts w:ascii="Calibri" w:eastAsia="Calibri" w:hAnsi="Calibri" w:cs="Calibri"/>
          <w:sz w:val="24"/>
          <w:szCs w:val="24"/>
          <w:lang w:val="lt"/>
        </w:rPr>
        <w:t>kartu su numatytu sutarties pratęsimu</w:t>
      </w:r>
      <w:r w:rsidRPr="002B4385">
        <w:rPr>
          <w:rFonts w:ascii="Calibri" w:eastAsia="Calibri" w:hAnsi="Calibri" w:cs="Calibri"/>
          <w:b/>
          <w:bCs/>
          <w:sz w:val="24"/>
          <w:szCs w:val="24"/>
          <w:lang w:val="lt"/>
        </w:rPr>
        <w:t xml:space="preserve"> yra </w:t>
      </w:r>
      <w:r w:rsidRPr="002B4385">
        <w:rPr>
          <w:rFonts w:ascii="Calibri" w:eastAsia="Calibri" w:hAnsi="Calibri" w:cs="Calibri"/>
          <w:b/>
          <w:bCs/>
          <w:sz w:val="24"/>
          <w:szCs w:val="24"/>
          <w:u w:val="single"/>
          <w:lang w:val="lt"/>
        </w:rPr>
        <w:t>ilgesnė negu 6 (šeši) mėnesiai</w:t>
      </w:r>
      <w:r w:rsidRPr="002B4385">
        <w:rPr>
          <w:rFonts w:ascii="Calibri" w:eastAsia="Calibri" w:hAnsi="Calibri" w:cs="Calibri"/>
          <w:b/>
          <w:bCs/>
          <w:sz w:val="24"/>
          <w:szCs w:val="24"/>
          <w:lang w:val="lt"/>
        </w:rPr>
        <w:t xml:space="preserve"> </w:t>
      </w:r>
      <w:r w:rsidRPr="002B4385">
        <w:rPr>
          <w:rFonts w:ascii="Calibri" w:eastAsia="Calibri" w:hAnsi="Calibri" w:cs="Calibri"/>
          <w:sz w:val="24"/>
          <w:szCs w:val="24"/>
          <w:lang w:val="lt"/>
        </w:rPr>
        <w:t>&lt;...&gt;“</w:t>
      </w:r>
      <w:r w:rsidR="00D54077" w:rsidRPr="002B4385">
        <w:rPr>
          <w:rFonts w:ascii="Calibri" w:eastAsia="Calibri" w:hAnsi="Calibri" w:cs="Calibri"/>
          <w:sz w:val="24"/>
          <w:szCs w:val="24"/>
          <w:lang w:val="lt"/>
        </w:rPr>
        <w:t>.</w:t>
      </w:r>
    </w:p>
    <w:p w14:paraId="31672105" w14:textId="74A8A9CD" w:rsidR="00EB1E50" w:rsidRPr="002B4385" w:rsidRDefault="007D5421" w:rsidP="002B4385">
      <w:pPr>
        <w:tabs>
          <w:tab w:val="left" w:pos="1134"/>
        </w:tabs>
        <w:spacing w:after="0" w:line="276" w:lineRule="auto"/>
        <w:rPr>
          <w:sz w:val="24"/>
          <w:szCs w:val="24"/>
        </w:rPr>
      </w:pPr>
      <w:r>
        <w:rPr>
          <w:rFonts w:ascii="Calibri" w:eastAsia="Times New Roman" w:hAnsi="Calibri" w:cs="Calibri"/>
          <w:color w:val="333333"/>
          <w:kern w:val="0"/>
          <w:sz w:val="24"/>
          <w:szCs w:val="24"/>
          <w14:ligatures w14:val="none"/>
        </w:rPr>
        <w:t xml:space="preserve">             </w:t>
      </w:r>
      <w:r w:rsidR="00FC4FA8" w:rsidRPr="002B4385">
        <w:rPr>
          <w:rFonts w:ascii="Calibri" w:eastAsia="Times New Roman" w:hAnsi="Calibri" w:cs="Calibri"/>
          <w:color w:val="333333"/>
          <w:kern w:val="0"/>
          <w:sz w:val="24"/>
          <w:szCs w:val="24"/>
          <w14:ligatures w14:val="none"/>
        </w:rPr>
        <w:t>Specialiųjų pirkimo sąlygų 9 priedo “Sutarties projektas” (toliau – Su</w:t>
      </w:r>
      <w:r>
        <w:rPr>
          <w:rFonts w:ascii="Calibri" w:eastAsia="Times New Roman" w:hAnsi="Calibri" w:cs="Calibri"/>
          <w:color w:val="333333"/>
          <w:kern w:val="0"/>
          <w:sz w:val="24"/>
          <w:szCs w:val="24"/>
          <w14:ligatures w14:val="none"/>
        </w:rPr>
        <w:t>ta</w:t>
      </w:r>
      <w:r w:rsidR="00FC4FA8" w:rsidRPr="002B4385">
        <w:rPr>
          <w:rFonts w:ascii="Calibri" w:eastAsia="Times New Roman" w:hAnsi="Calibri" w:cs="Calibri"/>
          <w:color w:val="333333"/>
          <w:kern w:val="0"/>
          <w:sz w:val="24"/>
          <w:szCs w:val="24"/>
          <w14:ligatures w14:val="none"/>
        </w:rPr>
        <w:t>rties projektas)</w:t>
      </w:r>
      <w:r w:rsidR="00FC6959" w:rsidRPr="002B4385">
        <w:rPr>
          <w:rFonts w:ascii="Calibri" w:eastAsia="Times New Roman" w:hAnsi="Calibri" w:cs="Calibri"/>
          <w:color w:val="333333"/>
          <w:kern w:val="0"/>
          <w:sz w:val="24"/>
          <w:szCs w:val="24"/>
          <w14:ligatures w14:val="none"/>
        </w:rPr>
        <w:t xml:space="preserve"> 3</w:t>
      </w:r>
      <w:r w:rsidR="00C476F0" w:rsidRPr="002B4385">
        <w:rPr>
          <w:rFonts w:ascii="Calibri" w:eastAsia="Times New Roman" w:hAnsi="Calibri" w:cs="Calibri"/>
          <w:color w:val="333333"/>
          <w:kern w:val="0"/>
          <w:sz w:val="24"/>
          <w:szCs w:val="24"/>
          <w14:ligatures w14:val="none"/>
        </w:rPr>
        <w:t>.7 pun</w:t>
      </w:r>
      <w:r w:rsidR="00871C4C" w:rsidRPr="002B4385">
        <w:rPr>
          <w:rFonts w:ascii="Calibri" w:eastAsia="Times New Roman" w:hAnsi="Calibri" w:cs="Calibri"/>
          <w:color w:val="333333"/>
          <w:kern w:val="0"/>
          <w:sz w:val="24"/>
          <w:szCs w:val="24"/>
          <w14:ligatures w14:val="none"/>
        </w:rPr>
        <w:t>k</w:t>
      </w:r>
      <w:r w:rsidR="00C476F0" w:rsidRPr="002B4385">
        <w:rPr>
          <w:rFonts w:ascii="Calibri" w:eastAsia="Times New Roman" w:hAnsi="Calibri" w:cs="Calibri"/>
          <w:color w:val="333333"/>
          <w:kern w:val="0"/>
          <w:sz w:val="24"/>
          <w:szCs w:val="24"/>
          <w14:ligatures w14:val="none"/>
        </w:rPr>
        <w:t xml:space="preserve">te </w:t>
      </w:r>
      <w:r w:rsidR="003B7745" w:rsidRPr="002B4385">
        <w:rPr>
          <w:rFonts w:ascii="Calibri" w:eastAsia="Times New Roman" w:hAnsi="Calibri" w:cs="Calibri"/>
          <w:color w:val="333333"/>
          <w:kern w:val="0"/>
          <w:sz w:val="24"/>
          <w:szCs w:val="24"/>
          <w14:ligatures w14:val="none"/>
        </w:rPr>
        <w:t>nustatyta</w:t>
      </w:r>
      <w:r w:rsidR="00D5129A">
        <w:rPr>
          <w:rFonts w:ascii="Calibri" w:eastAsia="Times New Roman" w:hAnsi="Calibri" w:cs="Calibri"/>
          <w:color w:val="333333"/>
          <w:kern w:val="0"/>
          <w:sz w:val="24"/>
          <w:szCs w:val="24"/>
          <w14:ligatures w14:val="none"/>
        </w:rPr>
        <w:t xml:space="preserve"> sąlyga, </w:t>
      </w:r>
      <w:r w:rsidR="003B7745" w:rsidRPr="002B4385">
        <w:rPr>
          <w:rFonts w:ascii="Calibri" w:eastAsia="Times New Roman" w:hAnsi="Calibri" w:cs="Calibri"/>
          <w:color w:val="333333"/>
          <w:kern w:val="0"/>
          <w:sz w:val="24"/>
          <w:szCs w:val="24"/>
          <w14:ligatures w14:val="none"/>
        </w:rPr>
        <w:t>kad ,,</w:t>
      </w:r>
      <w:r w:rsidR="00871C4C" w:rsidRPr="002B4385">
        <w:rPr>
          <w:sz w:val="24"/>
          <w:szCs w:val="24"/>
        </w:rPr>
        <w:t xml:space="preserve">Sutartyje </w:t>
      </w:r>
      <w:r w:rsidR="00871C4C" w:rsidRPr="002B4385">
        <w:rPr>
          <w:color w:val="000000"/>
          <w:sz w:val="24"/>
          <w:szCs w:val="24"/>
        </w:rPr>
        <w:t xml:space="preserve">nurodytų įkainių </w:t>
      </w:r>
      <w:r w:rsidR="00871C4C" w:rsidRPr="002B4385">
        <w:rPr>
          <w:sz w:val="24"/>
          <w:szCs w:val="24"/>
        </w:rPr>
        <w:t xml:space="preserve">perskaičiavimas dėl kainų lygio kitimo bus atliekamas </w:t>
      </w:r>
      <w:r w:rsidR="00871C4C" w:rsidRPr="002B4385">
        <w:rPr>
          <w:b/>
          <w:bCs/>
          <w:sz w:val="24"/>
          <w:szCs w:val="24"/>
        </w:rPr>
        <w:t>praėjus 12 mėnesių po darbų pradžios</w:t>
      </w:r>
      <w:r w:rsidR="00871C4C" w:rsidRPr="002B4385">
        <w:rPr>
          <w:sz w:val="24"/>
          <w:szCs w:val="24"/>
        </w:rPr>
        <w:t>&lt;…&gt;</w:t>
      </w:r>
      <w:r w:rsidR="00CB6116">
        <w:rPr>
          <w:sz w:val="24"/>
          <w:szCs w:val="24"/>
        </w:rPr>
        <w:t>”</w:t>
      </w:r>
      <w:r w:rsidR="00924708">
        <w:rPr>
          <w:sz w:val="24"/>
          <w:szCs w:val="24"/>
        </w:rPr>
        <w:t xml:space="preserve">, </w:t>
      </w:r>
      <w:r w:rsidR="00C44CB3" w:rsidRPr="002B4385">
        <w:rPr>
          <w:sz w:val="24"/>
          <w:szCs w:val="24"/>
        </w:rPr>
        <w:t xml:space="preserve">neatitinka </w:t>
      </w:r>
      <w:r w:rsidR="00B82A7D">
        <w:rPr>
          <w:sz w:val="24"/>
          <w:szCs w:val="24"/>
        </w:rPr>
        <w:t xml:space="preserve">aukščiau nurodytos </w:t>
      </w:r>
      <w:r w:rsidR="00C44CB3" w:rsidRPr="002B4385">
        <w:rPr>
          <w:sz w:val="24"/>
          <w:szCs w:val="24"/>
        </w:rPr>
        <w:t xml:space="preserve">Kainodaros metodikos </w:t>
      </w:r>
      <w:r w:rsidR="00287BDC" w:rsidRPr="002B4385">
        <w:rPr>
          <w:sz w:val="24"/>
          <w:szCs w:val="24"/>
        </w:rPr>
        <w:t>nuostatos</w:t>
      </w:r>
      <w:r w:rsidR="007A0AF7">
        <w:rPr>
          <w:sz w:val="24"/>
          <w:szCs w:val="24"/>
        </w:rPr>
        <w:t>, todėl a</w:t>
      </w:r>
      <w:r w:rsidR="007D2DE0" w:rsidRPr="002B4385">
        <w:rPr>
          <w:sz w:val="24"/>
          <w:szCs w:val="24"/>
        </w:rPr>
        <w:t xml:space="preserve">tsižvelgiant į nurodyta, </w:t>
      </w:r>
      <w:r w:rsidR="00CE7C82" w:rsidRPr="002B4385">
        <w:rPr>
          <w:sz w:val="24"/>
          <w:szCs w:val="24"/>
        </w:rPr>
        <w:t xml:space="preserve">Tarnyba rekomenduoja </w:t>
      </w:r>
      <w:r w:rsidR="00947CE5" w:rsidRPr="002B4385">
        <w:rPr>
          <w:sz w:val="24"/>
          <w:szCs w:val="24"/>
        </w:rPr>
        <w:t>pirm</w:t>
      </w:r>
      <w:r w:rsidR="009A5513" w:rsidRPr="002B4385">
        <w:rPr>
          <w:sz w:val="24"/>
          <w:szCs w:val="24"/>
        </w:rPr>
        <w:t>ąją</w:t>
      </w:r>
      <w:r w:rsidR="00947CE5" w:rsidRPr="002B4385">
        <w:rPr>
          <w:sz w:val="24"/>
          <w:szCs w:val="24"/>
        </w:rPr>
        <w:t xml:space="preserve"> </w:t>
      </w:r>
      <w:r w:rsidR="00EB1E92" w:rsidRPr="002B4385">
        <w:rPr>
          <w:sz w:val="24"/>
          <w:szCs w:val="24"/>
        </w:rPr>
        <w:t>s</w:t>
      </w:r>
      <w:r w:rsidR="009F67CC" w:rsidRPr="002B4385">
        <w:rPr>
          <w:sz w:val="24"/>
          <w:szCs w:val="24"/>
        </w:rPr>
        <w:t>utarties</w:t>
      </w:r>
      <w:r w:rsidR="00EB1E92" w:rsidRPr="002B4385">
        <w:rPr>
          <w:sz w:val="24"/>
          <w:szCs w:val="24"/>
        </w:rPr>
        <w:t xml:space="preserve"> kainos peržiūr</w:t>
      </w:r>
      <w:r w:rsidR="0088068E" w:rsidRPr="002B4385">
        <w:rPr>
          <w:sz w:val="24"/>
          <w:szCs w:val="24"/>
        </w:rPr>
        <w:t xml:space="preserve">os </w:t>
      </w:r>
      <w:r w:rsidR="002A333C">
        <w:rPr>
          <w:sz w:val="24"/>
          <w:szCs w:val="24"/>
        </w:rPr>
        <w:t>moment</w:t>
      </w:r>
      <w:r w:rsidR="002A2745">
        <w:rPr>
          <w:sz w:val="24"/>
          <w:szCs w:val="24"/>
        </w:rPr>
        <w:t>ą</w:t>
      </w:r>
      <w:r w:rsidR="002A333C">
        <w:rPr>
          <w:sz w:val="24"/>
          <w:szCs w:val="24"/>
        </w:rPr>
        <w:t xml:space="preserve"> </w:t>
      </w:r>
      <w:r w:rsidR="0088068E" w:rsidRPr="002B4385">
        <w:rPr>
          <w:sz w:val="24"/>
          <w:szCs w:val="24"/>
        </w:rPr>
        <w:t>nustatyti</w:t>
      </w:r>
      <w:r w:rsidR="009A5513" w:rsidRPr="002B4385">
        <w:rPr>
          <w:sz w:val="24"/>
          <w:szCs w:val="24"/>
        </w:rPr>
        <w:t xml:space="preserve"> </w:t>
      </w:r>
      <w:r w:rsidR="002A333C">
        <w:rPr>
          <w:sz w:val="24"/>
          <w:szCs w:val="24"/>
        </w:rPr>
        <w:t xml:space="preserve">atsižvelgiant </w:t>
      </w:r>
      <w:r w:rsidR="00A61D06">
        <w:rPr>
          <w:sz w:val="24"/>
          <w:szCs w:val="24"/>
        </w:rPr>
        <w:t xml:space="preserve">į </w:t>
      </w:r>
      <w:r w:rsidR="009A5513" w:rsidRPr="002B4385">
        <w:rPr>
          <w:sz w:val="24"/>
          <w:szCs w:val="24"/>
        </w:rPr>
        <w:t>Kainodaros metodik</w:t>
      </w:r>
      <w:r w:rsidR="002A333C">
        <w:rPr>
          <w:sz w:val="24"/>
          <w:szCs w:val="24"/>
        </w:rPr>
        <w:t>os nuostatas</w:t>
      </w:r>
      <w:r w:rsidR="00C44CB3" w:rsidRPr="002B4385">
        <w:rPr>
          <w:sz w:val="24"/>
          <w:szCs w:val="24"/>
        </w:rPr>
        <w:t>.</w:t>
      </w:r>
    </w:p>
    <w:p w14:paraId="0CDE19EE" w14:textId="77777777" w:rsidR="005F60A3" w:rsidRPr="002B4385" w:rsidRDefault="005F60A3" w:rsidP="002B4385">
      <w:pPr>
        <w:tabs>
          <w:tab w:val="left" w:pos="1134"/>
        </w:tabs>
        <w:spacing w:after="0" w:line="276" w:lineRule="auto"/>
        <w:rPr>
          <w:rFonts w:ascii="Calibri" w:eastAsia="Times New Roman" w:hAnsi="Calibri" w:cs="Calibri"/>
          <w:color w:val="333333"/>
          <w:kern w:val="0"/>
          <w:sz w:val="24"/>
          <w:szCs w:val="24"/>
          <w14:ligatures w14:val="none"/>
        </w:rPr>
      </w:pPr>
    </w:p>
    <w:p w14:paraId="0ED9DDB2" w14:textId="184DC0D1" w:rsidR="000F3A6B" w:rsidRDefault="005F60A3" w:rsidP="00DB30E7">
      <w:pPr>
        <w:shd w:val="clear" w:color="auto" w:fill="FFFFFF"/>
        <w:spacing w:after="0" w:line="276" w:lineRule="auto"/>
        <w:rPr>
          <w:rFonts w:ascii="Calibri" w:eastAsia="Times New Roman" w:hAnsi="Calibri" w:cs="Calibri"/>
          <w:color w:val="333333"/>
          <w:kern w:val="0"/>
          <w:sz w:val="24"/>
          <w:szCs w:val="24"/>
          <w14:ligatures w14:val="none"/>
        </w:rPr>
      </w:pPr>
      <w:r w:rsidRPr="002B4385">
        <w:rPr>
          <w:rFonts w:ascii="Calibri" w:eastAsia="Times New Roman" w:hAnsi="Calibri" w:cs="Calibri"/>
          <w:b/>
          <w:bCs/>
          <w:color w:val="333333"/>
          <w:kern w:val="0"/>
          <w:sz w:val="24"/>
          <w:szCs w:val="24"/>
          <w14:ligatures w14:val="none"/>
        </w:rPr>
        <w:t xml:space="preserve">               </w:t>
      </w:r>
      <w:r w:rsidR="00997614" w:rsidRPr="002B4385">
        <w:rPr>
          <w:rFonts w:ascii="Calibri" w:eastAsia="Times New Roman" w:hAnsi="Calibri" w:cs="Calibri"/>
          <w:b/>
          <w:bCs/>
          <w:color w:val="333333"/>
          <w:kern w:val="0"/>
          <w:sz w:val="24"/>
          <w:szCs w:val="24"/>
          <w14:ligatures w14:val="none"/>
        </w:rPr>
        <w:t>3.2.</w:t>
      </w:r>
      <w:r w:rsidR="00997614" w:rsidRPr="002B4385">
        <w:rPr>
          <w:rFonts w:ascii="Calibri" w:eastAsia="Times New Roman" w:hAnsi="Calibri" w:cs="Calibri"/>
          <w:color w:val="333333"/>
          <w:kern w:val="0"/>
          <w:sz w:val="24"/>
          <w:szCs w:val="24"/>
          <w14:ligatures w14:val="none"/>
        </w:rPr>
        <w:t xml:space="preserve"> </w:t>
      </w:r>
      <w:r w:rsidR="00D67351" w:rsidRPr="002B4385">
        <w:rPr>
          <w:rFonts w:ascii="Calibri" w:eastAsia="Times New Roman" w:hAnsi="Calibri" w:cs="Calibri"/>
          <w:color w:val="333333"/>
          <w:kern w:val="0"/>
          <w:sz w:val="24"/>
          <w:szCs w:val="24"/>
          <w14:ligatures w14:val="none"/>
        </w:rPr>
        <w:t xml:space="preserve">Pirkimo Nr. 1 </w:t>
      </w:r>
      <w:r w:rsidR="00997614" w:rsidRPr="002B4385">
        <w:rPr>
          <w:rFonts w:ascii="Calibri" w:eastAsia="Times New Roman" w:hAnsi="Calibri" w:cs="Calibri"/>
          <w:color w:val="333333"/>
          <w:kern w:val="0"/>
          <w:sz w:val="24"/>
          <w:szCs w:val="24"/>
          <w14:ligatures w14:val="none"/>
        </w:rPr>
        <w:t>Specialiųjų pirkimo sąlygų 2 priedo “Techninė specifikacija”</w:t>
      </w:r>
      <w:r w:rsidR="0089211D" w:rsidRPr="002B4385">
        <w:rPr>
          <w:rFonts w:ascii="Calibri" w:eastAsia="Times New Roman" w:hAnsi="Calibri" w:cs="Calibri"/>
          <w:color w:val="333333"/>
          <w:kern w:val="0"/>
          <w:sz w:val="24"/>
          <w:szCs w:val="24"/>
          <w14:ligatures w14:val="none"/>
        </w:rPr>
        <w:t xml:space="preserve"> (toliau – Techninė specifikacija)</w:t>
      </w:r>
      <w:r w:rsidR="00997614" w:rsidRPr="002B4385">
        <w:rPr>
          <w:rFonts w:ascii="Calibri" w:eastAsia="Times New Roman" w:hAnsi="Calibri" w:cs="Calibri"/>
          <w:color w:val="333333"/>
          <w:kern w:val="0"/>
          <w:sz w:val="24"/>
          <w:szCs w:val="24"/>
          <w14:ligatures w14:val="none"/>
        </w:rPr>
        <w:t xml:space="preserve"> </w:t>
      </w:r>
      <w:r w:rsidR="00306109" w:rsidRPr="002B4385">
        <w:rPr>
          <w:rFonts w:ascii="Calibri" w:eastAsia="Times New Roman" w:hAnsi="Calibri" w:cs="Calibri"/>
          <w:color w:val="333333"/>
          <w:kern w:val="0"/>
          <w:sz w:val="24"/>
          <w:szCs w:val="24"/>
          <w14:ligatures w14:val="none"/>
        </w:rPr>
        <w:t xml:space="preserve">1.10.4 papunktyje </w:t>
      </w:r>
      <w:r w:rsidR="00D67351" w:rsidRPr="002B4385">
        <w:rPr>
          <w:rFonts w:ascii="Calibri" w:eastAsia="Times New Roman" w:hAnsi="Calibri" w:cs="Calibri"/>
          <w:color w:val="333333"/>
          <w:kern w:val="0"/>
          <w:sz w:val="24"/>
          <w:szCs w:val="24"/>
          <w14:ligatures w14:val="none"/>
        </w:rPr>
        <w:t xml:space="preserve">ir Pirkimo Nr. 2 </w:t>
      </w:r>
      <w:r w:rsidR="006E3BAA" w:rsidRPr="002B4385">
        <w:rPr>
          <w:rFonts w:ascii="Calibri" w:eastAsia="Times New Roman" w:hAnsi="Calibri" w:cs="Calibri"/>
          <w:color w:val="333333"/>
          <w:kern w:val="0"/>
          <w:sz w:val="24"/>
          <w:szCs w:val="24"/>
          <w14:ligatures w14:val="none"/>
        </w:rPr>
        <w:t xml:space="preserve">Techninės specifikacijos </w:t>
      </w:r>
      <w:r w:rsidR="001B45D1" w:rsidRPr="002B4385">
        <w:rPr>
          <w:rFonts w:ascii="Calibri" w:eastAsia="Times New Roman" w:hAnsi="Calibri" w:cs="Calibri"/>
          <w:color w:val="333333"/>
          <w:kern w:val="0"/>
          <w:sz w:val="24"/>
          <w:szCs w:val="24"/>
          <w14:ligatures w14:val="none"/>
        </w:rPr>
        <w:t xml:space="preserve">1.9.4 papunktyje </w:t>
      </w:r>
      <w:r w:rsidR="00306109" w:rsidRPr="002B4385">
        <w:rPr>
          <w:rFonts w:ascii="Calibri" w:eastAsia="Times New Roman" w:hAnsi="Calibri" w:cs="Calibri"/>
          <w:color w:val="333333"/>
          <w:kern w:val="0"/>
          <w:sz w:val="24"/>
          <w:szCs w:val="24"/>
          <w14:ligatures w14:val="none"/>
        </w:rPr>
        <w:t>nustatyta, kad ,,</w:t>
      </w:r>
      <w:r w:rsidR="00F15944" w:rsidRPr="002B4385">
        <w:rPr>
          <w:rFonts w:ascii="Calibri" w:hAnsi="Calibri" w:cs="Calibri"/>
          <w:spacing w:val="2"/>
          <w:sz w:val="24"/>
          <w:szCs w:val="24"/>
        </w:rPr>
        <w:t xml:space="preserve">Darbai turės būti atliekami laikantis </w:t>
      </w:r>
      <w:r w:rsidR="00F15944" w:rsidRPr="002B4385">
        <w:rPr>
          <w:rFonts w:ascii="Calibri" w:hAnsi="Calibri" w:cs="Calibri"/>
          <w:sz w:val="24"/>
          <w:szCs w:val="24"/>
        </w:rPr>
        <w:t xml:space="preserve">Lietuvos Respublikos aplinkos ministerijoje įregistruotose statybos taisyklėse perkamiems darbams atlikti nustatytų reikalavimų, kurias Rangovas turės pateikti Sutarties sudarymo dieną”. </w:t>
      </w:r>
      <w:r w:rsidR="001B45D1" w:rsidRPr="002B4385">
        <w:rPr>
          <w:rFonts w:ascii="Calibri" w:hAnsi="Calibri" w:cs="Calibri"/>
          <w:sz w:val="24"/>
          <w:szCs w:val="24"/>
        </w:rPr>
        <w:t>Tarnyba prašo</w:t>
      </w:r>
      <w:r w:rsidR="00932120" w:rsidRPr="002B4385">
        <w:rPr>
          <w:rFonts w:ascii="Calibri" w:hAnsi="Calibri" w:cs="Calibri"/>
          <w:sz w:val="24"/>
          <w:szCs w:val="24"/>
        </w:rPr>
        <w:t xml:space="preserve"> paaiškinti</w:t>
      </w:r>
      <w:r w:rsidR="00D36DCD" w:rsidRPr="002B4385">
        <w:rPr>
          <w:rFonts w:ascii="Calibri" w:hAnsi="Calibri" w:cs="Calibri"/>
          <w:sz w:val="24"/>
          <w:szCs w:val="24"/>
        </w:rPr>
        <w:t xml:space="preserve">, </w:t>
      </w:r>
      <w:r w:rsidR="00217AEC" w:rsidRPr="002B4385">
        <w:rPr>
          <w:rFonts w:ascii="Calibri" w:hAnsi="Calibri" w:cs="Calibri"/>
          <w:sz w:val="24"/>
          <w:szCs w:val="24"/>
        </w:rPr>
        <w:t>kokios tai yra taisyklės</w:t>
      </w:r>
      <w:r w:rsidR="001B45D1" w:rsidRPr="002B4385">
        <w:rPr>
          <w:rFonts w:ascii="Calibri" w:hAnsi="Calibri" w:cs="Calibri"/>
          <w:sz w:val="24"/>
          <w:szCs w:val="24"/>
        </w:rPr>
        <w:t xml:space="preserve"> </w:t>
      </w:r>
      <w:r w:rsidR="00217AEC" w:rsidRPr="002B4385">
        <w:rPr>
          <w:rFonts w:ascii="Calibri" w:hAnsi="Calibri" w:cs="Calibri"/>
          <w:sz w:val="24"/>
          <w:szCs w:val="24"/>
        </w:rPr>
        <w:t>(</w:t>
      </w:r>
      <w:r w:rsidR="00E567CB" w:rsidRPr="002B4385">
        <w:rPr>
          <w:rFonts w:ascii="Calibri" w:hAnsi="Calibri" w:cs="Calibri"/>
          <w:sz w:val="24"/>
          <w:szCs w:val="24"/>
        </w:rPr>
        <w:t>t.y</w:t>
      </w:r>
      <w:r w:rsidR="00B70343">
        <w:rPr>
          <w:rFonts w:ascii="Calibri" w:hAnsi="Calibri" w:cs="Calibri"/>
          <w:sz w:val="24"/>
          <w:szCs w:val="24"/>
        </w:rPr>
        <w:t xml:space="preserve">. </w:t>
      </w:r>
      <w:r w:rsidR="002A333C">
        <w:rPr>
          <w:rFonts w:ascii="Calibri" w:hAnsi="Calibri" w:cs="Calibri"/>
          <w:sz w:val="24"/>
          <w:szCs w:val="24"/>
        </w:rPr>
        <w:t xml:space="preserve">nurodyti tikslų dokumento </w:t>
      </w:r>
      <w:r w:rsidR="00633726" w:rsidRPr="002B4385">
        <w:rPr>
          <w:rFonts w:ascii="Calibri" w:hAnsi="Calibri" w:cs="Calibri"/>
          <w:sz w:val="24"/>
          <w:szCs w:val="24"/>
        </w:rPr>
        <w:t xml:space="preserve"> pa</w:t>
      </w:r>
      <w:r w:rsidR="00932120" w:rsidRPr="002B4385">
        <w:rPr>
          <w:rFonts w:ascii="Calibri" w:hAnsi="Calibri" w:cs="Calibri"/>
          <w:sz w:val="24"/>
          <w:szCs w:val="24"/>
        </w:rPr>
        <w:t>v</w:t>
      </w:r>
      <w:r w:rsidR="00633726" w:rsidRPr="002B4385">
        <w:rPr>
          <w:rFonts w:ascii="Calibri" w:hAnsi="Calibri" w:cs="Calibri"/>
          <w:sz w:val="24"/>
          <w:szCs w:val="24"/>
        </w:rPr>
        <w:t xml:space="preserve">adinimą, registracijos datą, </w:t>
      </w:r>
      <w:r w:rsidR="002912EA" w:rsidRPr="002B4385">
        <w:rPr>
          <w:rFonts w:ascii="Calibri" w:hAnsi="Calibri" w:cs="Calibri"/>
          <w:sz w:val="24"/>
          <w:szCs w:val="24"/>
        </w:rPr>
        <w:t xml:space="preserve">numerį, </w:t>
      </w:r>
      <w:r w:rsidR="002A333C">
        <w:rPr>
          <w:rFonts w:ascii="Calibri" w:hAnsi="Calibri" w:cs="Calibri"/>
          <w:sz w:val="24"/>
          <w:szCs w:val="24"/>
        </w:rPr>
        <w:t xml:space="preserve">pateikti </w:t>
      </w:r>
      <w:r w:rsidR="002912EA" w:rsidRPr="002B4385">
        <w:rPr>
          <w:rFonts w:ascii="Calibri" w:hAnsi="Calibri" w:cs="Calibri"/>
          <w:sz w:val="24"/>
          <w:szCs w:val="24"/>
        </w:rPr>
        <w:t>nuorodą į dokumentą</w:t>
      </w:r>
      <w:r w:rsidR="00217AEC" w:rsidRPr="002B4385">
        <w:rPr>
          <w:rFonts w:ascii="Calibri" w:hAnsi="Calibri" w:cs="Calibri"/>
          <w:sz w:val="24"/>
          <w:szCs w:val="24"/>
        </w:rPr>
        <w:t>)</w:t>
      </w:r>
      <w:r w:rsidR="00567FD5" w:rsidRPr="002B4385">
        <w:rPr>
          <w:rFonts w:ascii="Calibri" w:hAnsi="Calibri" w:cs="Calibri"/>
          <w:sz w:val="24"/>
          <w:szCs w:val="24"/>
        </w:rPr>
        <w:t xml:space="preserve">, </w:t>
      </w:r>
      <w:r w:rsidR="00BD0982" w:rsidRPr="002B4385">
        <w:rPr>
          <w:rFonts w:ascii="Calibri" w:hAnsi="Calibri" w:cs="Calibri"/>
          <w:sz w:val="24"/>
          <w:szCs w:val="24"/>
        </w:rPr>
        <w:t>ir kokį dokumentą Rangovas turės pateikti</w:t>
      </w:r>
      <w:r w:rsidR="00625AC6" w:rsidRPr="002B4385">
        <w:rPr>
          <w:rFonts w:ascii="Calibri" w:hAnsi="Calibri" w:cs="Calibri"/>
          <w:sz w:val="24"/>
          <w:szCs w:val="24"/>
        </w:rPr>
        <w:t xml:space="preserve"> Perkančiajai organizacijai</w:t>
      </w:r>
      <w:r w:rsidR="002912EA" w:rsidRPr="002B4385">
        <w:rPr>
          <w:rFonts w:ascii="Calibri" w:hAnsi="Calibri" w:cs="Calibri"/>
          <w:sz w:val="24"/>
          <w:szCs w:val="24"/>
        </w:rPr>
        <w:t xml:space="preserve">. </w:t>
      </w:r>
    </w:p>
    <w:p w14:paraId="454C1F8C" w14:textId="77777777" w:rsidR="00DB30E7" w:rsidRPr="00DB30E7" w:rsidRDefault="00DB30E7" w:rsidP="00DB30E7">
      <w:pPr>
        <w:shd w:val="clear" w:color="auto" w:fill="FFFFFF"/>
        <w:spacing w:after="0" w:line="276" w:lineRule="auto"/>
        <w:rPr>
          <w:rFonts w:ascii="Calibri" w:eastAsia="Times New Roman" w:hAnsi="Calibri" w:cs="Calibri"/>
          <w:color w:val="333333"/>
          <w:kern w:val="0"/>
          <w:sz w:val="24"/>
          <w:szCs w:val="24"/>
          <w14:ligatures w14:val="none"/>
        </w:rPr>
      </w:pPr>
    </w:p>
    <w:p w14:paraId="694514FF" w14:textId="584C324C" w:rsidR="00C87E6C" w:rsidRPr="00AC2120" w:rsidRDefault="000F3A6B" w:rsidP="003D4074">
      <w:pPr>
        <w:spacing w:line="276" w:lineRule="auto"/>
        <w:rPr>
          <w:sz w:val="24"/>
          <w:szCs w:val="24"/>
        </w:rPr>
      </w:pPr>
      <w:r w:rsidRPr="002B4385">
        <w:rPr>
          <w:sz w:val="24"/>
          <w:szCs w:val="24"/>
        </w:rPr>
        <w:t xml:space="preserve">            Atsižvelgdama į tai, kas nurodyta, Tarnyba rekomenduoja peržiūrėti ir patikslinti Pirkimų dokumentus pagal aukščiau pateiktas pastabas. Primename, kad Perkančioji organizacija, patikslinusi Pirkimų dokumentus, turi visus pakeitimus paskelbti viešai Centrinėje viešųjų pirkimų informacinėje sistemoje (CVP IS) ir prireikus pratęsti pasiūlymų pateikimo terminą.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sectPr w:rsidR="00C87E6C" w:rsidRPr="00AC2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7C28" w14:textId="77777777" w:rsidR="00A94DA5" w:rsidRDefault="00A94DA5" w:rsidP="00466220">
      <w:pPr>
        <w:spacing w:after="0" w:line="240" w:lineRule="auto"/>
      </w:pPr>
      <w:r>
        <w:separator/>
      </w:r>
    </w:p>
  </w:endnote>
  <w:endnote w:type="continuationSeparator" w:id="0">
    <w:p w14:paraId="5AB0E432" w14:textId="77777777" w:rsidR="00A94DA5" w:rsidRDefault="00A94DA5" w:rsidP="0046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B9D7" w14:textId="77777777" w:rsidR="00A94DA5" w:rsidRDefault="00A94DA5" w:rsidP="00466220">
      <w:pPr>
        <w:spacing w:after="0" w:line="240" w:lineRule="auto"/>
      </w:pPr>
      <w:r>
        <w:separator/>
      </w:r>
    </w:p>
  </w:footnote>
  <w:footnote w:type="continuationSeparator" w:id="0">
    <w:p w14:paraId="01BC265D" w14:textId="77777777" w:rsidR="00A94DA5" w:rsidRDefault="00A94DA5" w:rsidP="00466220">
      <w:pPr>
        <w:spacing w:after="0" w:line="240" w:lineRule="auto"/>
      </w:pPr>
      <w:r>
        <w:continuationSeparator/>
      </w:r>
    </w:p>
  </w:footnote>
  <w:footnote w:id="1">
    <w:p w14:paraId="64762F24" w14:textId="12A1ABEE" w:rsidR="00466220" w:rsidRPr="00466220" w:rsidRDefault="00466220">
      <w:pPr>
        <w:pStyle w:val="FootnoteText"/>
        <w:rPr>
          <w:lang w:val="lt-LT"/>
        </w:rPr>
      </w:pPr>
      <w:r>
        <w:rPr>
          <w:rStyle w:val="FootnoteReference"/>
        </w:rPr>
        <w:footnoteRef/>
      </w:r>
      <w:r>
        <w:t xml:space="preserve"> </w:t>
      </w:r>
      <w:r w:rsidR="0055664C" w:rsidRPr="0055664C">
        <w:t>Tiekėjo kvalifikacijos reikalavimų nustatymo metodika, patvirtinta Viešųjų pirkimų tarnybos direktoriaus 2017 m. birželio 29 d. įsakymu Nr. 1S-105 (aktuali redakcija).</w:t>
      </w:r>
    </w:p>
  </w:footnote>
  <w:footnote w:id="2">
    <w:p w14:paraId="18125417" w14:textId="2CB096CC" w:rsidR="001D314A" w:rsidRPr="001D314A" w:rsidRDefault="001D314A">
      <w:pPr>
        <w:pStyle w:val="FootnoteText"/>
        <w:rPr>
          <w:lang w:val="lt-LT"/>
        </w:rPr>
      </w:pPr>
      <w:r>
        <w:rPr>
          <w:rStyle w:val="FootnoteReference"/>
        </w:rPr>
        <w:footnoteRef/>
      </w:r>
      <w:r>
        <w:t xml:space="preserve"> </w:t>
      </w:r>
      <w:r w:rsidRPr="748F452F">
        <w:rPr>
          <w:rFonts w:ascii="Calibri" w:eastAsia="Calibri" w:hAnsi="Calibri" w:cs="Calibri"/>
          <w:lang w:val="lt"/>
        </w:rPr>
        <w:t>Patvirtinta Viešųjų pirkimų tarnybos direktoriaus 2017 m. birželio 28 d. įsakymu Nr. 1S-95 „Dėl Kainodaros taisyklių nustatymo metodikos patvirtinimo“ (žr. aktualią redakciją).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1567"/>
    <w:multiLevelType w:val="hybridMultilevel"/>
    <w:tmpl w:val="1D4A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13332"/>
    <w:multiLevelType w:val="multilevel"/>
    <w:tmpl w:val="9460B27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3" w15:restartNumberingAfterBreak="0">
    <w:nsid w:val="4CF23665"/>
    <w:multiLevelType w:val="multilevel"/>
    <w:tmpl w:val="2F3469CE"/>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E596AD9"/>
    <w:multiLevelType w:val="multilevel"/>
    <w:tmpl w:val="C29426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F2529C"/>
    <w:multiLevelType w:val="hybridMultilevel"/>
    <w:tmpl w:val="6A70E480"/>
    <w:lvl w:ilvl="0" w:tplc="7DEE86EE">
      <w:start w:val="1"/>
      <w:numFmt w:val="decimal"/>
      <w:lvlText w:val="%1."/>
      <w:lvlJc w:val="left"/>
      <w:pPr>
        <w:ind w:left="720" w:hanging="360"/>
      </w:pPr>
    </w:lvl>
    <w:lvl w:ilvl="1" w:tplc="01A69FF4">
      <w:start w:val="1"/>
      <w:numFmt w:val="lowerLetter"/>
      <w:lvlText w:val="%2."/>
      <w:lvlJc w:val="left"/>
      <w:pPr>
        <w:ind w:left="1440" w:hanging="360"/>
      </w:pPr>
    </w:lvl>
    <w:lvl w:ilvl="2" w:tplc="CAD86B68">
      <w:start w:val="1"/>
      <w:numFmt w:val="lowerRoman"/>
      <w:lvlText w:val="%3."/>
      <w:lvlJc w:val="right"/>
      <w:pPr>
        <w:ind w:left="2160" w:hanging="180"/>
      </w:pPr>
    </w:lvl>
    <w:lvl w:ilvl="3" w:tplc="F2A2CF92">
      <w:start w:val="1"/>
      <w:numFmt w:val="decimal"/>
      <w:lvlText w:val="%4."/>
      <w:lvlJc w:val="left"/>
      <w:pPr>
        <w:ind w:left="2880" w:hanging="360"/>
      </w:pPr>
    </w:lvl>
    <w:lvl w:ilvl="4" w:tplc="BAC83F62">
      <w:start w:val="1"/>
      <w:numFmt w:val="lowerLetter"/>
      <w:lvlText w:val="%5."/>
      <w:lvlJc w:val="left"/>
      <w:pPr>
        <w:ind w:left="3600" w:hanging="360"/>
      </w:pPr>
    </w:lvl>
    <w:lvl w:ilvl="5" w:tplc="0AFA6714">
      <w:start w:val="1"/>
      <w:numFmt w:val="lowerRoman"/>
      <w:lvlText w:val="%6."/>
      <w:lvlJc w:val="right"/>
      <w:pPr>
        <w:ind w:left="4320" w:hanging="180"/>
      </w:pPr>
    </w:lvl>
    <w:lvl w:ilvl="6" w:tplc="D6261904">
      <w:start w:val="1"/>
      <w:numFmt w:val="decimal"/>
      <w:lvlText w:val="%7."/>
      <w:lvlJc w:val="left"/>
      <w:pPr>
        <w:ind w:left="5040" w:hanging="360"/>
      </w:pPr>
    </w:lvl>
    <w:lvl w:ilvl="7" w:tplc="F962F0AA">
      <w:start w:val="1"/>
      <w:numFmt w:val="lowerLetter"/>
      <w:lvlText w:val="%8."/>
      <w:lvlJc w:val="left"/>
      <w:pPr>
        <w:ind w:left="5760" w:hanging="360"/>
      </w:pPr>
    </w:lvl>
    <w:lvl w:ilvl="8" w:tplc="3EAA8C36">
      <w:start w:val="1"/>
      <w:numFmt w:val="lowerRoman"/>
      <w:lvlText w:val="%9."/>
      <w:lvlJc w:val="right"/>
      <w:pPr>
        <w:ind w:left="6480" w:hanging="180"/>
      </w:pPr>
    </w:lvl>
  </w:abstractNum>
  <w:abstractNum w:abstractNumId="6" w15:restartNumberingAfterBreak="0">
    <w:nsid w:val="6E9775FA"/>
    <w:multiLevelType w:val="hybridMultilevel"/>
    <w:tmpl w:val="6152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789B5"/>
    <w:multiLevelType w:val="hybridMultilevel"/>
    <w:tmpl w:val="9536CA90"/>
    <w:lvl w:ilvl="0" w:tplc="6F5A43A2">
      <w:start w:val="1"/>
      <w:numFmt w:val="decimal"/>
      <w:lvlText w:val="%1)"/>
      <w:lvlJc w:val="left"/>
      <w:pPr>
        <w:ind w:left="720" w:hanging="360"/>
      </w:pPr>
    </w:lvl>
    <w:lvl w:ilvl="1" w:tplc="221E5054">
      <w:start w:val="1"/>
      <w:numFmt w:val="lowerLetter"/>
      <w:lvlText w:val="%2."/>
      <w:lvlJc w:val="left"/>
      <w:pPr>
        <w:ind w:left="1440" w:hanging="360"/>
      </w:pPr>
    </w:lvl>
    <w:lvl w:ilvl="2" w:tplc="FDFE82EE">
      <w:start w:val="1"/>
      <w:numFmt w:val="lowerRoman"/>
      <w:lvlText w:val="%3."/>
      <w:lvlJc w:val="right"/>
      <w:pPr>
        <w:ind w:left="2160" w:hanging="180"/>
      </w:pPr>
    </w:lvl>
    <w:lvl w:ilvl="3" w:tplc="60147784">
      <w:start w:val="1"/>
      <w:numFmt w:val="decimal"/>
      <w:lvlText w:val="%4."/>
      <w:lvlJc w:val="left"/>
      <w:pPr>
        <w:ind w:left="2880" w:hanging="360"/>
      </w:pPr>
    </w:lvl>
    <w:lvl w:ilvl="4" w:tplc="727C5CCA">
      <w:start w:val="1"/>
      <w:numFmt w:val="lowerLetter"/>
      <w:lvlText w:val="%5."/>
      <w:lvlJc w:val="left"/>
      <w:pPr>
        <w:ind w:left="3600" w:hanging="360"/>
      </w:pPr>
    </w:lvl>
    <w:lvl w:ilvl="5" w:tplc="2ECA791A">
      <w:start w:val="1"/>
      <w:numFmt w:val="lowerRoman"/>
      <w:lvlText w:val="%6."/>
      <w:lvlJc w:val="right"/>
      <w:pPr>
        <w:ind w:left="4320" w:hanging="180"/>
      </w:pPr>
    </w:lvl>
    <w:lvl w:ilvl="6" w:tplc="3E00F6E0">
      <w:start w:val="1"/>
      <w:numFmt w:val="decimal"/>
      <w:lvlText w:val="%7."/>
      <w:lvlJc w:val="left"/>
      <w:pPr>
        <w:ind w:left="5040" w:hanging="360"/>
      </w:pPr>
    </w:lvl>
    <w:lvl w:ilvl="7" w:tplc="BB0EC162">
      <w:start w:val="1"/>
      <w:numFmt w:val="lowerLetter"/>
      <w:lvlText w:val="%8."/>
      <w:lvlJc w:val="left"/>
      <w:pPr>
        <w:ind w:left="5760" w:hanging="360"/>
      </w:pPr>
    </w:lvl>
    <w:lvl w:ilvl="8" w:tplc="4FD646AA">
      <w:start w:val="1"/>
      <w:numFmt w:val="lowerRoman"/>
      <w:lvlText w:val="%9."/>
      <w:lvlJc w:val="right"/>
      <w:pPr>
        <w:ind w:left="6480" w:hanging="180"/>
      </w:pPr>
    </w:lvl>
  </w:abstractNum>
  <w:abstractNum w:abstractNumId="8" w15:restartNumberingAfterBreak="0">
    <w:nsid w:val="7F801673"/>
    <w:multiLevelType w:val="hybridMultilevel"/>
    <w:tmpl w:val="A60494B0"/>
    <w:lvl w:ilvl="0" w:tplc="BD8E90E2">
      <w:start w:val="1"/>
      <w:numFmt w:val="decimal"/>
      <w:lvlText w:val="%1."/>
      <w:lvlJc w:val="left"/>
      <w:pPr>
        <w:ind w:left="1080" w:hanging="360"/>
      </w:pPr>
      <w:rPr>
        <w:rFonts w:ascii="Times New Roman" w:eastAsia="Calibri" w:hAnsi="Times New Roman" w:cs="Times New Roman"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8928985">
    <w:abstractNumId w:val="0"/>
  </w:num>
  <w:num w:numId="2" w16cid:durableId="1301374712">
    <w:abstractNumId w:val="7"/>
  </w:num>
  <w:num w:numId="3" w16cid:durableId="1027026681">
    <w:abstractNumId w:val="6"/>
  </w:num>
  <w:num w:numId="4" w16cid:durableId="677970839">
    <w:abstractNumId w:val="4"/>
  </w:num>
  <w:num w:numId="5" w16cid:durableId="943149467">
    <w:abstractNumId w:val="8"/>
  </w:num>
  <w:num w:numId="6" w16cid:durableId="1231572883">
    <w:abstractNumId w:val="3"/>
  </w:num>
  <w:num w:numId="7" w16cid:durableId="520365500">
    <w:abstractNumId w:val="5"/>
  </w:num>
  <w:num w:numId="8" w16cid:durableId="2137024888">
    <w:abstractNumId w:val="1"/>
  </w:num>
  <w:num w:numId="9" w16cid:durableId="110935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16"/>
    <w:rsid w:val="00003353"/>
    <w:rsid w:val="00014164"/>
    <w:rsid w:val="00025E70"/>
    <w:rsid w:val="000366C2"/>
    <w:rsid w:val="00043DA8"/>
    <w:rsid w:val="000606E4"/>
    <w:rsid w:val="00075E40"/>
    <w:rsid w:val="00081984"/>
    <w:rsid w:val="00081BE1"/>
    <w:rsid w:val="000A2810"/>
    <w:rsid w:val="000D41DD"/>
    <w:rsid w:val="000F2A11"/>
    <w:rsid w:val="000F3A6B"/>
    <w:rsid w:val="001006B9"/>
    <w:rsid w:val="00110126"/>
    <w:rsid w:val="00125CCC"/>
    <w:rsid w:val="00146819"/>
    <w:rsid w:val="001565BD"/>
    <w:rsid w:val="00173F82"/>
    <w:rsid w:val="001758BE"/>
    <w:rsid w:val="001B45D1"/>
    <w:rsid w:val="001D314A"/>
    <w:rsid w:val="001E0ECB"/>
    <w:rsid w:val="001F00AB"/>
    <w:rsid w:val="001F69CA"/>
    <w:rsid w:val="00214C91"/>
    <w:rsid w:val="00217AEC"/>
    <w:rsid w:val="00225156"/>
    <w:rsid w:val="002438C5"/>
    <w:rsid w:val="00287BDC"/>
    <w:rsid w:val="002912EA"/>
    <w:rsid w:val="002A2745"/>
    <w:rsid w:val="002A333C"/>
    <w:rsid w:val="002A3DD1"/>
    <w:rsid w:val="002B4385"/>
    <w:rsid w:val="002F6210"/>
    <w:rsid w:val="003057C0"/>
    <w:rsid w:val="00306109"/>
    <w:rsid w:val="00311DFE"/>
    <w:rsid w:val="0033387E"/>
    <w:rsid w:val="00334DBC"/>
    <w:rsid w:val="00343040"/>
    <w:rsid w:val="00350D31"/>
    <w:rsid w:val="0035190C"/>
    <w:rsid w:val="003535AD"/>
    <w:rsid w:val="00354F24"/>
    <w:rsid w:val="00360FE0"/>
    <w:rsid w:val="00364F28"/>
    <w:rsid w:val="00367320"/>
    <w:rsid w:val="00371003"/>
    <w:rsid w:val="003736CC"/>
    <w:rsid w:val="0038051E"/>
    <w:rsid w:val="003842CA"/>
    <w:rsid w:val="00387FA8"/>
    <w:rsid w:val="00392271"/>
    <w:rsid w:val="003B010B"/>
    <w:rsid w:val="003B7745"/>
    <w:rsid w:val="003C72EF"/>
    <w:rsid w:val="003D09D6"/>
    <w:rsid w:val="003D27E9"/>
    <w:rsid w:val="003D4074"/>
    <w:rsid w:val="003E2887"/>
    <w:rsid w:val="003E546E"/>
    <w:rsid w:val="003E5D3A"/>
    <w:rsid w:val="00410056"/>
    <w:rsid w:val="00426AF9"/>
    <w:rsid w:val="00432A16"/>
    <w:rsid w:val="00436D66"/>
    <w:rsid w:val="00445974"/>
    <w:rsid w:val="00450B5F"/>
    <w:rsid w:val="00451245"/>
    <w:rsid w:val="00456A62"/>
    <w:rsid w:val="00466220"/>
    <w:rsid w:val="004A409E"/>
    <w:rsid w:val="004C5A6B"/>
    <w:rsid w:val="005063E4"/>
    <w:rsid w:val="00513B26"/>
    <w:rsid w:val="00525814"/>
    <w:rsid w:val="00536337"/>
    <w:rsid w:val="0055664C"/>
    <w:rsid w:val="00567FD5"/>
    <w:rsid w:val="005703CF"/>
    <w:rsid w:val="005F60A3"/>
    <w:rsid w:val="006152C7"/>
    <w:rsid w:val="00621986"/>
    <w:rsid w:val="00622708"/>
    <w:rsid w:val="00625AC6"/>
    <w:rsid w:val="0063138A"/>
    <w:rsid w:val="00633726"/>
    <w:rsid w:val="006549D3"/>
    <w:rsid w:val="006607E9"/>
    <w:rsid w:val="006A6BC8"/>
    <w:rsid w:val="006B0778"/>
    <w:rsid w:val="006E2722"/>
    <w:rsid w:val="006E3BAA"/>
    <w:rsid w:val="006F5095"/>
    <w:rsid w:val="0070244F"/>
    <w:rsid w:val="00711F53"/>
    <w:rsid w:val="00727327"/>
    <w:rsid w:val="007449BB"/>
    <w:rsid w:val="00765E65"/>
    <w:rsid w:val="007702AC"/>
    <w:rsid w:val="00770BC1"/>
    <w:rsid w:val="00770DC4"/>
    <w:rsid w:val="00794807"/>
    <w:rsid w:val="007A0AF7"/>
    <w:rsid w:val="007A6101"/>
    <w:rsid w:val="007C135D"/>
    <w:rsid w:val="007C1C1C"/>
    <w:rsid w:val="007C5DE8"/>
    <w:rsid w:val="007D2DE0"/>
    <w:rsid w:val="007D3823"/>
    <w:rsid w:val="007D5370"/>
    <w:rsid w:val="007D5421"/>
    <w:rsid w:val="007E47BA"/>
    <w:rsid w:val="0083081A"/>
    <w:rsid w:val="008538FC"/>
    <w:rsid w:val="00857078"/>
    <w:rsid w:val="00871C4C"/>
    <w:rsid w:val="0088068E"/>
    <w:rsid w:val="0089211D"/>
    <w:rsid w:val="0089382A"/>
    <w:rsid w:val="008961C5"/>
    <w:rsid w:val="00897479"/>
    <w:rsid w:val="008B0DF0"/>
    <w:rsid w:val="008B60BC"/>
    <w:rsid w:val="008D342F"/>
    <w:rsid w:val="008D4377"/>
    <w:rsid w:val="008F57EE"/>
    <w:rsid w:val="00923C8C"/>
    <w:rsid w:val="00924708"/>
    <w:rsid w:val="00932120"/>
    <w:rsid w:val="0093579B"/>
    <w:rsid w:val="00940F1D"/>
    <w:rsid w:val="00947CE5"/>
    <w:rsid w:val="009811ED"/>
    <w:rsid w:val="00982D5F"/>
    <w:rsid w:val="00986227"/>
    <w:rsid w:val="00996394"/>
    <w:rsid w:val="00997614"/>
    <w:rsid w:val="009979AF"/>
    <w:rsid w:val="009A5513"/>
    <w:rsid w:val="009B7C72"/>
    <w:rsid w:val="009C5F8F"/>
    <w:rsid w:val="009C6DA1"/>
    <w:rsid w:val="009D77FF"/>
    <w:rsid w:val="009F0E4A"/>
    <w:rsid w:val="009F67CC"/>
    <w:rsid w:val="00A008D8"/>
    <w:rsid w:val="00A03127"/>
    <w:rsid w:val="00A14671"/>
    <w:rsid w:val="00A26EB2"/>
    <w:rsid w:val="00A541AB"/>
    <w:rsid w:val="00A61D06"/>
    <w:rsid w:val="00A82664"/>
    <w:rsid w:val="00A94DA5"/>
    <w:rsid w:val="00AA6613"/>
    <w:rsid w:val="00AC2120"/>
    <w:rsid w:val="00AF7DFB"/>
    <w:rsid w:val="00B22D7B"/>
    <w:rsid w:val="00B256A7"/>
    <w:rsid w:val="00B5643D"/>
    <w:rsid w:val="00B70343"/>
    <w:rsid w:val="00B82811"/>
    <w:rsid w:val="00B82A7D"/>
    <w:rsid w:val="00BA0027"/>
    <w:rsid w:val="00BA085E"/>
    <w:rsid w:val="00BB5CA5"/>
    <w:rsid w:val="00BB7D5D"/>
    <w:rsid w:val="00BC47A1"/>
    <w:rsid w:val="00BD064E"/>
    <w:rsid w:val="00BD0982"/>
    <w:rsid w:val="00BE6419"/>
    <w:rsid w:val="00C04D20"/>
    <w:rsid w:val="00C07D86"/>
    <w:rsid w:val="00C2676E"/>
    <w:rsid w:val="00C3346C"/>
    <w:rsid w:val="00C36202"/>
    <w:rsid w:val="00C44CB3"/>
    <w:rsid w:val="00C476F0"/>
    <w:rsid w:val="00C47A99"/>
    <w:rsid w:val="00C523E5"/>
    <w:rsid w:val="00C81F68"/>
    <w:rsid w:val="00C87E6C"/>
    <w:rsid w:val="00C96BC5"/>
    <w:rsid w:val="00CA1A6A"/>
    <w:rsid w:val="00CB6116"/>
    <w:rsid w:val="00CC3DFC"/>
    <w:rsid w:val="00CC705D"/>
    <w:rsid w:val="00CE75E5"/>
    <w:rsid w:val="00CE7C82"/>
    <w:rsid w:val="00D0186F"/>
    <w:rsid w:val="00D02809"/>
    <w:rsid w:val="00D0746E"/>
    <w:rsid w:val="00D212A9"/>
    <w:rsid w:val="00D2645A"/>
    <w:rsid w:val="00D2718D"/>
    <w:rsid w:val="00D327C5"/>
    <w:rsid w:val="00D359A6"/>
    <w:rsid w:val="00D36DCD"/>
    <w:rsid w:val="00D47717"/>
    <w:rsid w:val="00D5129A"/>
    <w:rsid w:val="00D54077"/>
    <w:rsid w:val="00D67351"/>
    <w:rsid w:val="00D71219"/>
    <w:rsid w:val="00D80960"/>
    <w:rsid w:val="00D86397"/>
    <w:rsid w:val="00D90909"/>
    <w:rsid w:val="00DA30B8"/>
    <w:rsid w:val="00DA6D23"/>
    <w:rsid w:val="00DB30E7"/>
    <w:rsid w:val="00DB4D14"/>
    <w:rsid w:val="00DB6627"/>
    <w:rsid w:val="00DD56EC"/>
    <w:rsid w:val="00DF5BE9"/>
    <w:rsid w:val="00E12BFE"/>
    <w:rsid w:val="00E23C0A"/>
    <w:rsid w:val="00E305EB"/>
    <w:rsid w:val="00E5221A"/>
    <w:rsid w:val="00E5422C"/>
    <w:rsid w:val="00E567CB"/>
    <w:rsid w:val="00E74262"/>
    <w:rsid w:val="00EB1E50"/>
    <w:rsid w:val="00EB1E92"/>
    <w:rsid w:val="00EE7E84"/>
    <w:rsid w:val="00F121C8"/>
    <w:rsid w:val="00F13E14"/>
    <w:rsid w:val="00F1426B"/>
    <w:rsid w:val="00F15944"/>
    <w:rsid w:val="00F22A65"/>
    <w:rsid w:val="00F23D9D"/>
    <w:rsid w:val="00F741F6"/>
    <w:rsid w:val="00F750B5"/>
    <w:rsid w:val="00F76DDB"/>
    <w:rsid w:val="00F82789"/>
    <w:rsid w:val="00FB2885"/>
    <w:rsid w:val="00FC4FA8"/>
    <w:rsid w:val="00FC6959"/>
    <w:rsid w:val="00FD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F8D1"/>
  <w15:chartTrackingRefBased/>
  <w15:docId w15:val="{65AF0334-A5A4-41A1-A493-D4117AFB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F741F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50D31"/>
  </w:style>
  <w:style w:type="character" w:styleId="Hyperlink">
    <w:name w:val="Hyperlink"/>
    <w:basedOn w:val="DefaultParagraphFont"/>
    <w:uiPriority w:val="99"/>
    <w:unhideWhenUsed/>
    <w:rsid w:val="00770BC1"/>
    <w:rPr>
      <w:color w:val="0563C1" w:themeColor="hyperlink"/>
      <w:u w:val="single"/>
    </w:rPr>
  </w:style>
  <w:style w:type="character" w:styleId="UnresolvedMention">
    <w:name w:val="Unresolved Mention"/>
    <w:basedOn w:val="DefaultParagraphFont"/>
    <w:uiPriority w:val="99"/>
    <w:semiHidden/>
    <w:unhideWhenUsed/>
    <w:rsid w:val="00770BC1"/>
    <w:rPr>
      <w:color w:val="605E5C"/>
      <w:shd w:val="clear" w:color="auto" w:fill="E1DFDD"/>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nhideWhenUsed/>
    <w:qFormat/>
    <w:rsid w:val="00466220"/>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qFormat/>
    <w:rsid w:val="00466220"/>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66220"/>
    <w:rPr>
      <w:vertAlign w:val="superscript"/>
    </w:rPr>
  </w:style>
  <w:style w:type="character" w:styleId="CommentReference">
    <w:name w:val="annotation reference"/>
    <w:basedOn w:val="DefaultParagraphFont"/>
    <w:uiPriority w:val="99"/>
    <w:semiHidden/>
    <w:unhideWhenUsed/>
    <w:rsid w:val="00871C4C"/>
    <w:rPr>
      <w:sz w:val="16"/>
      <w:szCs w:val="16"/>
    </w:rPr>
  </w:style>
  <w:style w:type="paragraph" w:styleId="CommentText">
    <w:name w:val="annotation text"/>
    <w:basedOn w:val="Normal"/>
    <w:link w:val="CommentTextChar"/>
    <w:uiPriority w:val="99"/>
    <w:unhideWhenUsed/>
    <w:rsid w:val="00871C4C"/>
    <w:pPr>
      <w:spacing w:after="200" w:line="240" w:lineRule="auto"/>
    </w:pPr>
    <w:rPr>
      <w:rFonts w:ascii="Times New Roman" w:eastAsia="Calibri"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871C4C"/>
    <w:rPr>
      <w:rFonts w:ascii="Times New Roman" w:eastAsia="Calibri" w:hAnsi="Times New Roman" w:cs="Times New Roman"/>
      <w:kern w:val="0"/>
      <w:sz w:val="20"/>
      <w:szCs w:val="20"/>
      <w:lang w:val="lt-LT"/>
      <w14:ligatures w14:val="none"/>
    </w:rPr>
  </w:style>
  <w:style w:type="paragraph" w:styleId="Revision">
    <w:name w:val="Revision"/>
    <w:hidden/>
    <w:uiPriority w:val="99"/>
    <w:semiHidden/>
    <w:rsid w:val="00DB4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DPS/Keliu%20projektavimo%20ir%20statybos%20darbu%20MAAK%20taikymas_PRANESIM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674ebaf05d7111e79198ffdb108a3753/asr" TargetMode="External"/><Relationship Id="rId4" Type="http://schemas.openxmlformats.org/officeDocument/2006/relationships/settings" Target="settings.xml"/><Relationship Id="rId9" Type="http://schemas.openxmlformats.org/officeDocument/2006/relationships/hyperlink" Target="https://vpt.lrv.lt/lt/naujienos-3/del-pirkimu-skelbimuose-pildomos-zalia-informacija-ski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6602-CE16-4643-A45F-1AE18F81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1338</Words>
  <Characters>7629</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6</cp:revision>
  <dcterms:created xsi:type="dcterms:W3CDTF">2024-04-08T08:39:00Z</dcterms:created>
  <dcterms:modified xsi:type="dcterms:W3CDTF">2024-04-08T11:47:00Z</dcterms:modified>
</cp:coreProperties>
</file>