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673D" w14:textId="77777777" w:rsidR="00223B6A" w:rsidRPr="005E64B5" w:rsidRDefault="00223B6A" w:rsidP="00223B6A">
      <w:pPr>
        <w:spacing w:after="0" w:line="276" w:lineRule="auto"/>
        <w:ind w:firstLine="709"/>
        <w:rPr>
          <w:rFonts w:cstheme="minorHAnsi"/>
          <w:sz w:val="24"/>
          <w:szCs w:val="24"/>
        </w:rPr>
      </w:pPr>
      <w:r w:rsidRPr="005E64B5">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9A04C9B" w14:textId="77777777" w:rsidR="00223B6A" w:rsidRPr="005E64B5" w:rsidRDefault="00223B6A" w:rsidP="00223B6A">
      <w:pPr>
        <w:spacing w:after="0" w:line="276" w:lineRule="auto"/>
        <w:ind w:firstLine="709"/>
        <w:rPr>
          <w:rFonts w:cstheme="minorHAnsi"/>
          <w:sz w:val="24"/>
          <w:szCs w:val="24"/>
        </w:rPr>
      </w:pPr>
      <w:r w:rsidRPr="005E64B5">
        <w:rPr>
          <w:rFonts w:eastAsia="Times New Roman" w:cstheme="minorHAnsi"/>
          <w:sz w:val="24"/>
          <w:szCs w:val="24"/>
          <w:lang w:val="lt"/>
        </w:rPr>
        <w:t xml:space="preserve">Vadovaujantis Tarnybai Įstatyme nustatyta pažeidimų prevencijos funkcija, šiuo metu atliekama </w:t>
      </w:r>
      <w:r w:rsidRPr="00B55E8D">
        <w:rPr>
          <w:rFonts w:eastAsia="Times New Roman" w:cstheme="minorHAnsi"/>
          <w:b/>
          <w:bCs/>
          <w:sz w:val="24"/>
          <w:szCs w:val="24"/>
          <w:lang w:val="lt"/>
        </w:rPr>
        <w:t>Klaipėdos rajono savivaldybės administracijos</w:t>
      </w:r>
      <w:r w:rsidRPr="005E64B5">
        <w:rPr>
          <w:rFonts w:cstheme="minorHAnsi"/>
          <w:sz w:val="24"/>
          <w:szCs w:val="24"/>
        </w:rPr>
        <w:t xml:space="preserve"> (toliau – Perkančioji organizacija) vykdomo pirkimo </w:t>
      </w:r>
      <w:r w:rsidRPr="005E64B5">
        <w:rPr>
          <w:rFonts w:cstheme="minorHAnsi"/>
          <w:b/>
          <w:bCs/>
          <w:sz w:val="24"/>
          <w:szCs w:val="24"/>
        </w:rPr>
        <w:t xml:space="preserve">Nr. 705527 „P-2024/9720 Klaipėdos rajono savivaldybės Dovilų sen. Kiškėnų k. esančios Sodų g. (KL0417) kapitalinis remontas“ </w:t>
      </w:r>
      <w:r w:rsidRPr="005E64B5">
        <w:rPr>
          <w:rFonts w:cstheme="minorHAnsi"/>
          <w:sz w:val="24"/>
          <w:szCs w:val="24"/>
        </w:rPr>
        <w:t>(toliau – Pirkimas) dokumentų atitikties Įstatymui ir jį įgyvendinantiems teisės aktams peržiūra (peržiūra prevenciniais tikslais atliekama tam tikra apimtimi).</w:t>
      </w:r>
    </w:p>
    <w:p w14:paraId="35A787B0" w14:textId="77777777" w:rsidR="00223B6A" w:rsidRPr="005E64B5" w:rsidRDefault="00223B6A" w:rsidP="00223B6A">
      <w:pPr>
        <w:spacing w:after="0" w:line="276" w:lineRule="auto"/>
        <w:ind w:firstLine="567"/>
        <w:rPr>
          <w:rFonts w:cstheme="minorHAnsi"/>
          <w:sz w:val="24"/>
          <w:szCs w:val="24"/>
          <w:lang w:eastAsia="lt-LT"/>
        </w:rPr>
      </w:pPr>
      <w:r w:rsidRPr="005E64B5">
        <w:rPr>
          <w:rFonts w:cstheme="minorHAnsi"/>
          <w:sz w:val="24"/>
          <w:szCs w:val="24"/>
          <w:lang w:eastAsia="lt-LT"/>
        </w:rPr>
        <w:t>Tarnyba, prevencine tvarka peržiūrėjusi Pirkimo dokumentus ir atsižvelgdama į galiojantį teisinį reglamentavimą, teikia klausimą, pastabas ir rekomendacijas (toliau – Rekomendacija) dėl Pirkimo dokumentų nuostatų.</w:t>
      </w:r>
    </w:p>
    <w:p w14:paraId="515C8BC0" w14:textId="77777777" w:rsidR="00223B6A" w:rsidRPr="005E64B5" w:rsidRDefault="00223B6A" w:rsidP="00223B6A">
      <w:pPr>
        <w:pStyle w:val="ListParagraph"/>
        <w:numPr>
          <w:ilvl w:val="0"/>
          <w:numId w:val="1"/>
        </w:numPr>
        <w:tabs>
          <w:tab w:val="left" w:pos="993"/>
        </w:tabs>
        <w:spacing w:after="0" w:line="276" w:lineRule="auto"/>
        <w:ind w:hanging="11"/>
        <w:rPr>
          <w:rFonts w:eastAsia="Times New Roman" w:cstheme="minorHAnsi"/>
          <w:b/>
          <w:bCs/>
          <w:color w:val="000000" w:themeColor="text1"/>
          <w:sz w:val="24"/>
          <w:szCs w:val="24"/>
        </w:rPr>
      </w:pPr>
      <w:r w:rsidRPr="005E64B5">
        <w:rPr>
          <w:rFonts w:eastAsia="Times New Roman" w:cstheme="minorHAnsi"/>
          <w:b/>
          <w:bCs/>
          <w:color w:val="000000" w:themeColor="text1"/>
          <w:sz w:val="24"/>
          <w:szCs w:val="24"/>
        </w:rPr>
        <w:t>Dėl sutarties projekto nuostatų</w:t>
      </w:r>
    </w:p>
    <w:p w14:paraId="666A2EEC" w14:textId="77777777" w:rsidR="00223B6A" w:rsidRPr="005E64B5" w:rsidRDefault="00223B6A" w:rsidP="00223B6A">
      <w:pPr>
        <w:pStyle w:val="ListParagraph"/>
        <w:numPr>
          <w:ilvl w:val="1"/>
          <w:numId w:val="2"/>
        </w:numPr>
        <w:tabs>
          <w:tab w:val="left" w:pos="1134"/>
        </w:tabs>
        <w:spacing w:after="0" w:line="276" w:lineRule="auto"/>
        <w:ind w:left="0" w:firstLine="709"/>
        <w:rPr>
          <w:rFonts w:eastAsia="Calibri" w:cstheme="minorHAnsi"/>
          <w:color w:val="000000" w:themeColor="text1"/>
          <w:sz w:val="24"/>
          <w:szCs w:val="24"/>
        </w:rPr>
      </w:pPr>
      <w:r w:rsidRPr="005E64B5">
        <w:rPr>
          <w:rFonts w:cstheme="minorHAnsi"/>
          <w:sz w:val="24"/>
          <w:szCs w:val="24"/>
        </w:rPr>
        <w:t>Sutarties projekto (Pirkimo sąlygų 8 priedas) 1.7 punkto sąvokose nurodyta, kad „</w:t>
      </w:r>
      <w:r w:rsidRPr="005E64B5">
        <w:rPr>
          <w:rFonts w:eastAsia="MS Mincho" w:cstheme="minorHAnsi"/>
          <w:b/>
          <w:bCs/>
          <w:i/>
          <w:iCs/>
          <w:color w:val="000000" w:themeColor="text1"/>
          <w:sz w:val="24"/>
          <w:szCs w:val="24"/>
          <w:u w:val="single"/>
          <w:lang w:eastAsia="x-none"/>
        </w:rPr>
        <w:t>Pradinės sutarties vertė</w:t>
      </w:r>
      <w:r w:rsidRPr="005E64B5">
        <w:rPr>
          <w:rFonts w:eastAsia="MS Mincho" w:cstheme="minorHAnsi"/>
          <w:i/>
          <w:iCs/>
          <w:color w:val="000000" w:themeColor="text1"/>
          <w:sz w:val="24"/>
          <w:szCs w:val="24"/>
          <w:lang w:eastAsia="x-none"/>
        </w:rPr>
        <w:t xml:space="preserve"> yra lygi Rangovo pasiūlymo kainai </w:t>
      </w:r>
      <w:r w:rsidRPr="005E64B5">
        <w:rPr>
          <w:rFonts w:eastAsia="MS Mincho" w:cstheme="minorHAnsi"/>
          <w:i/>
          <w:iCs/>
          <w:color w:val="000000" w:themeColor="text1"/>
          <w:sz w:val="24"/>
          <w:szCs w:val="24"/>
          <w:u w:val="single"/>
          <w:lang w:eastAsia="x-none"/>
        </w:rPr>
        <w:t>be pridėtinės vertės mokesčio</w:t>
      </w:r>
      <w:r w:rsidRPr="005E64B5">
        <w:rPr>
          <w:rFonts w:eastAsia="MS Mincho" w:cstheme="minorHAnsi"/>
          <w:i/>
          <w:iCs/>
          <w:color w:val="000000" w:themeColor="text1"/>
          <w:sz w:val="24"/>
          <w:szCs w:val="24"/>
          <w:lang w:eastAsia="x-none"/>
        </w:rPr>
        <w:t xml:space="preserve"> (toliau – PVM), nurodytai už visą pirkimo dokumentuose ir sutartyje nurodytą perkamų prekių ir (ar) paslaugų kiekį, ir (ar) darbų apimtį. &lt;...&gt;</w:t>
      </w:r>
      <w:r w:rsidRPr="005E64B5">
        <w:rPr>
          <w:rFonts w:eastAsia="MS Mincho" w:cstheme="minorHAnsi"/>
          <w:color w:val="000000" w:themeColor="text1"/>
          <w:sz w:val="24"/>
          <w:szCs w:val="24"/>
          <w:lang w:eastAsia="x-none"/>
        </w:rPr>
        <w:t>“, „</w:t>
      </w:r>
      <w:r w:rsidRPr="005E64B5">
        <w:rPr>
          <w:rFonts w:cstheme="minorHAnsi"/>
          <w:b/>
          <w:bCs/>
          <w:i/>
          <w:iCs/>
          <w:color w:val="000000" w:themeColor="text1"/>
          <w:sz w:val="24"/>
          <w:szCs w:val="24"/>
          <w:u w:val="single"/>
        </w:rPr>
        <w:t>Sutarties kaina</w:t>
      </w:r>
      <w:r w:rsidRPr="005E64B5">
        <w:rPr>
          <w:rFonts w:cstheme="minorHAnsi"/>
          <w:i/>
          <w:iCs/>
          <w:color w:val="000000" w:themeColor="text1"/>
          <w:sz w:val="24"/>
          <w:szCs w:val="24"/>
          <w:u w:val="single"/>
        </w:rPr>
        <w:t xml:space="preserve"> – </w:t>
      </w:r>
      <w:r w:rsidRPr="005E64B5">
        <w:rPr>
          <w:rFonts w:eastAsia="Calibri" w:cstheme="minorHAnsi"/>
          <w:i/>
          <w:iCs/>
          <w:color w:val="000000" w:themeColor="text1"/>
          <w:sz w:val="24"/>
          <w:szCs w:val="24"/>
          <w:u w:val="single"/>
        </w:rPr>
        <w:t>pradinės Sutarties vertė su PVM</w:t>
      </w:r>
      <w:r w:rsidRPr="005E64B5">
        <w:rPr>
          <w:rFonts w:eastAsia="Calibri" w:cstheme="minorHAnsi"/>
          <w:i/>
          <w:iCs/>
          <w:color w:val="000000" w:themeColor="text1"/>
          <w:sz w:val="24"/>
          <w:szCs w:val="24"/>
        </w:rPr>
        <w:t xml:space="preserve"> arba </w:t>
      </w:r>
      <w:r w:rsidRPr="00C84D84">
        <w:rPr>
          <w:rFonts w:eastAsia="Calibri" w:cstheme="minorHAnsi"/>
          <w:i/>
          <w:iCs/>
          <w:color w:val="000000" w:themeColor="text1"/>
          <w:sz w:val="24"/>
          <w:szCs w:val="24"/>
          <w:u w:val="single"/>
        </w:rPr>
        <w:t>galutinė Rangovui pagal Sutartį mokėtina suma su PVM</w:t>
      </w:r>
      <w:r w:rsidRPr="005E64B5">
        <w:rPr>
          <w:rFonts w:eastAsia="Calibri" w:cstheme="minorHAnsi"/>
          <w:color w:val="000000" w:themeColor="text1"/>
          <w:sz w:val="24"/>
          <w:szCs w:val="24"/>
        </w:rPr>
        <w:t>“. Tarnyba rekomenduoja peržiūrėti Sutarties projekto 2.2</w:t>
      </w:r>
      <w:r w:rsidRPr="005E64B5">
        <w:rPr>
          <w:rStyle w:val="FootnoteReference"/>
          <w:rFonts w:eastAsia="Calibri" w:cstheme="minorHAnsi"/>
          <w:color w:val="000000" w:themeColor="text1"/>
          <w:sz w:val="24"/>
          <w:szCs w:val="24"/>
        </w:rPr>
        <w:footnoteReference w:id="1"/>
      </w:r>
      <w:r w:rsidRPr="005E64B5">
        <w:rPr>
          <w:rFonts w:eastAsia="Calibri" w:cstheme="minorHAnsi"/>
          <w:color w:val="000000" w:themeColor="text1"/>
          <w:sz w:val="24"/>
          <w:szCs w:val="24"/>
        </w:rPr>
        <w:t xml:space="preserve"> bei 5.2</w:t>
      </w:r>
      <w:r w:rsidRPr="005E64B5">
        <w:rPr>
          <w:rStyle w:val="FootnoteReference"/>
          <w:rFonts w:eastAsia="Calibri" w:cstheme="minorHAnsi"/>
          <w:color w:val="000000" w:themeColor="text1"/>
          <w:sz w:val="24"/>
          <w:szCs w:val="24"/>
        </w:rPr>
        <w:footnoteReference w:id="2"/>
      </w:r>
      <w:r w:rsidRPr="005E64B5">
        <w:rPr>
          <w:rFonts w:eastAsia="Calibri" w:cstheme="minorHAnsi"/>
          <w:color w:val="000000" w:themeColor="text1"/>
          <w:sz w:val="24"/>
          <w:szCs w:val="24"/>
        </w:rPr>
        <w:t xml:space="preserve"> punktus ir įsivertinti</w:t>
      </w:r>
      <w:r>
        <w:rPr>
          <w:rFonts w:eastAsia="Calibri" w:cstheme="minorHAnsi"/>
          <w:color w:val="000000" w:themeColor="text1"/>
          <w:sz w:val="24"/>
          <w:szCs w:val="24"/>
        </w:rPr>
        <w:t>,</w:t>
      </w:r>
      <w:r w:rsidRPr="005E64B5">
        <w:rPr>
          <w:rFonts w:eastAsia="Calibri" w:cstheme="minorHAnsi"/>
          <w:color w:val="000000" w:themeColor="text1"/>
          <w:sz w:val="24"/>
          <w:szCs w:val="24"/>
        </w:rPr>
        <w:t xml:space="preserve"> ar teisingai šiuose punktuose naudojamos aukščiau paminėtos sąvokos.</w:t>
      </w:r>
    </w:p>
    <w:p w14:paraId="1296FC56" w14:textId="77777777" w:rsidR="00223B6A" w:rsidRPr="005E64B5" w:rsidRDefault="00223B6A" w:rsidP="00223B6A">
      <w:pPr>
        <w:pStyle w:val="ListParagraph"/>
        <w:tabs>
          <w:tab w:val="left" w:pos="851"/>
        </w:tabs>
        <w:spacing w:after="0" w:line="276" w:lineRule="auto"/>
        <w:ind w:left="0" w:firstLine="709"/>
        <w:rPr>
          <w:rFonts w:cstheme="minorHAnsi"/>
          <w:color w:val="000000" w:themeColor="text1"/>
          <w:sz w:val="24"/>
          <w:szCs w:val="24"/>
          <w:highlight w:val="cyan"/>
        </w:rPr>
      </w:pPr>
      <w:r w:rsidRPr="005E64B5">
        <w:rPr>
          <w:rFonts w:eastAsia="Calibri" w:cstheme="minorHAnsi"/>
          <w:color w:val="000000" w:themeColor="text1"/>
          <w:sz w:val="24"/>
          <w:szCs w:val="24"/>
        </w:rPr>
        <w:t>1.2. Sutarties projekto 5.11 punkte nustatyta, kad „</w:t>
      </w:r>
      <w:r w:rsidRPr="005E64B5">
        <w:rPr>
          <w:rFonts w:eastAsia="Calibri" w:cstheme="minorHAnsi"/>
          <w:i/>
          <w:iCs/>
          <w:color w:val="000000" w:themeColor="text1"/>
          <w:sz w:val="24"/>
          <w:szCs w:val="24"/>
        </w:rPr>
        <w:t xml:space="preserve">Jeigu Sutarties kaina buvo pakeista pagal </w:t>
      </w:r>
      <w:r w:rsidRPr="005E64B5">
        <w:rPr>
          <w:rFonts w:eastAsia="Calibri" w:cstheme="minorHAnsi"/>
          <w:i/>
          <w:iCs/>
          <w:color w:val="000000" w:themeColor="text1"/>
          <w:sz w:val="24"/>
          <w:szCs w:val="24"/>
          <w:u w:val="single"/>
        </w:rPr>
        <w:t>Sutarties 5.8</w:t>
      </w:r>
      <w:r w:rsidRPr="005E64B5">
        <w:rPr>
          <w:rFonts w:eastAsia="Calibri" w:cstheme="minorHAnsi"/>
          <w:i/>
          <w:iCs/>
          <w:color w:val="000000" w:themeColor="text1"/>
          <w:sz w:val="24"/>
          <w:szCs w:val="24"/>
        </w:rPr>
        <w:t xml:space="preserve"> ir (ar) 5.9 punktus, atitinkamai </w:t>
      </w:r>
      <w:r w:rsidRPr="005E64B5">
        <w:rPr>
          <w:rFonts w:eastAsia="Calibri" w:cstheme="minorHAnsi"/>
          <w:i/>
          <w:iCs/>
          <w:color w:val="000000" w:themeColor="text1"/>
          <w:sz w:val="24"/>
          <w:szCs w:val="24"/>
          <w:u w:val="single"/>
        </w:rPr>
        <w:t>pakeičiama ir Pradinės sutarties vertė</w:t>
      </w:r>
      <w:r w:rsidRPr="005E64B5">
        <w:rPr>
          <w:rFonts w:eastAsia="Calibri" w:cstheme="minorHAnsi"/>
          <w:color w:val="000000" w:themeColor="text1"/>
          <w:sz w:val="24"/>
          <w:szCs w:val="24"/>
        </w:rPr>
        <w:t xml:space="preserve">“. Atkreiptinas dėmesys, kad Sutarties projekto 5.8 punkte aptartas Sutarties kainos keitimas dėl pasikeitusio pridėtinės vertės mokesčio (PVM), kurio 5.8.1 papunktyje nustatyta, kad </w:t>
      </w:r>
      <w:r w:rsidRPr="005E64B5">
        <w:rPr>
          <w:rFonts w:eastAsia="Calibri" w:cstheme="minorHAnsi"/>
          <w:i/>
          <w:iCs/>
          <w:color w:val="000000" w:themeColor="text1"/>
          <w:sz w:val="24"/>
          <w:szCs w:val="24"/>
        </w:rPr>
        <w:t xml:space="preserve">„&lt;...&gt; </w:t>
      </w:r>
      <w:r w:rsidRPr="005E64B5">
        <w:rPr>
          <w:rFonts w:eastAsia="Calibri" w:cstheme="minorHAnsi"/>
          <w:i/>
          <w:iCs/>
          <w:color w:val="000000" w:themeColor="text1"/>
          <w:sz w:val="24"/>
          <w:szCs w:val="24"/>
          <w:u w:val="single"/>
        </w:rPr>
        <w:t>Sutarties kaina be PVM nekeičiama</w:t>
      </w:r>
      <w:r w:rsidRPr="005E64B5">
        <w:rPr>
          <w:rFonts w:eastAsia="Calibri" w:cstheme="minorHAnsi"/>
          <w:color w:val="000000" w:themeColor="text1"/>
          <w:sz w:val="24"/>
          <w:szCs w:val="24"/>
        </w:rPr>
        <w:t>“. Apibendrinus išdėstyt</w:t>
      </w:r>
      <w:r>
        <w:rPr>
          <w:rFonts w:eastAsia="Calibri" w:cstheme="minorHAnsi"/>
          <w:color w:val="000000" w:themeColor="text1"/>
          <w:sz w:val="24"/>
          <w:szCs w:val="24"/>
        </w:rPr>
        <w:t>ą</w:t>
      </w:r>
      <w:r w:rsidRPr="005E64B5">
        <w:rPr>
          <w:rFonts w:eastAsia="Calibri" w:cstheme="minorHAnsi"/>
          <w:color w:val="000000" w:themeColor="text1"/>
          <w:sz w:val="24"/>
          <w:szCs w:val="24"/>
        </w:rPr>
        <w:t>, rekomenduotina tikslinti Sutarties projekto 5.11 punktą, jame atsisakant nuorodos į Sutarties projekto 5.8 punktą.</w:t>
      </w:r>
    </w:p>
    <w:p w14:paraId="455B3899" w14:textId="77777777" w:rsidR="00223B6A" w:rsidRPr="005E64B5" w:rsidRDefault="00223B6A" w:rsidP="00223B6A">
      <w:pPr>
        <w:pStyle w:val="ListParagraph"/>
        <w:tabs>
          <w:tab w:val="left" w:pos="567"/>
        </w:tabs>
        <w:spacing w:after="0" w:line="276" w:lineRule="auto"/>
        <w:ind w:left="0" w:firstLine="709"/>
        <w:rPr>
          <w:rFonts w:cstheme="minorHAnsi"/>
          <w:sz w:val="24"/>
          <w:szCs w:val="24"/>
          <w:shd w:val="clear" w:color="auto" w:fill="FFFFFF"/>
        </w:rPr>
      </w:pPr>
      <w:r w:rsidRPr="005E64B5">
        <w:rPr>
          <w:rFonts w:cstheme="minorHAnsi"/>
          <w:color w:val="000000" w:themeColor="text1"/>
          <w:sz w:val="24"/>
          <w:szCs w:val="24"/>
        </w:rPr>
        <w:t>1.3. Sutarties projekto 5.12 punkte nustatyta: „</w:t>
      </w:r>
      <w:r w:rsidRPr="005E64B5">
        <w:rPr>
          <w:rFonts w:cstheme="minorHAnsi"/>
          <w:b/>
          <w:bCs/>
          <w:i/>
          <w:iCs/>
          <w:color w:val="000000" w:themeColor="text1"/>
          <w:sz w:val="24"/>
          <w:szCs w:val="24"/>
        </w:rPr>
        <w:t>Finansavimas:</w:t>
      </w:r>
      <w:r w:rsidRPr="005E64B5">
        <w:rPr>
          <w:rFonts w:cstheme="minorHAnsi"/>
          <w:i/>
          <w:iCs/>
          <w:color w:val="000000" w:themeColor="text1"/>
          <w:sz w:val="24"/>
          <w:szCs w:val="24"/>
        </w:rPr>
        <w:t xml:space="preserve"> 6.1.3.8. Savivaldybės prisidėjimas prie fiz. ar jurid. asmenų, pageidaujančių skirti tikslinių lėšų Klaipėdos raj. vietinės reikšmės kelių juostoje esantiems kelių statiniams projektuoti, rekonstruoti, taisyti</w:t>
      </w:r>
      <w:r w:rsidRPr="005E64B5">
        <w:rPr>
          <w:rFonts w:cstheme="minorHAnsi"/>
          <w:color w:val="000000" w:themeColor="text1"/>
          <w:sz w:val="24"/>
          <w:szCs w:val="24"/>
        </w:rPr>
        <w:t>“. Prašome paaiškinti, ką reiškia šita Sutarties projekto nuostata ir kaip ji susijusi su Sutarties projekto V skyriaus „Sutarties kainodara, atsiskaitymų ir mokėjimų tvarka“ nuostatomis?</w:t>
      </w:r>
    </w:p>
    <w:p w14:paraId="1948CE38" w14:textId="196F59CF" w:rsidR="00D64E2E" w:rsidRDefault="00223B6A" w:rsidP="004C6E85">
      <w:pPr>
        <w:pStyle w:val="paragraph"/>
        <w:spacing w:before="0" w:beforeAutospacing="0" w:after="0" w:afterAutospacing="0" w:line="276" w:lineRule="auto"/>
        <w:ind w:firstLine="709"/>
        <w:textAlignment w:val="baseline"/>
      </w:pPr>
      <w:r>
        <w:rPr>
          <w:rStyle w:val="normaltextrun"/>
          <w:rFonts w:ascii="Calibri" w:hAnsi="Calibri" w:cs="Calibri"/>
          <w:color w:val="000000"/>
        </w:rPr>
        <w:lastRenderedPageBreak/>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Pr>
          <w:rStyle w:val="normaltextrun"/>
          <w:rFonts w:ascii="Calibri" w:hAnsi="Calibri" w:cs="Calibri"/>
        </w:rPr>
        <w:t xml:space="preserve">prireikus pratęsti pasiūlymų pateikimo terminą protingam laikotarpiui, per kurį potencialūs tiekėjai galėtų susipažinti su patikslintais ir pakeistais Pirkimo dokumentais. </w:t>
      </w:r>
      <w:r>
        <w:rPr>
          <w:rStyle w:val="normaltextrun"/>
          <w:rFonts w:ascii="Calibri" w:hAnsi="Calibri" w:cs="Calibri"/>
          <w:color w:val="000000"/>
        </w:rPr>
        <w:t>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sectPr w:rsidR="00D64E2E" w:rsidSect="00223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6098" w14:textId="77777777" w:rsidR="00223B6A" w:rsidRDefault="00223B6A" w:rsidP="00223B6A">
      <w:pPr>
        <w:spacing w:after="0" w:line="240" w:lineRule="auto"/>
      </w:pPr>
      <w:r>
        <w:separator/>
      </w:r>
    </w:p>
  </w:endnote>
  <w:endnote w:type="continuationSeparator" w:id="0">
    <w:p w14:paraId="21FD2A80" w14:textId="77777777" w:rsidR="00223B6A" w:rsidRDefault="00223B6A" w:rsidP="0022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6566" w14:textId="77777777" w:rsidR="00223B6A" w:rsidRDefault="00223B6A" w:rsidP="00223B6A">
      <w:pPr>
        <w:spacing w:after="0" w:line="240" w:lineRule="auto"/>
      </w:pPr>
      <w:r>
        <w:separator/>
      </w:r>
    </w:p>
  </w:footnote>
  <w:footnote w:type="continuationSeparator" w:id="0">
    <w:p w14:paraId="74144477" w14:textId="77777777" w:rsidR="00223B6A" w:rsidRDefault="00223B6A" w:rsidP="00223B6A">
      <w:pPr>
        <w:spacing w:after="0" w:line="240" w:lineRule="auto"/>
      </w:pPr>
      <w:r>
        <w:continuationSeparator/>
      </w:r>
    </w:p>
  </w:footnote>
  <w:footnote w:id="1">
    <w:p w14:paraId="0B321978" w14:textId="77777777" w:rsidR="00223B6A" w:rsidRPr="00D511F2" w:rsidRDefault="00223B6A" w:rsidP="00223B6A">
      <w:pPr>
        <w:spacing w:after="0" w:line="240" w:lineRule="auto"/>
      </w:pPr>
      <w:r>
        <w:rPr>
          <w:rStyle w:val="FootnoteReference"/>
        </w:rPr>
        <w:footnoteRef/>
      </w:r>
      <w:r>
        <w:t xml:space="preserve"> </w:t>
      </w:r>
      <w:r w:rsidRPr="00C84D84">
        <w:rPr>
          <w:sz w:val="20"/>
          <w:szCs w:val="20"/>
        </w:rPr>
        <w:t>2.2.</w:t>
      </w:r>
      <w:r>
        <w:t xml:space="preserve"> </w:t>
      </w:r>
      <w:r w:rsidRPr="00D511F2">
        <w:rPr>
          <w:color w:val="000000" w:themeColor="text1"/>
          <w:sz w:val="20"/>
          <w:szCs w:val="20"/>
        </w:rPr>
        <w:t xml:space="preserve">Šia Sutartimi Rangovas įsipareigoja per Sutartyje nustatytą Darbų atlikimo terminą ir Sutartyje nustatytomis sąlygomis atlikti visus Darbus, &lt;...&gt;, o Užsakovas įsipareigoja &lt;...&gt;, priimti tinkamai atliktų Darbų rezultatą ir sumokėti Rangovui </w:t>
      </w:r>
      <w:r w:rsidRPr="00D511F2">
        <w:rPr>
          <w:color w:val="000000" w:themeColor="text1"/>
          <w:sz w:val="20"/>
          <w:szCs w:val="20"/>
          <w:u w:val="single"/>
        </w:rPr>
        <w:t>pradinę Sutarties vertę</w:t>
      </w:r>
      <w:r w:rsidRPr="00D511F2">
        <w:rPr>
          <w:color w:val="000000" w:themeColor="text1"/>
          <w:sz w:val="20"/>
          <w:szCs w:val="20"/>
        </w:rPr>
        <w:t xml:space="preserve"> Sutartyje numatyta tvarka ir terminais</w:t>
      </w:r>
      <w:r w:rsidRPr="00D511F2">
        <w:rPr>
          <w:color w:val="000000" w:themeColor="text1"/>
        </w:rPr>
        <w:t>.</w:t>
      </w:r>
    </w:p>
  </w:footnote>
  <w:footnote w:id="2">
    <w:p w14:paraId="1C07CBCA" w14:textId="77777777" w:rsidR="00223B6A" w:rsidRPr="00D511F2" w:rsidRDefault="00223B6A" w:rsidP="00223B6A">
      <w:pPr>
        <w:pStyle w:val="FootnoteText"/>
      </w:pPr>
      <w:r w:rsidRPr="00D511F2">
        <w:rPr>
          <w:rStyle w:val="FootnoteReference"/>
        </w:rPr>
        <w:footnoteRef/>
      </w:r>
      <w:r w:rsidRPr="00D511F2">
        <w:t xml:space="preserve"> </w:t>
      </w:r>
      <w:r>
        <w:t xml:space="preserve">5.2. </w:t>
      </w:r>
      <w:r w:rsidRPr="00D511F2">
        <w:t>&lt;...&gt;</w:t>
      </w:r>
      <w:r w:rsidRPr="00D511F2">
        <w:rPr>
          <w:color w:val="000000" w:themeColor="text1"/>
        </w:rPr>
        <w:t xml:space="preserve"> Rangovui tinkamai atlikus Darbus, Užsakovas privalo sumokėti </w:t>
      </w:r>
      <w:r w:rsidRPr="00D511F2">
        <w:rPr>
          <w:color w:val="000000" w:themeColor="text1"/>
          <w:u w:val="single"/>
        </w:rPr>
        <w:t>pradinę Sutarties vertę</w:t>
      </w:r>
      <w:r w:rsidRPr="00D511F2">
        <w:rPr>
          <w:color w:val="000000" w:themeColor="text1"/>
        </w:rPr>
        <w:t xml:space="preserve"> už visus pagal Sutartį atliktus Darbus. </w:t>
      </w:r>
      <w:r w:rsidRPr="00D511F2">
        <w:rPr>
          <w:color w:val="000000" w:themeColor="text1"/>
          <w:u w:val="single"/>
        </w:rPr>
        <w:t>Į pradinę Sutarties vertę</w:t>
      </w:r>
      <w:r w:rsidRPr="00D511F2">
        <w:rPr>
          <w:color w:val="000000" w:themeColor="text1"/>
        </w:rPr>
        <w:t xml:space="preserve"> įtrauktas visas už Darbų atlikimą bei kitų įsipareigojimų pagal Sutartį vykdymą numatytas užmokestis ir Rangovas neturi teisės reikalauti apmokėti jokių išlaidų, viršijančių pradinę Sutarties vertę. &lt;...&gt;.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47393"/>
    <w:multiLevelType w:val="multilevel"/>
    <w:tmpl w:val="35DCA896"/>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1"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3122042">
    <w:abstractNumId w:val="1"/>
  </w:num>
  <w:num w:numId="2" w16cid:durableId="19655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6A"/>
    <w:rsid w:val="00223B6A"/>
    <w:rsid w:val="004C6E85"/>
    <w:rsid w:val="005F6BBB"/>
    <w:rsid w:val="00B55E8D"/>
    <w:rsid w:val="00D64E2E"/>
    <w:rsid w:val="00D6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7026"/>
  <w15:chartTrackingRefBased/>
  <w15:docId w15:val="{04A17AD7-3A46-4C19-B174-DE2F0C58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6A"/>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B6A"/>
    <w:rPr>
      <w:color w:val="0563C1"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23B6A"/>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23B6A"/>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23B6A"/>
    <w:rPr>
      <w:vertAlign w:val="superscript"/>
    </w:rPr>
  </w:style>
  <w:style w:type="paragraph" w:styleId="ListParagraph">
    <w:name w:val="List Paragraph"/>
    <w:aliases w:val="Numbering,ERP-List Paragraph,List Paragraph11,List Paragraph111,List Paragr1,Bullet EY,List Paragraph2,List Paragraph Red,List Paragraph1,Sąrašo pastraipa1,Buletai,List Paragraph21,lp1,Bullet 1,Use Case List Paragraph,Paragraph,Lentele"/>
    <w:basedOn w:val="Normal"/>
    <w:link w:val="ListParagraphChar"/>
    <w:qFormat/>
    <w:rsid w:val="00223B6A"/>
    <w:pPr>
      <w:ind w:left="720"/>
      <w:contextualSpacing/>
    </w:pPr>
  </w:style>
  <w:style w:type="character" w:customStyle="1" w:styleId="ListParagraphChar">
    <w:name w:val="List Paragraph Char"/>
    <w:aliases w:val="Numbering Char,ERP-List Paragraph Char,List Paragraph11 Char,List Paragraph111 Char,List Paragr1 Char,Bullet EY Char,List Paragraph2 Char,List Paragraph Red Char,List Paragraph1 Char,Sąrašo pastraipa1 Char,Buletai Char,lp1 Char"/>
    <w:link w:val="ListParagraph"/>
    <w:qFormat/>
    <w:locked/>
    <w:rsid w:val="00223B6A"/>
    <w:rPr>
      <w:kern w:val="0"/>
      <w:lang w:val="lt-LT"/>
      <w14:ligatures w14:val="none"/>
    </w:rPr>
  </w:style>
  <w:style w:type="paragraph" w:customStyle="1" w:styleId="paragraph">
    <w:name w:val="paragraph"/>
    <w:basedOn w:val="Normal"/>
    <w:rsid w:val="00223B6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23B6A"/>
  </w:style>
  <w:style w:type="character" w:customStyle="1" w:styleId="eop">
    <w:name w:val="eop"/>
    <w:basedOn w:val="DefaultParagraphFont"/>
    <w:rsid w:val="0022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2155</Words>
  <Characters>1229</Characters>
  <Application>Microsoft Office Word</Application>
  <DocSecurity>0</DocSecurity>
  <Lines>10</Lines>
  <Paragraphs>6</Paragraphs>
  <ScaleCrop>false</ScaleCrop>
  <Company>VPT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4</cp:revision>
  <dcterms:created xsi:type="dcterms:W3CDTF">2024-03-13T06:19:00Z</dcterms:created>
  <dcterms:modified xsi:type="dcterms:W3CDTF">2024-03-13T07:03:00Z</dcterms:modified>
</cp:coreProperties>
</file>