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58E35" w14:textId="77777777" w:rsidR="00C67F8D" w:rsidRPr="005E64B5" w:rsidRDefault="00C67F8D" w:rsidP="00C67F8D">
      <w:pPr>
        <w:spacing w:after="0" w:line="276" w:lineRule="auto"/>
        <w:ind w:firstLine="709"/>
        <w:rPr>
          <w:rFonts w:cstheme="minorHAnsi"/>
          <w:sz w:val="24"/>
          <w:szCs w:val="24"/>
        </w:rPr>
      </w:pPr>
      <w:r w:rsidRPr="005E64B5">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6AD7D31" w14:textId="77777777" w:rsidR="00C67F8D" w:rsidRPr="005E64B5" w:rsidRDefault="00C67F8D" w:rsidP="00C67F8D">
      <w:pPr>
        <w:spacing w:after="0" w:line="276" w:lineRule="auto"/>
        <w:ind w:firstLine="709"/>
        <w:rPr>
          <w:rFonts w:cstheme="minorHAnsi"/>
          <w:sz w:val="24"/>
          <w:szCs w:val="24"/>
        </w:rPr>
      </w:pPr>
      <w:r w:rsidRPr="005E64B5">
        <w:rPr>
          <w:rFonts w:eastAsia="Times New Roman" w:cstheme="minorHAnsi"/>
          <w:sz w:val="24"/>
          <w:szCs w:val="24"/>
          <w:lang w:val="lt"/>
        </w:rPr>
        <w:t xml:space="preserve">Vadovaujantis Tarnybai Įstatyme nustatyta pažeidimų prevencijos funkcija, šiuo metu atliekama </w:t>
      </w:r>
      <w:r w:rsidRPr="006008D0">
        <w:rPr>
          <w:rFonts w:eastAsia="Times New Roman" w:cstheme="minorHAnsi"/>
          <w:b/>
          <w:bCs/>
          <w:sz w:val="24"/>
          <w:szCs w:val="24"/>
          <w:lang w:val="lt"/>
        </w:rPr>
        <w:t xml:space="preserve">Alytaus </w:t>
      </w:r>
      <w:r>
        <w:rPr>
          <w:rFonts w:eastAsia="Times New Roman" w:cstheme="minorHAnsi"/>
          <w:b/>
          <w:bCs/>
          <w:sz w:val="24"/>
          <w:szCs w:val="24"/>
          <w:lang w:val="lt"/>
        </w:rPr>
        <w:t>rajono</w:t>
      </w:r>
      <w:r w:rsidRPr="006008D0">
        <w:rPr>
          <w:rFonts w:eastAsia="Times New Roman" w:cstheme="minorHAnsi"/>
          <w:b/>
          <w:bCs/>
          <w:sz w:val="24"/>
          <w:szCs w:val="24"/>
          <w:lang w:val="lt"/>
        </w:rPr>
        <w:t xml:space="preserve"> savivaldybės administracijos</w:t>
      </w:r>
      <w:r w:rsidRPr="007622B5">
        <w:rPr>
          <w:rFonts w:cstheme="minorHAnsi"/>
          <w:b/>
          <w:bCs/>
          <w:spacing w:val="-2"/>
          <w:sz w:val="24"/>
          <w:szCs w:val="24"/>
        </w:rPr>
        <w:t xml:space="preserve"> </w:t>
      </w:r>
      <w:r w:rsidRPr="007622B5">
        <w:rPr>
          <w:rFonts w:cstheme="minorHAnsi"/>
          <w:sz w:val="24"/>
          <w:szCs w:val="24"/>
          <w:lang w:eastAsia="lt-LT"/>
        </w:rPr>
        <w:t>(toliau – Perkančioji organizacija) vykdomo pirkimo Nr.</w:t>
      </w:r>
      <w:r w:rsidRPr="007622B5">
        <w:rPr>
          <w:rFonts w:cstheme="minorHAnsi"/>
          <w:b/>
          <w:bCs/>
          <w:sz w:val="24"/>
          <w:szCs w:val="24"/>
          <w:lang w:eastAsia="lt-LT"/>
        </w:rPr>
        <w:t xml:space="preserve"> </w:t>
      </w:r>
      <w:r>
        <w:rPr>
          <w:rFonts w:cstheme="minorHAnsi"/>
          <w:b/>
          <w:bCs/>
          <w:sz w:val="24"/>
          <w:szCs w:val="24"/>
          <w:lang w:eastAsia="lt-LT"/>
        </w:rPr>
        <w:t>710990</w:t>
      </w:r>
      <w:r w:rsidRPr="007622B5">
        <w:rPr>
          <w:rFonts w:cstheme="minorHAnsi"/>
          <w:b/>
          <w:bCs/>
          <w:sz w:val="24"/>
          <w:szCs w:val="24"/>
          <w:lang w:eastAsia="lt-LT"/>
        </w:rPr>
        <w:t xml:space="preserve"> „</w:t>
      </w:r>
      <w:r>
        <w:rPr>
          <w:rFonts w:cstheme="minorHAnsi"/>
          <w:b/>
          <w:bCs/>
          <w:sz w:val="24"/>
          <w:szCs w:val="24"/>
          <w:lang w:eastAsia="lt-LT"/>
        </w:rPr>
        <w:t xml:space="preserve">Vietinės reikšmės kelio Nr. AL1222 Miroslavas – </w:t>
      </w:r>
      <w:proofErr w:type="spellStart"/>
      <w:r>
        <w:rPr>
          <w:rFonts w:cstheme="minorHAnsi"/>
          <w:b/>
          <w:bCs/>
          <w:sz w:val="24"/>
          <w:szCs w:val="24"/>
          <w:lang w:eastAsia="lt-LT"/>
        </w:rPr>
        <w:t>Laukinčiai</w:t>
      </w:r>
      <w:proofErr w:type="spellEnd"/>
      <w:r>
        <w:rPr>
          <w:rFonts w:cstheme="minorHAnsi"/>
          <w:b/>
          <w:bCs/>
          <w:sz w:val="24"/>
          <w:szCs w:val="24"/>
          <w:lang w:eastAsia="lt-LT"/>
        </w:rPr>
        <w:t xml:space="preserve"> – </w:t>
      </w:r>
      <w:proofErr w:type="spellStart"/>
      <w:r>
        <w:rPr>
          <w:rFonts w:cstheme="minorHAnsi"/>
          <w:b/>
          <w:bCs/>
          <w:sz w:val="24"/>
          <w:szCs w:val="24"/>
          <w:lang w:eastAsia="lt-LT"/>
        </w:rPr>
        <w:t>Pošnia</w:t>
      </w:r>
      <w:proofErr w:type="spellEnd"/>
      <w:r>
        <w:rPr>
          <w:rFonts w:cstheme="minorHAnsi"/>
          <w:b/>
          <w:bCs/>
          <w:sz w:val="24"/>
          <w:szCs w:val="24"/>
          <w:lang w:eastAsia="lt-LT"/>
        </w:rPr>
        <w:t xml:space="preserve"> ruožo, Miroslavo sen., Alytaus r. sav. Kapitalinio remonto darbai</w:t>
      </w:r>
      <w:r w:rsidRPr="007622B5">
        <w:rPr>
          <w:rFonts w:cstheme="minorHAnsi"/>
          <w:b/>
          <w:bCs/>
          <w:sz w:val="24"/>
          <w:szCs w:val="24"/>
          <w:lang w:eastAsia="lt-LT"/>
        </w:rPr>
        <w:t>“</w:t>
      </w:r>
      <w:r w:rsidRPr="007622B5">
        <w:rPr>
          <w:rFonts w:cstheme="minorHAnsi"/>
          <w:sz w:val="24"/>
          <w:szCs w:val="24"/>
          <w:lang w:eastAsia="lt-LT"/>
        </w:rPr>
        <w:t xml:space="preserve"> (toliau – Pirkimas) </w:t>
      </w:r>
      <w:r w:rsidRPr="005E64B5">
        <w:rPr>
          <w:rFonts w:cstheme="minorHAnsi"/>
          <w:sz w:val="24"/>
          <w:szCs w:val="24"/>
        </w:rPr>
        <w:t>dokumentų atitikties Įstatymui ir jį įgyvendinantiems teisės aktams peržiūra (peržiūra prevenciniais tikslais atliekama tam tikra apimtimi).</w:t>
      </w:r>
    </w:p>
    <w:p w14:paraId="38A8970B" w14:textId="77777777" w:rsidR="00C67F8D" w:rsidRDefault="00C67F8D" w:rsidP="00C67F8D">
      <w:pPr>
        <w:spacing w:after="0" w:line="276" w:lineRule="auto"/>
        <w:ind w:firstLine="709"/>
        <w:rPr>
          <w:rFonts w:cstheme="minorHAnsi"/>
          <w:sz w:val="24"/>
          <w:szCs w:val="24"/>
          <w:lang w:eastAsia="lt-LT"/>
        </w:rPr>
      </w:pPr>
      <w:r w:rsidRPr="00CB1176">
        <w:rPr>
          <w:rFonts w:cstheme="minorHAnsi"/>
          <w:sz w:val="24"/>
          <w:szCs w:val="24"/>
          <w:lang w:eastAsia="lt-LT"/>
        </w:rPr>
        <w:t xml:space="preserve">Tarnyba, prevencine tvarka </w:t>
      </w:r>
      <w:r w:rsidRPr="00A477EF">
        <w:rPr>
          <w:rFonts w:cstheme="minorHAnsi"/>
          <w:sz w:val="24"/>
          <w:szCs w:val="24"/>
          <w:lang w:eastAsia="lt-LT"/>
        </w:rPr>
        <w:t xml:space="preserve">peržiūrėjusi Pirkimo dokumentus ir atsižvelgdama į galiojantį teisinį reglamentavimą, teikia </w:t>
      </w:r>
      <w:r w:rsidRPr="00BF3FEC">
        <w:rPr>
          <w:rFonts w:cstheme="minorHAnsi"/>
          <w:sz w:val="24"/>
          <w:szCs w:val="24"/>
          <w:lang w:eastAsia="lt-LT"/>
        </w:rPr>
        <w:t>pastabas ir rekomendacijas</w:t>
      </w:r>
      <w:r w:rsidRPr="00A477EF">
        <w:rPr>
          <w:rFonts w:cstheme="minorHAnsi"/>
          <w:sz w:val="24"/>
          <w:szCs w:val="24"/>
          <w:lang w:eastAsia="lt-LT"/>
        </w:rPr>
        <w:t xml:space="preserve"> (</w:t>
      </w:r>
      <w:r w:rsidRPr="00084498">
        <w:rPr>
          <w:rFonts w:cstheme="minorHAnsi"/>
          <w:sz w:val="24"/>
          <w:szCs w:val="24"/>
          <w:lang w:eastAsia="lt-LT"/>
        </w:rPr>
        <w:t>toliau – Rekomendacija) dėl Pirkimo dokumentų nuostatų.</w:t>
      </w:r>
    </w:p>
    <w:p w14:paraId="338930E4" w14:textId="77777777" w:rsidR="00C67F8D" w:rsidRPr="00230F9F" w:rsidRDefault="00C67F8D" w:rsidP="00C67F8D">
      <w:pPr>
        <w:spacing w:after="0" w:line="276" w:lineRule="auto"/>
        <w:ind w:firstLine="709"/>
        <w:rPr>
          <w:rFonts w:cstheme="minorHAnsi"/>
          <w:sz w:val="24"/>
          <w:szCs w:val="24"/>
        </w:rPr>
      </w:pPr>
      <w:r w:rsidRPr="00230F9F">
        <w:rPr>
          <w:rFonts w:cstheme="minorHAnsi"/>
          <w:b/>
          <w:sz w:val="24"/>
          <w:szCs w:val="24"/>
          <w:lang w:eastAsia="lt-LT"/>
        </w:rPr>
        <w:t>1.</w:t>
      </w:r>
      <w:r w:rsidRPr="00230F9F">
        <w:rPr>
          <w:rFonts w:cstheme="minorHAnsi"/>
          <w:sz w:val="24"/>
          <w:szCs w:val="24"/>
        </w:rPr>
        <w:t xml:space="preserve"> </w:t>
      </w:r>
      <w:r w:rsidRPr="00230F9F">
        <w:rPr>
          <w:rFonts w:cstheme="minorHAnsi"/>
          <w:b/>
          <w:bCs/>
          <w:sz w:val="24"/>
          <w:szCs w:val="24"/>
        </w:rPr>
        <w:t>Dėl aplinkos apsaugos vadybos sistemos standartų</w:t>
      </w:r>
    </w:p>
    <w:p w14:paraId="31255712" w14:textId="77777777" w:rsidR="00C67F8D" w:rsidRPr="00230F9F" w:rsidRDefault="00C67F8D" w:rsidP="00C67F8D">
      <w:pPr>
        <w:pStyle w:val="CommentText"/>
        <w:spacing w:after="0" w:line="276" w:lineRule="auto"/>
        <w:ind w:firstLine="709"/>
        <w:rPr>
          <w:rFonts w:eastAsia="Times New Roman" w:cstheme="minorHAnsi"/>
          <w:sz w:val="24"/>
          <w:szCs w:val="24"/>
          <w:lang w:val="lt-LT"/>
        </w:rPr>
      </w:pPr>
      <w:r>
        <w:rPr>
          <w:rFonts w:eastAsia="Times New Roman" w:cstheme="minorHAnsi"/>
          <w:sz w:val="24"/>
          <w:szCs w:val="24"/>
          <w:lang w:val="lt-LT"/>
        </w:rPr>
        <w:t xml:space="preserve">1.1. </w:t>
      </w:r>
      <w:r w:rsidRPr="00230F9F">
        <w:rPr>
          <w:rFonts w:eastAsia="Times New Roman" w:cstheme="minorHAnsi"/>
          <w:sz w:val="24"/>
          <w:szCs w:val="24"/>
          <w:lang w:val="lt-LT"/>
        </w:rPr>
        <w:t xml:space="preserve">Skelbime apie pirkimą nurodyta, kad vykdomas žaliasis pirkimas pagal Aplinkos apsaugos kriterijų taikymo, vykdant žaliuosius pirkimus, tvarkos aprašą, patvirtintą Lietuvos Respublikos aplinkos ministro 2011 m. birželio 28 d. įsakymu Nr. D1-508 (toliau – Tvarkos aprašas), taip pat nurodyta, aplinkos apsaugos kriterijai nustatyti pagal Tvarkos aprašo </w:t>
      </w:r>
      <w:r w:rsidRPr="00230F9F">
        <w:rPr>
          <w:rFonts w:eastAsia="Times New Roman" w:cstheme="minorHAnsi"/>
          <w:b/>
          <w:bCs/>
          <w:sz w:val="24"/>
          <w:szCs w:val="24"/>
          <w:lang w:val="lt-LT"/>
        </w:rPr>
        <w:t>4.1 papunktį</w:t>
      </w:r>
      <w:r w:rsidRPr="00230F9F">
        <w:rPr>
          <w:rFonts w:eastAsia="Times New Roman" w:cstheme="minorHAnsi"/>
          <w:sz w:val="24"/>
          <w:szCs w:val="24"/>
          <w:lang w:val="lt-LT"/>
        </w:rPr>
        <w:t xml:space="preserve"> („</w:t>
      </w:r>
      <w:r w:rsidRPr="00230F9F">
        <w:rPr>
          <w:rFonts w:eastAsia="Times New Roman" w:cstheme="minorHAnsi"/>
          <w:b/>
          <w:bCs/>
          <w:sz w:val="24"/>
          <w:szCs w:val="24"/>
          <w:lang w:val="lt-LT"/>
        </w:rPr>
        <w:t>y</w:t>
      </w:r>
      <w:r w:rsidRPr="00230F9F">
        <w:rPr>
          <w:rFonts w:cstheme="minorHAnsi"/>
          <w:b/>
          <w:bCs/>
          <w:color w:val="000000"/>
          <w:sz w:val="24"/>
          <w:szCs w:val="24"/>
          <w:shd w:val="clear" w:color="auto" w:fill="FFFFFF"/>
          <w:lang w:val="lt-LT"/>
        </w:rPr>
        <w:t>ra Produktų</w:t>
      </w:r>
      <w:r w:rsidRPr="00230F9F">
        <w:rPr>
          <w:rFonts w:cstheme="minorHAnsi"/>
          <w:color w:val="000000"/>
          <w:sz w:val="24"/>
          <w:szCs w:val="24"/>
          <w:shd w:val="clear" w:color="auto" w:fill="FFFFFF"/>
          <w:lang w:val="lt-LT"/>
        </w:rPr>
        <w:t xml:space="preserve">, kurių viešiesiems pirkimams ir pirkimams taikytini minimalūs aplinkos apsaugos kriterijai, </w:t>
      </w:r>
      <w:r w:rsidRPr="00230F9F">
        <w:rPr>
          <w:rFonts w:cstheme="minorHAnsi"/>
          <w:b/>
          <w:bCs/>
          <w:color w:val="000000"/>
          <w:sz w:val="24"/>
          <w:szCs w:val="24"/>
          <w:shd w:val="clear" w:color="auto" w:fill="FFFFFF"/>
          <w:lang w:val="lt-LT"/>
        </w:rPr>
        <w:t>sąraše</w:t>
      </w:r>
      <w:r w:rsidRPr="00230F9F">
        <w:rPr>
          <w:rFonts w:cstheme="minorHAnsi"/>
          <w:color w:val="000000"/>
          <w:sz w:val="24"/>
          <w:szCs w:val="24"/>
          <w:shd w:val="clear" w:color="auto" w:fill="FFFFFF"/>
          <w:lang w:val="lt-LT"/>
        </w:rPr>
        <w:t>, nurodytame Tvarkos aprašo 1 priede (toliau – produktų sąrašas) ir atitinka visus produktui nustatytus ir aplinkos ministro įsakymu patvirtintus minimalius aplinkos apsaugos kriterijus, nurodytus Tvarkos aprašo 2 priede</w:t>
      </w:r>
      <w:r w:rsidRPr="00230F9F">
        <w:rPr>
          <w:rFonts w:eastAsia="Times New Roman" w:cstheme="minorHAnsi"/>
          <w:sz w:val="24"/>
          <w:szCs w:val="24"/>
          <w:lang w:val="lt-LT"/>
        </w:rPr>
        <w:t xml:space="preserve">“) ir </w:t>
      </w:r>
      <w:r w:rsidRPr="00230F9F">
        <w:rPr>
          <w:rFonts w:eastAsia="Times New Roman" w:cstheme="minorHAnsi"/>
          <w:b/>
          <w:bCs/>
          <w:sz w:val="24"/>
          <w:szCs w:val="24"/>
          <w:lang w:val="lt-LT"/>
        </w:rPr>
        <w:t>4.3 papunktį</w:t>
      </w:r>
      <w:r w:rsidRPr="00230F9F">
        <w:rPr>
          <w:rFonts w:eastAsia="Times New Roman" w:cstheme="minorHAnsi"/>
          <w:sz w:val="24"/>
          <w:szCs w:val="24"/>
          <w:lang w:val="lt-LT"/>
        </w:rPr>
        <w:t xml:space="preserve"> („</w:t>
      </w:r>
      <w:r w:rsidRPr="00230F9F">
        <w:rPr>
          <w:rFonts w:eastAsia="Times New Roman" w:cstheme="minorHAnsi"/>
          <w:b/>
          <w:bCs/>
          <w:sz w:val="24"/>
          <w:szCs w:val="24"/>
          <w:lang w:val="lt-LT"/>
        </w:rPr>
        <w:t>nėra produktų sąraše</w:t>
      </w:r>
      <w:r w:rsidRPr="00230F9F">
        <w:rPr>
          <w:rFonts w:eastAsia="Times New Roman" w:cstheme="minorHAnsi"/>
          <w:sz w:val="24"/>
          <w:szCs w:val="24"/>
          <w:lang w:val="lt-LT"/>
        </w:rPr>
        <w:t>,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w:t>
      </w:r>
      <w:r w:rsidRPr="00230F9F">
        <w:rPr>
          <w:rFonts w:eastAsia="Times New Roman" w:cstheme="minorHAnsi"/>
          <w:i/>
          <w:iCs/>
          <w:sz w:val="24"/>
          <w:szCs w:val="24"/>
          <w:lang w:val="lt-LT"/>
        </w:rPr>
        <w:t xml:space="preserve"> </w:t>
      </w:r>
      <w:r w:rsidRPr="00230F9F">
        <w:rPr>
          <w:rFonts w:eastAsia="Times New Roman" w:cstheme="minorHAnsi"/>
          <w:sz w:val="24"/>
          <w:szCs w:val="24"/>
          <w:lang w:val="lt-LT"/>
        </w:rPr>
        <w:t>standartus, pagrįstus atitinkamais Europos arba tarptautinių standartizacijos organizacijų priimtais standartais, ar kitais tiekėjo pateiktais lygiaverčiais įrodymais &lt;...&gt;“).</w:t>
      </w:r>
    </w:p>
    <w:p w14:paraId="008A28E1" w14:textId="77777777" w:rsidR="00C67F8D" w:rsidRDefault="00C67F8D" w:rsidP="00C67F8D">
      <w:pPr>
        <w:pStyle w:val="CommentText"/>
        <w:spacing w:after="0" w:line="276" w:lineRule="auto"/>
        <w:ind w:firstLine="709"/>
        <w:rPr>
          <w:rFonts w:eastAsia="Times New Roman" w:cstheme="minorHAnsi"/>
          <w:sz w:val="24"/>
          <w:szCs w:val="24"/>
          <w:lang w:val="lt-LT"/>
        </w:rPr>
      </w:pPr>
      <w:r w:rsidRPr="00230F9F">
        <w:rPr>
          <w:rFonts w:eastAsia="Times New Roman" w:cstheme="minorHAnsi"/>
          <w:sz w:val="24"/>
          <w:szCs w:val="24"/>
          <w:lang w:val="lt-LT"/>
        </w:rPr>
        <w:t>Analogiška informacija nurodyta Specialiųjų pirkimo sąlygų 1.6 punkte.</w:t>
      </w:r>
    </w:p>
    <w:p w14:paraId="4F4F0353" w14:textId="77777777" w:rsidR="00C67F8D" w:rsidRPr="00BE3ECE" w:rsidRDefault="00C67F8D" w:rsidP="00C67F8D">
      <w:pPr>
        <w:tabs>
          <w:tab w:val="left" w:pos="993"/>
        </w:tabs>
        <w:spacing w:after="0" w:line="276" w:lineRule="auto"/>
        <w:ind w:firstLine="709"/>
        <w:rPr>
          <w:rFonts w:cstheme="minorHAnsi"/>
          <w:color w:val="000000" w:themeColor="text1"/>
          <w:sz w:val="24"/>
          <w:szCs w:val="24"/>
        </w:rPr>
      </w:pPr>
      <w:r w:rsidRPr="00BE3ECE">
        <w:rPr>
          <w:rFonts w:cstheme="minorHAnsi"/>
          <w:sz w:val="24"/>
          <w:szCs w:val="24"/>
        </w:rPr>
        <w:t>Įvertinus aukščiau pateiktas nuostatas, darytina išvada, kad pateikta informacija yra klaidinanti ir prieštaraujanti viena kitai. Pažymėtina, kad Įstatymo 35 straipsnio 4 dalyje nustatyta, kad pirkimo dokumentai turi būti tikslūs, aiškūs. Prašome paaiškinti, pagal kurį Tvarkos aprašo punktą vykdomas pirkimas, o esant poreikiui (jei buvo padaryta techninio pobūdžio klaida), rekomenduotina patikslinti Pirkimo dokumentus.</w:t>
      </w:r>
    </w:p>
    <w:p w14:paraId="253F5ADA" w14:textId="77777777" w:rsidR="00C67F8D" w:rsidRPr="001F14AB" w:rsidRDefault="00C67F8D" w:rsidP="00C67F8D">
      <w:pPr>
        <w:tabs>
          <w:tab w:val="left" w:pos="567"/>
          <w:tab w:val="left" w:pos="851"/>
        </w:tabs>
        <w:spacing w:after="0" w:line="276" w:lineRule="auto"/>
        <w:ind w:firstLine="709"/>
        <w:contextualSpacing/>
        <w:rPr>
          <w:rFonts w:eastAsia="Arial" w:cstheme="minorHAnsi"/>
          <w:bCs/>
          <w:sz w:val="24"/>
          <w:szCs w:val="24"/>
        </w:rPr>
      </w:pPr>
      <w:r>
        <w:rPr>
          <w:rFonts w:eastAsia="Calibri" w:cstheme="minorHAnsi"/>
          <w:color w:val="000000"/>
          <w:sz w:val="24"/>
          <w:szCs w:val="24"/>
          <w:shd w:val="clear" w:color="auto" w:fill="FFFFFF"/>
          <w:lang w:eastAsia="lt-LT"/>
          <w14:ligatures w14:val="standardContextual"/>
        </w:rPr>
        <w:lastRenderedPageBreak/>
        <w:t xml:space="preserve">1.2. </w:t>
      </w:r>
      <w:r>
        <w:rPr>
          <w:rFonts w:eastAsia="Arial" w:cstheme="minorHAnsi"/>
          <w:bCs/>
          <w:sz w:val="24"/>
          <w:szCs w:val="24"/>
        </w:rPr>
        <w:t>Sutarties projekto (Pirkimo sąlygų 7 priedas) 2.4 punkte</w:t>
      </w:r>
      <w:r>
        <w:rPr>
          <w:rStyle w:val="FootnoteReference"/>
          <w:rFonts w:eastAsia="Arial" w:cstheme="minorHAnsi"/>
          <w:bCs/>
          <w:sz w:val="24"/>
          <w:szCs w:val="24"/>
        </w:rPr>
        <w:footnoteReference w:id="1"/>
      </w:r>
      <w:r>
        <w:rPr>
          <w:rFonts w:eastAsia="Arial" w:cstheme="minorHAnsi"/>
          <w:bCs/>
          <w:sz w:val="24"/>
          <w:szCs w:val="24"/>
        </w:rPr>
        <w:t xml:space="preserve"> nustatyta, kad </w:t>
      </w:r>
      <w:r w:rsidRPr="00230F9F">
        <w:rPr>
          <w:rFonts w:eastAsia="Times New Roman" w:cstheme="minorHAnsi"/>
          <w:color w:val="000000" w:themeColor="text1"/>
          <w:sz w:val="24"/>
          <w:szCs w:val="24"/>
        </w:rPr>
        <w:t xml:space="preserve">kelio ženklams, ženklinimui ir </w:t>
      </w:r>
      <w:r w:rsidRPr="00D35EF5">
        <w:rPr>
          <w:rFonts w:eastAsia="Times New Roman" w:cstheme="minorHAnsi"/>
          <w:b/>
          <w:bCs/>
          <w:color w:val="000000" w:themeColor="text1"/>
          <w:sz w:val="24"/>
          <w:szCs w:val="24"/>
        </w:rPr>
        <w:t>triukšmo užtvaroms</w:t>
      </w:r>
      <w:r>
        <w:rPr>
          <w:rFonts w:eastAsia="Arial" w:cstheme="minorHAnsi"/>
          <w:bCs/>
          <w:sz w:val="24"/>
          <w:szCs w:val="24"/>
        </w:rPr>
        <w:t xml:space="preserve"> turi būti taikom Tvarkos aprašo 27 punkte nustatyti minimalūs a</w:t>
      </w:r>
      <w:r w:rsidRPr="00230F9F">
        <w:rPr>
          <w:rFonts w:eastAsia="Times New Roman" w:cstheme="minorHAnsi"/>
          <w:color w:val="000000" w:themeColor="text1"/>
          <w:sz w:val="24"/>
          <w:szCs w:val="24"/>
        </w:rPr>
        <w:t>plinkos</w:t>
      </w:r>
      <w:r>
        <w:rPr>
          <w:rFonts w:eastAsia="Times New Roman" w:cstheme="minorHAnsi"/>
          <w:color w:val="000000" w:themeColor="text1"/>
          <w:sz w:val="24"/>
          <w:szCs w:val="24"/>
        </w:rPr>
        <w:t xml:space="preserve"> </w:t>
      </w:r>
      <w:r w:rsidRPr="00230F9F">
        <w:rPr>
          <w:rFonts w:eastAsia="Times New Roman" w:cstheme="minorHAnsi"/>
          <w:color w:val="000000" w:themeColor="text1"/>
          <w:sz w:val="24"/>
          <w:szCs w:val="24"/>
        </w:rPr>
        <w:t>a</w:t>
      </w:r>
      <w:r>
        <w:rPr>
          <w:rFonts w:eastAsia="Times New Roman" w:cstheme="minorHAnsi"/>
          <w:color w:val="000000" w:themeColor="text1"/>
          <w:sz w:val="24"/>
          <w:szCs w:val="24"/>
        </w:rPr>
        <w:t>psa</w:t>
      </w:r>
      <w:r w:rsidRPr="00230F9F">
        <w:rPr>
          <w:rFonts w:eastAsia="Times New Roman" w:cstheme="minorHAnsi"/>
          <w:color w:val="000000" w:themeColor="text1"/>
          <w:sz w:val="24"/>
          <w:szCs w:val="24"/>
        </w:rPr>
        <w:t>ug</w:t>
      </w:r>
      <w:r>
        <w:rPr>
          <w:rFonts w:eastAsia="Times New Roman" w:cstheme="minorHAnsi"/>
          <w:color w:val="000000" w:themeColor="text1"/>
          <w:sz w:val="24"/>
          <w:szCs w:val="24"/>
        </w:rPr>
        <w:t>os</w:t>
      </w:r>
      <w:r w:rsidRPr="00230F9F">
        <w:rPr>
          <w:rFonts w:eastAsia="Times New Roman" w:cstheme="minorHAnsi"/>
          <w:color w:val="000000" w:themeColor="text1"/>
          <w:sz w:val="24"/>
          <w:szCs w:val="24"/>
        </w:rPr>
        <w:t xml:space="preserve"> kriterij</w:t>
      </w:r>
      <w:r>
        <w:rPr>
          <w:rFonts w:eastAsia="Times New Roman" w:cstheme="minorHAnsi"/>
          <w:color w:val="000000" w:themeColor="text1"/>
          <w:sz w:val="24"/>
          <w:szCs w:val="24"/>
        </w:rPr>
        <w:t>ai.</w:t>
      </w:r>
    </w:p>
    <w:p w14:paraId="0A8D1805" w14:textId="77777777" w:rsidR="00C67F8D" w:rsidRDefault="00C67F8D" w:rsidP="00C67F8D">
      <w:pPr>
        <w:tabs>
          <w:tab w:val="left" w:pos="567"/>
          <w:tab w:val="left" w:pos="851"/>
        </w:tabs>
        <w:spacing w:after="0" w:line="276" w:lineRule="auto"/>
        <w:ind w:firstLine="709"/>
        <w:contextualSpacing/>
        <w:rPr>
          <w:rFonts w:eastAsia="Calibri" w:cstheme="minorHAnsi"/>
          <w:color w:val="000000"/>
          <w:sz w:val="24"/>
          <w:szCs w:val="24"/>
          <w:shd w:val="clear" w:color="auto" w:fill="FFFFFF"/>
          <w:lang w:eastAsia="lt-LT"/>
          <w14:ligatures w14:val="standardContextual"/>
        </w:rPr>
      </w:pPr>
      <w:r>
        <w:rPr>
          <w:rFonts w:eastAsia="Calibri" w:cstheme="minorHAnsi"/>
          <w:color w:val="000000"/>
          <w:sz w:val="24"/>
          <w:szCs w:val="24"/>
          <w:shd w:val="clear" w:color="auto" w:fill="FFFFFF"/>
          <w:lang w:eastAsia="lt-LT"/>
          <w14:ligatures w14:val="standardContextual"/>
        </w:rPr>
        <w:t>Atsižvelgiant į aukščiau nurodytą, Tarnyba rekomenduoja įsivertinti, ar perkamiems darbams taikomas visas Tvarkos aprašo 27 punktas. Jei ne, rekomenduojame tikslinti Pirkimo dokumentų informaciją.</w:t>
      </w:r>
    </w:p>
    <w:p w14:paraId="61DF1B7B" w14:textId="77777777" w:rsidR="00C67F8D" w:rsidRPr="00230F9F" w:rsidRDefault="00C67F8D" w:rsidP="00C67F8D">
      <w:pPr>
        <w:pStyle w:val="ListParagraph"/>
        <w:numPr>
          <w:ilvl w:val="0"/>
          <w:numId w:val="1"/>
        </w:numPr>
        <w:tabs>
          <w:tab w:val="left" w:pos="1134"/>
        </w:tabs>
        <w:spacing w:after="0" w:line="276" w:lineRule="auto"/>
        <w:ind w:left="0" w:firstLine="709"/>
        <w:textAlignment w:val="baseline"/>
        <w:rPr>
          <w:rFonts w:eastAsia="Times New Roman" w:cstheme="minorHAnsi"/>
          <w:b/>
          <w:bCs/>
          <w:sz w:val="24"/>
          <w:szCs w:val="24"/>
          <w:lang w:eastAsia="lt-LT"/>
        </w:rPr>
      </w:pPr>
      <w:r w:rsidRPr="00230F9F">
        <w:rPr>
          <w:rFonts w:eastAsia="Times New Roman" w:cstheme="minorHAnsi"/>
          <w:b/>
          <w:bCs/>
          <w:sz w:val="24"/>
          <w:szCs w:val="24"/>
          <w:lang w:eastAsia="lt-LT"/>
        </w:rPr>
        <w:t>Dėl Sutarties projekto nuostatų netikslumų</w:t>
      </w:r>
    </w:p>
    <w:p w14:paraId="472E2935" w14:textId="77777777" w:rsidR="00C67F8D" w:rsidRDefault="00C67F8D" w:rsidP="00C67F8D">
      <w:pPr>
        <w:pStyle w:val="ListParagraph"/>
        <w:numPr>
          <w:ilvl w:val="1"/>
          <w:numId w:val="1"/>
        </w:numPr>
        <w:tabs>
          <w:tab w:val="left" w:pos="851"/>
          <w:tab w:val="left" w:pos="1276"/>
        </w:tabs>
        <w:spacing w:after="0" w:line="276" w:lineRule="auto"/>
        <w:ind w:left="0" w:firstLine="709"/>
        <w:rPr>
          <w:rFonts w:eastAsia="Times New Roman" w:cstheme="minorHAnsi"/>
          <w:sz w:val="24"/>
          <w:szCs w:val="24"/>
          <w:lang w:eastAsia="lt-LT"/>
        </w:rPr>
      </w:pPr>
      <w:r w:rsidRPr="00230F9F">
        <w:rPr>
          <w:rFonts w:eastAsia="Times New Roman" w:cstheme="minorHAnsi"/>
          <w:sz w:val="24"/>
          <w:szCs w:val="24"/>
          <w:lang w:eastAsia="lt-LT"/>
        </w:rPr>
        <w:t>Sutarties projekto 3.</w:t>
      </w:r>
      <w:r>
        <w:rPr>
          <w:rFonts w:eastAsia="Times New Roman" w:cstheme="minorHAnsi"/>
          <w:sz w:val="24"/>
          <w:szCs w:val="24"/>
          <w:lang w:eastAsia="lt-LT"/>
        </w:rPr>
        <w:t>4</w:t>
      </w:r>
      <w:r w:rsidRPr="00230F9F">
        <w:rPr>
          <w:rFonts w:eastAsia="Times New Roman" w:cstheme="minorHAnsi"/>
          <w:sz w:val="24"/>
          <w:szCs w:val="24"/>
          <w:lang w:eastAsia="lt-LT"/>
        </w:rPr>
        <w:t xml:space="preserve"> punkte pateikta neteisinga nuoroda į Sutarties projekto </w:t>
      </w:r>
      <w:r>
        <w:rPr>
          <w:rFonts w:eastAsia="Times New Roman" w:cstheme="minorHAnsi"/>
          <w:sz w:val="24"/>
          <w:szCs w:val="24"/>
          <w:lang w:eastAsia="lt-LT"/>
        </w:rPr>
        <w:t>6.7</w:t>
      </w:r>
      <w:r w:rsidRPr="00230F9F">
        <w:rPr>
          <w:rFonts w:eastAsia="Times New Roman" w:cstheme="minorHAnsi"/>
          <w:sz w:val="24"/>
          <w:szCs w:val="24"/>
          <w:lang w:eastAsia="lt-LT"/>
        </w:rPr>
        <w:t xml:space="preserve"> punktą. Atsižvelgiant į tai, rekomenduotina tikslinti Sutarties projekto 3.</w:t>
      </w:r>
      <w:r>
        <w:rPr>
          <w:rFonts w:eastAsia="Times New Roman" w:cstheme="minorHAnsi"/>
          <w:sz w:val="24"/>
          <w:szCs w:val="24"/>
          <w:lang w:eastAsia="lt-LT"/>
        </w:rPr>
        <w:t>4</w:t>
      </w:r>
      <w:r w:rsidRPr="00230F9F">
        <w:rPr>
          <w:rFonts w:eastAsia="Times New Roman" w:cstheme="minorHAnsi"/>
          <w:sz w:val="24"/>
          <w:szCs w:val="24"/>
          <w:lang w:eastAsia="lt-LT"/>
        </w:rPr>
        <w:t xml:space="preserve"> punktą.</w:t>
      </w:r>
    </w:p>
    <w:p w14:paraId="50EFA2D4" w14:textId="77777777" w:rsidR="00C67F8D" w:rsidRDefault="00C67F8D" w:rsidP="00C67F8D">
      <w:pPr>
        <w:pStyle w:val="ListParagraph"/>
        <w:numPr>
          <w:ilvl w:val="1"/>
          <w:numId w:val="1"/>
        </w:numPr>
        <w:tabs>
          <w:tab w:val="left" w:pos="851"/>
          <w:tab w:val="left" w:pos="1276"/>
        </w:tabs>
        <w:spacing w:after="0" w:line="276" w:lineRule="auto"/>
        <w:ind w:left="0" w:firstLine="709"/>
        <w:rPr>
          <w:rFonts w:cstheme="minorHAnsi"/>
          <w:sz w:val="24"/>
          <w:szCs w:val="24"/>
        </w:rPr>
      </w:pPr>
      <w:r w:rsidRPr="007359EA">
        <w:rPr>
          <w:rFonts w:eastAsia="Times New Roman" w:cstheme="minorHAnsi"/>
          <w:sz w:val="24"/>
          <w:szCs w:val="24"/>
          <w:lang w:eastAsia="lt-LT"/>
        </w:rPr>
        <w:t xml:space="preserve">Sutarties projekto 3.4 punkte nurodytas delspinigių dėl darbų vėlavimo dydis – 0,03 </w:t>
      </w:r>
      <w:r w:rsidRPr="007359EA">
        <w:rPr>
          <w:rFonts w:eastAsia="Times New Roman" w:cstheme="minorHAnsi"/>
          <w:sz w:val="24"/>
          <w:szCs w:val="24"/>
        </w:rPr>
        <w:t xml:space="preserve">% nuo </w:t>
      </w:r>
      <w:r w:rsidRPr="007359EA">
        <w:rPr>
          <w:rFonts w:eastAsia="Times New Roman" w:cstheme="minorHAnsi"/>
          <w:b/>
          <w:bCs/>
          <w:sz w:val="24"/>
          <w:szCs w:val="24"/>
        </w:rPr>
        <w:t>neatliktų darbų kainos</w:t>
      </w:r>
      <w:r w:rsidRPr="007359EA">
        <w:rPr>
          <w:rFonts w:eastAsia="Times New Roman" w:cstheme="minorHAnsi"/>
          <w:sz w:val="24"/>
          <w:szCs w:val="24"/>
        </w:rPr>
        <w:t>. Tarnyba atkreipia dėmesį į tai, kad šiame punkte nenurodyta</w:t>
      </w:r>
      <w:r w:rsidRPr="007359EA">
        <w:rPr>
          <w:rFonts w:ascii="Calibri" w:eastAsia="Times New Roman" w:hAnsi="Calibri" w:cs="Calibri"/>
          <w:sz w:val="24"/>
          <w:szCs w:val="24"/>
          <w:lang w:eastAsia="lt-LT"/>
        </w:rPr>
        <w:t xml:space="preserve">, ar delspinigiai skaičiuojami nuo neatliktų darbų vertės su PVM ar be PVM. </w:t>
      </w:r>
      <w:r w:rsidRPr="007359EA">
        <w:rPr>
          <w:rFonts w:cstheme="minorHAnsi"/>
          <w:sz w:val="24"/>
          <w:szCs w:val="24"/>
        </w:rPr>
        <w:t xml:space="preserve">Atsižvelgiant į aukščiau nurodytą, Tarnyba rekomenduoja tikslinti </w:t>
      </w:r>
      <w:r>
        <w:rPr>
          <w:rFonts w:cstheme="minorHAnsi"/>
          <w:sz w:val="24"/>
          <w:szCs w:val="24"/>
        </w:rPr>
        <w:t xml:space="preserve">Sutarties projekto 3.4 </w:t>
      </w:r>
      <w:r w:rsidRPr="007359EA">
        <w:rPr>
          <w:rFonts w:cstheme="minorHAnsi"/>
          <w:sz w:val="24"/>
          <w:szCs w:val="24"/>
        </w:rPr>
        <w:t>punkto informaciją.</w:t>
      </w:r>
    </w:p>
    <w:p w14:paraId="14469149" w14:textId="77777777" w:rsidR="00C67F8D" w:rsidRPr="00BF3FEC" w:rsidRDefault="00C67F8D" w:rsidP="00C67F8D">
      <w:pPr>
        <w:pStyle w:val="ListParagraph"/>
        <w:numPr>
          <w:ilvl w:val="1"/>
          <w:numId w:val="1"/>
        </w:numPr>
        <w:tabs>
          <w:tab w:val="left" w:pos="1276"/>
        </w:tabs>
        <w:spacing w:after="0" w:line="276" w:lineRule="auto"/>
        <w:ind w:left="0" w:firstLine="709"/>
        <w:rPr>
          <w:rFonts w:eastAsia="Times New Roman" w:cstheme="minorHAnsi"/>
          <w:sz w:val="24"/>
          <w:szCs w:val="24"/>
          <w:u w:val="single"/>
          <w:lang w:eastAsia="lt-LT"/>
        </w:rPr>
      </w:pPr>
      <w:r w:rsidRPr="007359EA">
        <w:rPr>
          <w:rFonts w:eastAsia="Times New Roman" w:cstheme="minorHAnsi"/>
          <w:sz w:val="24"/>
          <w:szCs w:val="24"/>
          <w:lang w:eastAsia="lt-LT"/>
        </w:rPr>
        <w:t xml:space="preserve">Sutarties projekto 5.27 punkte nurodyta, kad „Sutarties vykdymo metu Rangovas, nesilaikantis žaliųjų reikalavimų nurodytų </w:t>
      </w:r>
      <w:r w:rsidRPr="00BF3FEC">
        <w:rPr>
          <w:rFonts w:eastAsia="Times New Roman" w:cstheme="minorHAnsi"/>
          <w:b/>
          <w:bCs/>
          <w:sz w:val="24"/>
          <w:szCs w:val="24"/>
          <w:lang w:eastAsia="lt-LT"/>
        </w:rPr>
        <w:t>2.4, 5.26 punktuose</w:t>
      </w:r>
      <w:r w:rsidRPr="007359EA">
        <w:rPr>
          <w:rFonts w:eastAsia="Times New Roman" w:cstheme="minorHAnsi"/>
          <w:sz w:val="24"/>
          <w:szCs w:val="24"/>
          <w:lang w:eastAsia="lt-LT"/>
        </w:rPr>
        <w:t xml:space="preserve"> </w:t>
      </w:r>
      <w:r w:rsidRPr="00BF3FEC">
        <w:rPr>
          <w:rFonts w:eastAsia="Times New Roman" w:cstheme="minorHAnsi"/>
          <w:sz w:val="24"/>
          <w:szCs w:val="24"/>
          <w:lang w:eastAsia="lt-LT"/>
        </w:rPr>
        <w:t xml:space="preserve">Užsakovui, moka 1000,00 eurų baudą už kiekvieną tokį nustatytą pažeidimą. &lt;...&gt;“. </w:t>
      </w:r>
      <w:r>
        <w:rPr>
          <w:rFonts w:eastAsia="Times New Roman" w:cstheme="minorHAnsi"/>
          <w:sz w:val="24"/>
          <w:szCs w:val="24"/>
          <w:lang w:eastAsia="lt-LT"/>
        </w:rPr>
        <w:t xml:space="preserve">Atsižvelgiant į tai, kad žalieji reikalavimai nurodyti ir Sutarties punkto </w:t>
      </w:r>
      <w:r w:rsidRPr="00BF3FEC">
        <w:rPr>
          <w:rFonts w:eastAsia="Times New Roman" w:cstheme="minorHAnsi"/>
          <w:b/>
          <w:bCs/>
          <w:sz w:val="24"/>
          <w:szCs w:val="24"/>
          <w:lang w:eastAsia="lt-LT"/>
        </w:rPr>
        <w:t>4.6 punkte</w:t>
      </w:r>
      <w:r>
        <w:rPr>
          <w:rFonts w:eastAsia="Times New Roman" w:cstheme="minorHAnsi"/>
          <w:b/>
          <w:bCs/>
          <w:sz w:val="24"/>
          <w:szCs w:val="24"/>
          <w:lang w:eastAsia="lt-LT"/>
        </w:rPr>
        <w:t>,</w:t>
      </w:r>
      <w:r w:rsidRPr="00BF3FEC">
        <w:rPr>
          <w:rFonts w:eastAsia="Times New Roman" w:cstheme="minorHAnsi"/>
          <w:sz w:val="24"/>
          <w:szCs w:val="24"/>
          <w:lang w:eastAsia="lt-LT"/>
        </w:rPr>
        <w:t xml:space="preserve"> </w:t>
      </w:r>
      <w:r>
        <w:rPr>
          <w:rFonts w:eastAsia="Times New Roman" w:cstheme="minorHAnsi"/>
          <w:sz w:val="24"/>
          <w:szCs w:val="24"/>
          <w:lang w:eastAsia="lt-LT"/>
        </w:rPr>
        <w:t>Tarnyba rekomenduoja koreguoti Sutarties projekto 5.27 punktą.</w:t>
      </w:r>
    </w:p>
    <w:p w14:paraId="2872F82E" w14:textId="77777777" w:rsidR="00C67F8D" w:rsidRPr="00230F9F" w:rsidRDefault="00C67F8D" w:rsidP="00C67F8D">
      <w:pPr>
        <w:spacing w:after="0" w:line="276" w:lineRule="auto"/>
        <w:ind w:firstLine="709"/>
        <w:rPr>
          <w:rFonts w:cstheme="minorHAnsi"/>
          <w:sz w:val="24"/>
          <w:szCs w:val="24"/>
        </w:rPr>
      </w:pPr>
      <w:r w:rsidRPr="00230F9F">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5DA7D20E" w14:textId="77777777" w:rsidR="00C67F8D" w:rsidRPr="00230F9F" w:rsidRDefault="00C67F8D" w:rsidP="00C67F8D">
      <w:pPr>
        <w:spacing w:after="0" w:line="276" w:lineRule="auto"/>
        <w:ind w:firstLine="709"/>
        <w:rPr>
          <w:rFonts w:cstheme="minorHAnsi"/>
          <w:sz w:val="24"/>
          <w:szCs w:val="24"/>
        </w:rPr>
      </w:pPr>
      <w:r w:rsidRPr="00230F9F">
        <w:rPr>
          <w:sz w:val="24"/>
          <w:szCs w:val="24"/>
        </w:rPr>
        <w:t>Pažymėtina, kad visais atvejais sprendimą dėl tolimesnio Pirkimų procedūrų vykdymo ar nutraukimo priima pati Perkančioji organizacija, vadovaudamasi Įstatymo 29 straipsnio 3</w:t>
      </w:r>
      <w:r w:rsidRPr="00230F9F">
        <w:rPr>
          <w:rFonts w:cstheme="minorHAnsi"/>
          <w:sz w:val="24"/>
          <w:szCs w:val="24"/>
          <w:vertAlign w:val="superscript"/>
        </w:rPr>
        <w:footnoteReference w:id="2"/>
      </w:r>
      <w:r w:rsidRPr="00230F9F">
        <w:rPr>
          <w:sz w:val="24"/>
          <w:szCs w:val="24"/>
        </w:rPr>
        <w:t xml:space="preserve"> ir 4</w:t>
      </w:r>
      <w:r w:rsidRPr="00230F9F">
        <w:rPr>
          <w:rFonts w:cstheme="minorHAnsi"/>
          <w:sz w:val="24"/>
          <w:szCs w:val="24"/>
          <w:vertAlign w:val="superscript"/>
        </w:rPr>
        <w:footnoteReference w:id="3"/>
      </w:r>
      <w:r w:rsidRPr="00230F9F">
        <w:rPr>
          <w:sz w:val="24"/>
          <w:szCs w:val="24"/>
          <w:vertAlign w:val="superscript"/>
        </w:rPr>
        <w:t xml:space="preserve"> </w:t>
      </w:r>
      <w:r w:rsidRPr="00230F9F">
        <w:rPr>
          <w:sz w:val="24"/>
          <w:szCs w:val="24"/>
        </w:rPr>
        <w:t>dalių nuostatomis.</w:t>
      </w:r>
    </w:p>
    <w:sectPr w:rsidR="00C67F8D" w:rsidRPr="00230F9F" w:rsidSect="00C67F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C719B" w14:textId="77777777" w:rsidR="00C67F8D" w:rsidRDefault="00C67F8D" w:rsidP="00C67F8D">
      <w:pPr>
        <w:spacing w:after="0" w:line="240" w:lineRule="auto"/>
      </w:pPr>
      <w:r>
        <w:separator/>
      </w:r>
    </w:p>
  </w:endnote>
  <w:endnote w:type="continuationSeparator" w:id="0">
    <w:p w14:paraId="46A0DBF6" w14:textId="77777777" w:rsidR="00C67F8D" w:rsidRDefault="00C67F8D" w:rsidP="00C6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DB70" w14:textId="77777777" w:rsidR="00C67F8D" w:rsidRDefault="00C67F8D" w:rsidP="00C67F8D">
      <w:pPr>
        <w:spacing w:after="0" w:line="240" w:lineRule="auto"/>
      </w:pPr>
      <w:r>
        <w:separator/>
      </w:r>
    </w:p>
  </w:footnote>
  <w:footnote w:type="continuationSeparator" w:id="0">
    <w:p w14:paraId="6DDFACE5" w14:textId="77777777" w:rsidR="00C67F8D" w:rsidRDefault="00C67F8D" w:rsidP="00C67F8D">
      <w:pPr>
        <w:spacing w:after="0" w:line="240" w:lineRule="auto"/>
      </w:pPr>
      <w:r>
        <w:continuationSeparator/>
      </w:r>
    </w:p>
  </w:footnote>
  <w:footnote w:id="1">
    <w:p w14:paraId="43B44924" w14:textId="77777777" w:rsidR="00C67F8D" w:rsidRDefault="00C67F8D" w:rsidP="00C67F8D">
      <w:pPr>
        <w:tabs>
          <w:tab w:val="left" w:pos="1985"/>
        </w:tabs>
        <w:spacing w:after="0" w:line="240" w:lineRule="auto"/>
        <w:jc w:val="both"/>
      </w:pPr>
      <w:r w:rsidRPr="00FA15AE">
        <w:rPr>
          <w:rStyle w:val="FootnoteReference"/>
          <w:sz w:val="20"/>
          <w:szCs w:val="20"/>
        </w:rPr>
        <w:footnoteRef/>
      </w:r>
      <w:r w:rsidRPr="00FA15AE">
        <w:rPr>
          <w:sz w:val="20"/>
          <w:szCs w:val="20"/>
        </w:rPr>
        <w:t xml:space="preserve"> „</w:t>
      </w:r>
      <w:r w:rsidRPr="00FA15AE">
        <w:rPr>
          <w:rFonts w:eastAsia="Times New Roman" w:cstheme="minorHAnsi"/>
          <w:bCs/>
          <w:sz w:val="20"/>
          <w:szCs w:val="20"/>
          <w:lang w:eastAsia="lt-LT"/>
        </w:rPr>
        <w:t xml:space="preserve">Darbams naudojamos medžiagos turi atitikti Lietuvos Respublikos aplinkos ministro 2011 m. birželio 28 d. įsakymu Nr. D1-508 patvirtinto „Aplinkos apsaugos kriterijų taikymo, vykdant žaliuosius pirkimus, tvarkos aprašo“ 2 priedo </w:t>
      </w:r>
      <w:r w:rsidRPr="00FA15AE">
        <w:rPr>
          <w:rFonts w:eastAsia="Times New Roman" w:cstheme="minorHAnsi"/>
          <w:b/>
          <w:sz w:val="20"/>
          <w:szCs w:val="20"/>
          <w:lang w:eastAsia="lt-LT"/>
        </w:rPr>
        <w:t>26.2.3; 27 punktuose nustatytus reikalavimus</w:t>
      </w:r>
      <w:r>
        <w:rPr>
          <w:rFonts w:eastAsia="Times New Roman" w:cstheme="minorHAnsi"/>
          <w:bCs/>
          <w:sz w:val="20"/>
          <w:szCs w:val="20"/>
          <w:lang w:eastAsia="lt-LT"/>
        </w:rPr>
        <w:t>“</w:t>
      </w:r>
      <w:r w:rsidRPr="00FA15AE">
        <w:rPr>
          <w:rFonts w:eastAsia="Times New Roman" w:cstheme="minorHAnsi"/>
          <w:bCs/>
          <w:sz w:val="20"/>
          <w:szCs w:val="20"/>
          <w:lang w:eastAsia="lt-LT"/>
        </w:rPr>
        <w:t>.</w:t>
      </w:r>
    </w:p>
  </w:footnote>
  <w:footnote w:id="2">
    <w:p w14:paraId="7666C82F" w14:textId="77777777" w:rsidR="00C67F8D" w:rsidRPr="00914700" w:rsidRDefault="00C67F8D" w:rsidP="00C67F8D">
      <w:pPr>
        <w:pStyle w:val="FootnoteText"/>
        <w:rPr>
          <w:rFonts w:asciiTheme="minorHAnsi" w:hAnsiTheme="minorHAnsi" w:cstheme="minorHAnsi"/>
        </w:rPr>
      </w:pPr>
      <w:r w:rsidRPr="00914700">
        <w:rPr>
          <w:rStyle w:val="FootnoteReference"/>
          <w:rFonts w:asciiTheme="minorHAnsi" w:hAnsiTheme="minorHAnsi" w:cstheme="minorHAnsi"/>
        </w:rPr>
        <w:footnoteRef/>
      </w:r>
      <w:r w:rsidRPr="00914700">
        <w:rPr>
          <w:rFonts w:asciiTheme="minorHAnsi" w:hAnsiTheme="minorHAnsi" w:cstheme="minorHAnsi"/>
        </w:rPr>
        <w:t xml:space="preserve"> </w:t>
      </w:r>
      <w:r w:rsidRPr="00914700">
        <w:rPr>
          <w:rFonts w:asciiTheme="minorHAnsi" w:hAnsiTheme="minorHAnsi" w:cstheme="minorHAnsi"/>
        </w:rPr>
        <w:t>Įstatymo 29 straipsnio 3 dalis „</w:t>
      </w:r>
      <w:r w:rsidRPr="007A6426">
        <w:rPr>
          <w:rFonts w:asciiTheme="minorHAnsi" w:hAnsiTheme="minorHAnsi" w:cstheme="minorHAnsi"/>
          <w:i/>
          <w:iCs/>
        </w:rPr>
        <w:t>Perkančioji organizacija privalo nutraukti pradėtas pirkimo ar projekto konkurso procedūras, jeigu buvo pažeisti šio įstatymo 17 straipsnio 1 dalyje nustatyti principai ir atitinkamos padėties negalima ištaisyti</w:t>
      </w:r>
      <w:r w:rsidRPr="00914700">
        <w:rPr>
          <w:rFonts w:asciiTheme="minorHAnsi" w:hAnsiTheme="minorHAnsi" w:cstheme="minorHAnsi"/>
        </w:rPr>
        <w:t>“.</w:t>
      </w:r>
    </w:p>
  </w:footnote>
  <w:footnote w:id="3">
    <w:p w14:paraId="601AB8AB" w14:textId="77777777" w:rsidR="00C67F8D" w:rsidRPr="00914700" w:rsidRDefault="00C67F8D" w:rsidP="00C67F8D">
      <w:pPr>
        <w:pStyle w:val="FootnoteText"/>
        <w:rPr>
          <w:rFonts w:asciiTheme="minorHAnsi" w:hAnsiTheme="minorHAnsi" w:cstheme="minorHAnsi"/>
        </w:rPr>
      </w:pPr>
      <w:r w:rsidRPr="00914700">
        <w:rPr>
          <w:rStyle w:val="FootnoteReference"/>
          <w:rFonts w:asciiTheme="minorHAnsi" w:hAnsiTheme="minorHAnsi" w:cstheme="minorHAnsi"/>
        </w:rPr>
        <w:footnoteRef/>
      </w:r>
      <w:r w:rsidRPr="00914700">
        <w:rPr>
          <w:rFonts w:asciiTheme="minorHAnsi" w:hAnsiTheme="minorHAnsi" w:cstheme="minorHAnsi"/>
        </w:rPr>
        <w:t xml:space="preserve"> </w:t>
      </w:r>
      <w:r w:rsidRPr="00914700">
        <w:rPr>
          <w:rFonts w:asciiTheme="minorHAnsi" w:hAnsiTheme="minorHAnsi" w:cstheme="minorHAnsi"/>
        </w:rPr>
        <w:t>Įstatymo 29 straipsnio 4 dalis „</w:t>
      </w:r>
      <w:r w:rsidRPr="007A6426">
        <w:rPr>
          <w:rFonts w:asciiTheme="minorHAnsi" w:hAnsiTheme="minorHAnsi" w:cstheme="minorHAnsi"/>
          <w:i/>
          <w:iCs/>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14700">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C1216"/>
    <w:multiLevelType w:val="multilevel"/>
    <w:tmpl w:val="58F89DF2"/>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70479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8D"/>
    <w:rsid w:val="005F6BBB"/>
    <w:rsid w:val="00C67F8D"/>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62EC"/>
  <w15:chartTrackingRefBased/>
  <w15:docId w15:val="{A5DAD861-D8A7-4224-8F1B-343FFF05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F8D"/>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67F8D"/>
    <w:pPr>
      <w:spacing w:after="0" w:line="240" w:lineRule="auto"/>
    </w:pPr>
    <w:rPr>
      <w:rFonts w:ascii="Calibri" w:hAnsi="Calibri" w:cs="Calibr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C67F8D"/>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67F8D"/>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C67F8D"/>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67F8D"/>
    <w:rPr>
      <w:kern w:val="0"/>
      <w:lang w:val="lt-LT"/>
      <w14:ligatures w14:val="none"/>
    </w:rPr>
  </w:style>
  <w:style w:type="character" w:styleId="Hyperlink">
    <w:name w:val="Hyperlink"/>
    <w:basedOn w:val="DefaultParagraphFont"/>
    <w:uiPriority w:val="99"/>
    <w:unhideWhenUsed/>
    <w:rsid w:val="00C67F8D"/>
    <w:rPr>
      <w:color w:val="0563C1" w:themeColor="hyperlink"/>
      <w:u w:val="single"/>
    </w:rPr>
  </w:style>
  <w:style w:type="paragraph" w:styleId="CommentText">
    <w:name w:val="annotation text"/>
    <w:basedOn w:val="Normal"/>
    <w:link w:val="CommentTextChar"/>
    <w:uiPriority w:val="99"/>
    <w:unhideWhenUsed/>
    <w:rsid w:val="00C67F8D"/>
    <w:pPr>
      <w:spacing w:line="240" w:lineRule="auto"/>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C67F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3056</Words>
  <Characters>1743</Characters>
  <Application>Microsoft Office Word</Application>
  <DocSecurity>0</DocSecurity>
  <Lines>14</Lines>
  <Paragraphs>9</Paragraphs>
  <ScaleCrop>false</ScaleCrop>
  <Company>VPT</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2024-03-13T06:35:00Z</dcterms:created>
  <dcterms:modified xsi:type="dcterms:W3CDTF">2024-03-13T06:36:00Z</dcterms:modified>
</cp:coreProperties>
</file>