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4582" w14:textId="51A36E32" w:rsidR="00D5291C" w:rsidRPr="005B4A11" w:rsidRDefault="00D5291C" w:rsidP="005B4A11">
      <w:pPr>
        <w:spacing w:line="276" w:lineRule="auto"/>
        <w:ind w:firstLine="567"/>
        <w:rPr>
          <w:rFonts w:asciiTheme="minorHAnsi" w:hAnsiTheme="minorHAnsi" w:cstheme="minorHAnsi"/>
          <w:lang w:eastAsia="lt-LT"/>
        </w:rPr>
      </w:pPr>
      <w:r w:rsidRPr="005B4A11">
        <w:rPr>
          <w:rFonts w:asciiTheme="minorHAnsi" w:hAnsiTheme="minorHAnsi" w:cstheme="minorHAnsi"/>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Pr="005B4A11">
        <w:rPr>
          <w:rFonts w:asciiTheme="minorHAnsi" w:hAnsiTheme="minorHAnsi" w:cstheme="minorHAnsi"/>
          <w:b/>
          <w:bCs/>
          <w:spacing w:val="-2"/>
        </w:rPr>
        <w:t xml:space="preserve">Kauno rajono savivaldybės administracijos </w:t>
      </w:r>
      <w:r w:rsidRPr="005B4A11">
        <w:rPr>
          <w:rFonts w:asciiTheme="minorHAnsi" w:hAnsiTheme="minorHAnsi" w:cstheme="minorHAnsi"/>
          <w:lang w:eastAsia="lt-LT"/>
        </w:rPr>
        <w:t xml:space="preserve">(toliau – Perkančioji organizacija) vykdomo pirkimo Nr. </w:t>
      </w:r>
      <w:r w:rsidRPr="005B4A11">
        <w:rPr>
          <w:rFonts w:asciiTheme="minorHAnsi" w:hAnsiTheme="minorHAnsi" w:cstheme="minorHAnsi"/>
          <w:b/>
          <w:bCs/>
          <w:lang w:eastAsia="lt-LT"/>
        </w:rPr>
        <w:t xml:space="preserve">706693 „2.1.1. Kauno rajono sav., Alšėnų sen., </w:t>
      </w:r>
      <w:proofErr w:type="spellStart"/>
      <w:r w:rsidRPr="005B4A11">
        <w:rPr>
          <w:rFonts w:asciiTheme="minorHAnsi" w:hAnsiTheme="minorHAnsi" w:cstheme="minorHAnsi"/>
          <w:b/>
          <w:bCs/>
          <w:lang w:eastAsia="lt-LT"/>
        </w:rPr>
        <w:t>Narsiečių</w:t>
      </w:r>
      <w:proofErr w:type="spellEnd"/>
      <w:r w:rsidRPr="005B4A11">
        <w:rPr>
          <w:rFonts w:asciiTheme="minorHAnsi" w:hAnsiTheme="minorHAnsi" w:cstheme="minorHAnsi"/>
          <w:b/>
          <w:bCs/>
          <w:lang w:eastAsia="lt-LT"/>
        </w:rPr>
        <w:t xml:space="preserve">, Jonučių ir </w:t>
      </w:r>
      <w:proofErr w:type="spellStart"/>
      <w:r w:rsidRPr="005B4A11">
        <w:rPr>
          <w:rFonts w:asciiTheme="minorHAnsi" w:hAnsiTheme="minorHAnsi" w:cstheme="minorHAnsi"/>
          <w:b/>
          <w:bCs/>
          <w:lang w:eastAsia="lt-LT"/>
        </w:rPr>
        <w:t>Tirkiliškių</w:t>
      </w:r>
      <w:proofErr w:type="spellEnd"/>
      <w:r w:rsidRPr="005B4A11">
        <w:rPr>
          <w:rFonts w:asciiTheme="minorHAnsi" w:hAnsiTheme="minorHAnsi" w:cstheme="minorHAnsi"/>
          <w:b/>
          <w:bCs/>
          <w:lang w:eastAsia="lt-LT"/>
        </w:rPr>
        <w:t xml:space="preserve"> k., Sodų g. kapitalinio remonto, įrengiant dviračių ir pėsčiųjų taką, ir lietaus nuotekų tinklų naujos statybos rangos darbai“</w:t>
      </w:r>
      <w:r w:rsidRPr="005B4A11">
        <w:rPr>
          <w:rFonts w:asciiTheme="minorHAnsi" w:hAnsiTheme="minorHAnsi" w:cstheme="minorHAnsi"/>
          <w:lang w:eastAsia="lt-LT"/>
        </w:rPr>
        <w:t xml:space="preserve"> (toliau – 1 Pirkimas) ir pirkimo Nr.</w:t>
      </w:r>
      <w:r w:rsidRPr="005B4A11">
        <w:rPr>
          <w:rFonts w:asciiTheme="minorHAnsi" w:hAnsiTheme="minorHAnsi" w:cstheme="minorHAnsi"/>
          <w:kern w:val="2"/>
          <w14:ligatures w14:val="standardContextual"/>
        </w:rPr>
        <w:t xml:space="preserve"> </w:t>
      </w:r>
      <w:r w:rsidRPr="005B4A11">
        <w:rPr>
          <w:rFonts w:asciiTheme="minorHAnsi" w:hAnsiTheme="minorHAnsi" w:cstheme="minorHAnsi"/>
          <w:b/>
          <w:bCs/>
          <w:kern w:val="2"/>
          <w14:ligatures w14:val="standardContextual"/>
        </w:rPr>
        <w:t xml:space="preserve">706328 </w:t>
      </w:r>
      <w:r w:rsidRPr="005B4A11">
        <w:rPr>
          <w:rFonts w:asciiTheme="minorHAnsi" w:hAnsiTheme="minorHAnsi" w:cstheme="minorHAnsi"/>
          <w:b/>
          <w:bCs/>
          <w:lang w:eastAsia="lt-LT"/>
        </w:rPr>
        <w:t>„Kauno r. Ežerėlio mstl. Kauno gatvės, J. Janonio gatvės rekonstravimo ir nuotekų šalinimo tinklų statybos rangos darbai“</w:t>
      </w:r>
      <w:r w:rsidRPr="005B4A11">
        <w:rPr>
          <w:rFonts w:asciiTheme="minorHAnsi" w:hAnsiTheme="minorHAnsi" w:cstheme="minorHAnsi"/>
          <w:lang w:eastAsia="lt-LT"/>
        </w:rPr>
        <w:t xml:space="preserve"> (toliau – 2 Pirkimas) </w:t>
      </w:r>
      <w:r w:rsidRPr="005B4A11">
        <w:rPr>
          <w:rFonts w:asciiTheme="minorHAnsi" w:hAnsiTheme="minorHAnsi" w:cstheme="minorHAnsi"/>
          <w:kern w:val="2"/>
          <w14:ligatures w14:val="standardContextual"/>
        </w:rPr>
        <w:t xml:space="preserve">(toliau abu kartu – Pirkimai) </w:t>
      </w:r>
      <w:r w:rsidRPr="005B4A11">
        <w:rPr>
          <w:rFonts w:asciiTheme="minorHAnsi" w:hAnsiTheme="minorHAnsi" w:cstheme="minorHAnsi"/>
          <w:lang w:eastAsia="lt-LT"/>
        </w:rPr>
        <w:t>dokumentų atitikties Įstatymui ir su jo įgyvendinimu susijusiems teisės aktams peržiūrą (peržiūra prevenciniais tikslais atliekama tam tikra apimtimi).</w:t>
      </w:r>
    </w:p>
    <w:p w14:paraId="4AAC6697" w14:textId="77777777" w:rsidR="00D5291C" w:rsidRPr="005B4A11" w:rsidRDefault="00D5291C" w:rsidP="000A7C46">
      <w:pPr>
        <w:spacing w:line="276" w:lineRule="auto"/>
        <w:ind w:firstLine="567"/>
        <w:rPr>
          <w:rFonts w:asciiTheme="minorHAnsi" w:hAnsiTheme="minorHAnsi" w:cstheme="minorHAnsi"/>
          <w:lang w:eastAsia="lt-LT"/>
        </w:rPr>
      </w:pPr>
      <w:r w:rsidRPr="005B4A11">
        <w:rPr>
          <w:rFonts w:asciiTheme="minorHAnsi" w:hAnsiTheme="minorHAnsi" w:cstheme="minorHAnsi"/>
          <w:lang w:eastAsia="lt-LT"/>
        </w:rPr>
        <w:t>Tarnyba, prevencine tvarka peržiūrėjusi Pirkimų dokumentus ir atsižvelgdama į galiojantį teisinį reglamentavimą, teikia pastabas, klausimus ir rekomendacijas (toliau – Rekomendacija) dėl Pirkimo dokumentų nuostatų.</w:t>
      </w:r>
    </w:p>
    <w:p w14:paraId="5CC40079" w14:textId="77777777" w:rsidR="00831A79" w:rsidRPr="005B4A11" w:rsidRDefault="00831A79" w:rsidP="005B4A11">
      <w:pPr>
        <w:spacing w:line="276" w:lineRule="auto"/>
        <w:rPr>
          <w:rFonts w:asciiTheme="minorHAnsi" w:hAnsiTheme="minorHAnsi" w:cstheme="minorHAnsi"/>
        </w:rPr>
      </w:pPr>
    </w:p>
    <w:p w14:paraId="445CA3BA" w14:textId="1BC34D6D" w:rsidR="001864E9" w:rsidRPr="005B4A11" w:rsidRDefault="001864E9" w:rsidP="005B4A11">
      <w:pPr>
        <w:spacing w:line="276" w:lineRule="auto"/>
        <w:rPr>
          <w:rFonts w:asciiTheme="minorHAnsi" w:hAnsiTheme="minorHAnsi" w:cstheme="minorHAnsi"/>
          <w:b/>
          <w:bCs/>
        </w:rPr>
      </w:pPr>
      <w:r w:rsidRPr="005B4A11">
        <w:rPr>
          <w:rFonts w:asciiTheme="minorHAnsi" w:hAnsiTheme="minorHAnsi" w:cstheme="minorHAnsi"/>
          <w:b/>
          <w:bCs/>
        </w:rPr>
        <w:t>Dėl 1 Pirkimo</w:t>
      </w:r>
    </w:p>
    <w:p w14:paraId="32C668B7" w14:textId="01F1C7F1" w:rsidR="001864E9" w:rsidRPr="005B4A11" w:rsidRDefault="00AB6ECE" w:rsidP="005B4A11">
      <w:pPr>
        <w:spacing w:line="276" w:lineRule="auto"/>
        <w:rPr>
          <w:rFonts w:asciiTheme="minorHAnsi" w:hAnsiTheme="minorHAnsi" w:cstheme="minorHAnsi"/>
          <w:b/>
          <w:bCs/>
        </w:rPr>
      </w:pPr>
      <w:r w:rsidRPr="005B4A11">
        <w:rPr>
          <w:rFonts w:asciiTheme="minorHAnsi" w:hAnsiTheme="minorHAnsi" w:cstheme="minorHAnsi"/>
          <w:b/>
          <w:bCs/>
        </w:rPr>
        <w:t>Dėl žaliojo kriterijaus taikymo</w:t>
      </w:r>
    </w:p>
    <w:p w14:paraId="44DE0DBE" w14:textId="602BC42F" w:rsidR="00E25580" w:rsidRPr="005B4A11" w:rsidRDefault="001F50EA" w:rsidP="000A7C46">
      <w:pPr>
        <w:tabs>
          <w:tab w:val="left" w:pos="993"/>
        </w:tabs>
        <w:spacing w:line="276" w:lineRule="auto"/>
        <w:ind w:firstLine="567"/>
        <w:rPr>
          <w:rFonts w:asciiTheme="minorHAnsi" w:hAnsiTheme="minorHAnsi" w:cstheme="minorHAnsi"/>
          <w:color w:val="000000" w:themeColor="text1"/>
        </w:rPr>
      </w:pPr>
      <w:r w:rsidRPr="005B4A11">
        <w:rPr>
          <w:rFonts w:asciiTheme="minorHAnsi" w:eastAsia="Calibri" w:hAnsiTheme="minorHAnsi" w:cstheme="minorHAnsi"/>
          <w:lang w:eastAsia="lt-LT"/>
        </w:rPr>
        <w:t>1.1. </w:t>
      </w:r>
      <w:r w:rsidR="00DD0DB7">
        <w:rPr>
          <w:rFonts w:asciiTheme="minorHAnsi" w:eastAsia="Calibri" w:hAnsiTheme="minorHAnsi" w:cstheme="minorHAnsi"/>
          <w:lang w:eastAsia="lt-LT"/>
        </w:rPr>
        <w:t xml:space="preserve">1 </w:t>
      </w:r>
      <w:r w:rsidR="00046D67" w:rsidRPr="005B4A11">
        <w:rPr>
          <w:rFonts w:asciiTheme="minorHAnsi" w:eastAsia="Calibri" w:hAnsiTheme="minorHAnsi" w:cstheme="minorHAnsi"/>
          <w:lang w:eastAsia="lt-LT"/>
        </w:rPr>
        <w:t>Pirkimo dokumentų</w:t>
      </w:r>
      <w:r w:rsidR="003E02B0" w:rsidRPr="005B4A11">
        <w:rPr>
          <w:rFonts w:asciiTheme="minorHAnsi" w:eastAsia="Calibri" w:hAnsiTheme="minorHAnsi" w:cstheme="minorHAnsi"/>
          <w:lang w:eastAsia="lt-LT"/>
        </w:rPr>
        <w:t xml:space="preserve"> 1.</w:t>
      </w:r>
      <w:r w:rsidR="00046D67" w:rsidRPr="005B4A11">
        <w:rPr>
          <w:rFonts w:asciiTheme="minorHAnsi" w:eastAsia="Calibri" w:hAnsiTheme="minorHAnsi" w:cstheme="minorHAnsi"/>
          <w:lang w:eastAsia="lt-LT"/>
        </w:rPr>
        <w:t>4</w:t>
      </w:r>
      <w:r w:rsidR="003E02B0" w:rsidRPr="005B4A11">
        <w:rPr>
          <w:rFonts w:asciiTheme="minorHAnsi" w:eastAsia="Calibri" w:hAnsiTheme="minorHAnsi" w:cstheme="minorHAnsi"/>
          <w:lang w:eastAsia="lt-LT"/>
        </w:rPr>
        <w:t xml:space="preserve"> punkte nurodyta, kad „</w:t>
      </w:r>
      <w:r w:rsidR="00D41739" w:rsidRPr="00FE5185">
        <w:rPr>
          <w:rFonts w:asciiTheme="minorHAnsi" w:hAnsiTheme="minorHAnsi" w:cstheme="minorHAnsi"/>
          <w:bCs/>
          <w:spacing w:val="2"/>
          <w:shd w:val="clear" w:color="auto" w:fill="FFFFFF"/>
        </w:rPr>
        <w:t xml:space="preserve">Pirkimas laikomas žaliuoju pirkimu, nes pirkime taikomas </w:t>
      </w:r>
      <w:r w:rsidR="00D41739" w:rsidRPr="00FE5185">
        <w:rPr>
          <w:rFonts w:asciiTheme="minorHAnsi" w:hAnsiTheme="minorHAnsi" w:cstheme="minorHAnsi"/>
          <w:bCs/>
        </w:rPr>
        <w:t>reikalavimas dėl aplinkos apsaugos vadybos sistemos standartų laikymosi</w:t>
      </w:r>
      <w:r w:rsidR="00D41739" w:rsidRPr="00FE5185">
        <w:rPr>
          <w:rFonts w:asciiTheme="minorHAnsi" w:hAnsiTheme="minorHAnsi" w:cstheme="minorHAnsi"/>
          <w:bCs/>
          <w:lang w:eastAsia="lt-LT"/>
        </w:rPr>
        <w:t xml:space="preserve"> </w:t>
      </w:r>
      <w:r w:rsidR="00D41739" w:rsidRPr="00FE5185">
        <w:rPr>
          <w:rFonts w:asciiTheme="minorHAnsi" w:hAnsiTheme="minorHAnsi" w:cstheme="minorHAnsi"/>
          <w:bCs/>
          <w:spacing w:val="2"/>
          <w:shd w:val="clear" w:color="auto" w:fill="FFFFFF"/>
        </w:rPr>
        <w:t>(</w:t>
      </w:r>
      <w:r w:rsidR="00D41739" w:rsidRPr="00FE5185">
        <w:rPr>
          <w:rFonts w:asciiTheme="minorHAnsi" w:hAnsiTheme="minorHAnsi" w:cstheme="minorHAnsi"/>
          <w:bCs/>
        </w:rPr>
        <w:t xml:space="preserve">Lietuvos Respublikos aplinkos ministro 2011 m. birželio 28 d. įsakymu Nr. D1-508 patvirtinto Aplinkos apsaugos kriterijų, kuriuos perkančiosios organizacijos ir perkantieji subjektai turi taikyti pirkdami prekes, paslaugas ar darbus, taikymo tvarkos aprašo </w:t>
      </w:r>
      <w:r w:rsidR="00D41739" w:rsidRPr="00FE5185">
        <w:rPr>
          <w:rFonts w:asciiTheme="minorHAnsi" w:hAnsiTheme="minorHAnsi" w:cstheme="minorHAnsi"/>
          <w:bCs/>
          <w:color w:val="000000" w:themeColor="text1"/>
          <w:lang w:eastAsia="lt-LT"/>
        </w:rPr>
        <w:t>4.1 punktas</w:t>
      </w:r>
      <w:r w:rsidR="003E02B0" w:rsidRPr="00FE5185">
        <w:rPr>
          <w:rFonts w:asciiTheme="minorHAnsi" w:eastAsia="Calibri" w:hAnsiTheme="minorHAnsi" w:cstheme="minorHAnsi"/>
          <w:bCs/>
          <w:i/>
          <w:iCs/>
          <w:lang w:eastAsia="lt-LT"/>
        </w:rPr>
        <w:t>.</w:t>
      </w:r>
      <w:r w:rsidR="00D41739" w:rsidRPr="00FE5185">
        <w:rPr>
          <w:rFonts w:asciiTheme="minorHAnsi" w:eastAsia="Calibri" w:hAnsiTheme="minorHAnsi" w:cstheme="minorHAnsi"/>
          <w:bCs/>
          <w:i/>
          <w:iCs/>
          <w:lang w:eastAsia="lt-LT"/>
        </w:rPr>
        <w:t>“</w:t>
      </w:r>
      <w:r w:rsidR="00FE5185">
        <w:rPr>
          <w:rFonts w:asciiTheme="minorHAnsi" w:eastAsia="Calibri" w:hAnsiTheme="minorHAnsi" w:cstheme="minorHAnsi"/>
          <w:i/>
          <w:iCs/>
          <w:lang w:eastAsia="lt-LT"/>
        </w:rPr>
        <w:t xml:space="preserve"> </w:t>
      </w:r>
      <w:r w:rsidR="00D41739" w:rsidRPr="005B4A11">
        <w:rPr>
          <w:rFonts w:asciiTheme="minorHAnsi" w:eastAsia="Calibri" w:hAnsiTheme="minorHAnsi" w:cstheme="minorHAnsi"/>
          <w:lang w:eastAsia="lt-LT"/>
        </w:rPr>
        <w:t>S</w:t>
      </w:r>
      <w:r w:rsidR="003E02B0" w:rsidRPr="005B4A11">
        <w:rPr>
          <w:rFonts w:asciiTheme="minorHAnsi" w:eastAsia="Calibri" w:hAnsiTheme="minorHAnsi" w:cstheme="minorHAnsi"/>
          <w:lang w:eastAsia="lt-LT"/>
        </w:rPr>
        <w:t>kelbimo apie Pirkimą skiltyje „Žalioji informacija“</w:t>
      </w:r>
      <w:r w:rsidR="00570E83" w:rsidRPr="005B4A11">
        <w:rPr>
          <w:rFonts w:asciiTheme="minorHAnsi" w:eastAsia="Calibri" w:hAnsiTheme="minorHAnsi" w:cstheme="minorHAnsi"/>
          <w:lang w:eastAsia="lt-LT"/>
        </w:rPr>
        <w:t xml:space="preserve"> </w:t>
      </w:r>
      <w:r w:rsidR="009328EA" w:rsidRPr="005B4A11">
        <w:rPr>
          <w:rFonts w:asciiTheme="minorHAnsi" w:eastAsia="Calibri" w:hAnsiTheme="minorHAnsi" w:cstheme="minorHAnsi"/>
          <w:lang w:eastAsia="lt-LT"/>
        </w:rPr>
        <w:t xml:space="preserve">nurodytas Tvarkos aprašo 4.1 ir 4.3 papunktis. </w:t>
      </w:r>
      <w:r w:rsidR="00E25580" w:rsidRPr="005B4A11">
        <w:rPr>
          <w:rFonts w:asciiTheme="minorHAnsi" w:hAnsiTheme="minorHAnsi" w:cstheme="minorHAnsi"/>
        </w:rPr>
        <w:t xml:space="preserve">Įvertinus aukščiau pateiktas nuostatas, darytina išvada, kad </w:t>
      </w:r>
      <w:r w:rsidR="00F93A2E">
        <w:rPr>
          <w:rFonts w:asciiTheme="minorHAnsi" w:hAnsiTheme="minorHAnsi" w:cstheme="minorHAnsi"/>
        </w:rPr>
        <w:t>pateikta informacija</w:t>
      </w:r>
      <w:r w:rsidR="00E25580" w:rsidRPr="005B4A11">
        <w:rPr>
          <w:rFonts w:asciiTheme="minorHAnsi" w:hAnsiTheme="minorHAnsi" w:cstheme="minorHAnsi"/>
        </w:rPr>
        <w:t xml:space="preserve"> yra klaidinan</w:t>
      </w:r>
      <w:r w:rsidR="00F93A2E">
        <w:rPr>
          <w:rFonts w:asciiTheme="minorHAnsi" w:hAnsiTheme="minorHAnsi" w:cstheme="minorHAnsi"/>
        </w:rPr>
        <w:t>ti</w:t>
      </w:r>
      <w:r w:rsidR="00E25580" w:rsidRPr="005B4A11">
        <w:rPr>
          <w:rFonts w:asciiTheme="minorHAnsi" w:hAnsiTheme="minorHAnsi" w:cstheme="minorHAnsi"/>
        </w:rPr>
        <w:t xml:space="preserve"> ir prieštaraujan</w:t>
      </w:r>
      <w:r w:rsidR="00F93A2E">
        <w:rPr>
          <w:rFonts w:asciiTheme="minorHAnsi" w:hAnsiTheme="minorHAnsi" w:cstheme="minorHAnsi"/>
        </w:rPr>
        <w:t>ti</w:t>
      </w:r>
      <w:r w:rsidR="00E25580" w:rsidRPr="005B4A11">
        <w:rPr>
          <w:rFonts w:asciiTheme="minorHAnsi" w:hAnsiTheme="minorHAnsi" w:cstheme="minorHAnsi"/>
        </w:rPr>
        <w:t xml:space="preserve"> viena kitai</w:t>
      </w:r>
      <w:r w:rsidR="00F93A2E">
        <w:rPr>
          <w:rFonts w:asciiTheme="minorHAnsi" w:hAnsiTheme="minorHAnsi" w:cstheme="minorHAnsi"/>
        </w:rPr>
        <w:t>. Pažymėtina, kad</w:t>
      </w:r>
      <w:r w:rsidR="00E25580" w:rsidRPr="005B4A11">
        <w:rPr>
          <w:rFonts w:asciiTheme="minorHAnsi" w:hAnsiTheme="minorHAnsi" w:cstheme="minorHAnsi"/>
        </w:rPr>
        <w:t xml:space="preserve"> Įstatymo 35 straipsnio 4 dal</w:t>
      </w:r>
      <w:r w:rsidR="00F93A2E">
        <w:rPr>
          <w:rFonts w:asciiTheme="minorHAnsi" w:hAnsiTheme="minorHAnsi" w:cstheme="minorHAnsi"/>
        </w:rPr>
        <w:t>yje nustatyta</w:t>
      </w:r>
      <w:r w:rsidR="00E25580" w:rsidRPr="005B4A11">
        <w:rPr>
          <w:rFonts w:asciiTheme="minorHAnsi" w:hAnsiTheme="minorHAnsi" w:cstheme="minorHAnsi"/>
        </w:rPr>
        <w:t xml:space="preserve">, kad pirkimo dokumentai turi būti tikslūs, aiškūs. </w:t>
      </w:r>
      <w:r w:rsidR="00680462" w:rsidRPr="005B4A11">
        <w:rPr>
          <w:rFonts w:asciiTheme="minorHAnsi" w:hAnsiTheme="minorHAnsi" w:cstheme="minorHAnsi"/>
        </w:rPr>
        <w:t>Prašome paaiškinti, pagal kurį Tvarkos aprašo punktą vykdomas pirkimas</w:t>
      </w:r>
      <w:r w:rsidR="00F93A2E">
        <w:rPr>
          <w:rFonts w:asciiTheme="minorHAnsi" w:hAnsiTheme="minorHAnsi" w:cstheme="minorHAnsi"/>
        </w:rPr>
        <w:t xml:space="preserve">, o esant </w:t>
      </w:r>
      <w:r w:rsidR="00210815">
        <w:rPr>
          <w:rFonts w:asciiTheme="minorHAnsi" w:hAnsiTheme="minorHAnsi" w:cstheme="minorHAnsi"/>
        </w:rPr>
        <w:t>poreiki</w:t>
      </w:r>
      <w:r w:rsidR="00F93A2E">
        <w:rPr>
          <w:rFonts w:asciiTheme="minorHAnsi" w:hAnsiTheme="minorHAnsi" w:cstheme="minorHAnsi"/>
        </w:rPr>
        <w:t>ui (jei buvo padaryta techninio pobūdžio klaida), rekomenduotina</w:t>
      </w:r>
      <w:r w:rsidR="00210815">
        <w:rPr>
          <w:rFonts w:asciiTheme="minorHAnsi" w:hAnsiTheme="minorHAnsi" w:cstheme="minorHAnsi"/>
        </w:rPr>
        <w:t xml:space="preserve"> </w:t>
      </w:r>
      <w:r w:rsidR="00326984" w:rsidRPr="005B4A11">
        <w:rPr>
          <w:rFonts w:asciiTheme="minorHAnsi" w:hAnsiTheme="minorHAnsi" w:cstheme="minorHAnsi"/>
        </w:rPr>
        <w:t>patikslinti Pirkimo dokumentus.</w:t>
      </w:r>
    </w:p>
    <w:p w14:paraId="48E6223D" w14:textId="253A70E6" w:rsidR="00F65C82" w:rsidRPr="005B4A11" w:rsidRDefault="00B74F7E" w:rsidP="00210815">
      <w:pPr>
        <w:spacing w:line="276" w:lineRule="auto"/>
        <w:ind w:right="23" w:firstLine="567"/>
        <w:rPr>
          <w:rFonts w:asciiTheme="minorHAnsi" w:hAnsiTheme="minorHAnsi" w:cstheme="minorHAnsi"/>
          <w:b/>
          <w:bCs/>
        </w:rPr>
      </w:pPr>
      <w:r w:rsidRPr="005B4A11">
        <w:rPr>
          <w:rFonts w:asciiTheme="minorHAnsi" w:hAnsiTheme="minorHAnsi" w:cstheme="minorHAnsi"/>
        </w:rPr>
        <w:t xml:space="preserve">1.2.  </w:t>
      </w:r>
      <w:r w:rsidR="00322E2F" w:rsidRPr="005B4A11">
        <w:rPr>
          <w:rFonts w:asciiTheme="minorHAnsi" w:hAnsiTheme="minorHAnsi" w:cstheme="minorHAnsi"/>
        </w:rPr>
        <w:t>Techninė</w:t>
      </w:r>
      <w:r w:rsidR="00F93A2E">
        <w:rPr>
          <w:rFonts w:asciiTheme="minorHAnsi" w:hAnsiTheme="minorHAnsi" w:cstheme="minorHAnsi"/>
        </w:rPr>
        <w:t>je</w:t>
      </w:r>
      <w:r w:rsidR="00322E2F" w:rsidRPr="005B4A11">
        <w:rPr>
          <w:rFonts w:asciiTheme="minorHAnsi" w:hAnsiTheme="minorHAnsi" w:cstheme="minorHAnsi"/>
        </w:rPr>
        <w:t xml:space="preserve"> specifikacijo</w:t>
      </w:r>
      <w:r w:rsidR="00F93A2E">
        <w:rPr>
          <w:rFonts w:asciiTheme="minorHAnsi" w:hAnsiTheme="minorHAnsi" w:cstheme="minorHAnsi"/>
        </w:rPr>
        <w:t>je nustatyta</w:t>
      </w:r>
      <w:r w:rsidR="00A44A5E" w:rsidRPr="005B4A11">
        <w:rPr>
          <w:rFonts w:asciiTheme="minorHAnsi" w:hAnsiTheme="minorHAnsi" w:cstheme="minorHAnsi"/>
          <w:b/>
          <w:bCs/>
        </w:rPr>
        <w:t xml:space="preserve"> </w:t>
      </w:r>
      <w:r w:rsidR="00F65C82" w:rsidRPr="00210815">
        <w:rPr>
          <w:rFonts w:asciiTheme="minorHAnsi" w:hAnsiTheme="minorHAnsi" w:cstheme="minorHAnsi"/>
        </w:rPr>
        <w:t xml:space="preserve">„26.2.3. naudoti statybos produktus, kurie turi aplinkosaugines produktų deklaracijas pagal LST EN 15804 „Statinių tvarumas. Aplinkosauginės produktų deklaracijos. Pagrindinės taisyklės taikomos statybos produktų kategorijoms“ arba lygiavertį standartą LST EN ISO 14025:2010 </w:t>
      </w:r>
      <w:r w:rsidR="00F65C82" w:rsidRPr="00210815">
        <w:rPr>
          <w:rFonts w:asciiTheme="minorHAnsi" w:hAnsiTheme="minorHAnsi" w:cstheme="minorHAnsi"/>
          <w:b/>
          <w:bCs/>
        </w:rPr>
        <w:t>„</w:t>
      </w:r>
      <w:r w:rsidR="00F65C82" w:rsidRPr="00210815">
        <w:rPr>
          <w:rStyle w:val="fontstyle01"/>
          <w:rFonts w:asciiTheme="minorHAnsi" w:hAnsiTheme="minorHAnsi" w:cstheme="minorHAnsi"/>
          <w:b w:val="0"/>
          <w:bCs w:val="0"/>
        </w:rPr>
        <w:t>Aplinkosauginiai ženklai ir</w:t>
      </w:r>
      <w:r w:rsidR="000B7260" w:rsidRPr="00210815">
        <w:rPr>
          <w:rFonts w:asciiTheme="minorHAnsi" w:hAnsiTheme="minorHAnsi" w:cstheme="minorHAnsi"/>
          <w:b/>
          <w:bCs/>
          <w:color w:val="000000"/>
        </w:rPr>
        <w:t xml:space="preserve"> </w:t>
      </w:r>
      <w:r w:rsidR="00F65C82" w:rsidRPr="00210815">
        <w:rPr>
          <w:rStyle w:val="fontstyle01"/>
          <w:rFonts w:asciiTheme="minorHAnsi" w:hAnsiTheme="minorHAnsi" w:cstheme="minorHAnsi"/>
          <w:b w:val="0"/>
          <w:bCs w:val="0"/>
        </w:rPr>
        <w:t>aplinkosauginės deklaracijos. III tipo aplinkosauginės deklaracijos.</w:t>
      </w:r>
      <w:r w:rsidR="000B7260" w:rsidRPr="00210815">
        <w:rPr>
          <w:rFonts w:asciiTheme="minorHAnsi" w:hAnsiTheme="minorHAnsi" w:cstheme="minorHAnsi"/>
          <w:b/>
          <w:bCs/>
          <w:color w:val="000000"/>
        </w:rPr>
        <w:t xml:space="preserve"> </w:t>
      </w:r>
      <w:r w:rsidR="00F65C82" w:rsidRPr="00210815">
        <w:rPr>
          <w:rStyle w:val="fontstyle01"/>
          <w:rFonts w:asciiTheme="minorHAnsi" w:hAnsiTheme="minorHAnsi" w:cstheme="minorHAnsi"/>
          <w:b w:val="0"/>
          <w:bCs w:val="0"/>
        </w:rPr>
        <w:t>Principai ir procedūros“ arba lygiavertį standartą LST EN ISO 14024</w:t>
      </w:r>
      <w:r w:rsidR="000B7260" w:rsidRPr="00210815">
        <w:rPr>
          <w:rFonts w:asciiTheme="minorHAnsi" w:hAnsiTheme="minorHAnsi" w:cstheme="minorHAnsi"/>
          <w:b/>
          <w:bCs/>
          <w:color w:val="000000"/>
        </w:rPr>
        <w:t xml:space="preserve"> </w:t>
      </w:r>
      <w:r w:rsidR="00F65C82" w:rsidRPr="00210815">
        <w:rPr>
          <w:rStyle w:val="fontstyle01"/>
          <w:rFonts w:asciiTheme="minorHAnsi" w:hAnsiTheme="minorHAnsi" w:cstheme="minorHAnsi"/>
          <w:b w:val="0"/>
          <w:bCs w:val="0"/>
        </w:rPr>
        <w:t>„Aplinkosauginiai ženklai ir aplinkosauginės deklaracijos. I tipo</w:t>
      </w:r>
      <w:r w:rsidR="000B7260" w:rsidRPr="00210815">
        <w:rPr>
          <w:rFonts w:asciiTheme="minorHAnsi" w:hAnsiTheme="minorHAnsi" w:cstheme="minorHAnsi"/>
          <w:b/>
          <w:bCs/>
          <w:color w:val="000000"/>
        </w:rPr>
        <w:t xml:space="preserve"> </w:t>
      </w:r>
      <w:r w:rsidR="00F65C82" w:rsidRPr="00210815">
        <w:rPr>
          <w:rStyle w:val="fontstyle01"/>
          <w:rFonts w:asciiTheme="minorHAnsi" w:hAnsiTheme="minorHAnsi" w:cstheme="minorHAnsi"/>
          <w:b w:val="0"/>
          <w:bCs w:val="0"/>
        </w:rPr>
        <w:t>aplinkosauginis ženklinimas. Principai ir procedūros“ arba lygiavertį</w:t>
      </w:r>
      <w:r w:rsidR="000B7260" w:rsidRPr="00210815">
        <w:rPr>
          <w:rFonts w:asciiTheme="minorHAnsi" w:hAnsiTheme="minorHAnsi" w:cstheme="minorHAnsi"/>
          <w:b/>
          <w:bCs/>
          <w:color w:val="000000"/>
        </w:rPr>
        <w:t xml:space="preserve"> </w:t>
      </w:r>
      <w:r w:rsidR="00F65C82" w:rsidRPr="00210815">
        <w:rPr>
          <w:rStyle w:val="fontstyle01"/>
          <w:rFonts w:asciiTheme="minorHAnsi" w:hAnsiTheme="minorHAnsi" w:cstheme="minorHAnsi"/>
          <w:b w:val="0"/>
          <w:bCs w:val="0"/>
        </w:rPr>
        <w:t>standartą.“</w:t>
      </w:r>
      <w:r w:rsidR="00F65C82" w:rsidRPr="005B4A11">
        <w:rPr>
          <w:rStyle w:val="fontstyle01"/>
          <w:rFonts w:asciiTheme="minorHAnsi" w:hAnsiTheme="minorHAnsi" w:cstheme="minorHAnsi"/>
          <w:b w:val="0"/>
          <w:bCs w:val="0"/>
        </w:rPr>
        <w:t xml:space="preserve"> </w:t>
      </w:r>
      <w:r w:rsidR="00764990" w:rsidRPr="005B4A11">
        <w:rPr>
          <w:rStyle w:val="fontstyle01"/>
          <w:rFonts w:asciiTheme="minorHAnsi" w:hAnsiTheme="minorHAnsi" w:cstheme="minorHAnsi"/>
          <w:b w:val="0"/>
          <w:bCs w:val="0"/>
        </w:rPr>
        <w:t>Atkreiptinas dėmesys, jog nuo 2024-02-01 pasikeitė Tvarkos aprašo redakcija</w:t>
      </w:r>
      <w:r w:rsidR="003A163B" w:rsidRPr="005B4A11">
        <w:rPr>
          <w:rStyle w:val="fontstyle01"/>
          <w:rFonts w:asciiTheme="minorHAnsi" w:hAnsiTheme="minorHAnsi" w:cstheme="minorHAnsi"/>
          <w:b w:val="0"/>
          <w:bCs w:val="0"/>
        </w:rPr>
        <w:t xml:space="preserve"> ir 26.2.3 papunktis išdėstomas „</w:t>
      </w:r>
      <w:r w:rsidR="003A163B" w:rsidRPr="00210815">
        <w:rPr>
          <w:rFonts w:asciiTheme="minorHAnsi" w:hAnsiTheme="minorHAnsi" w:cstheme="minorHAnsi"/>
          <w:b/>
          <w:bCs/>
          <w:color w:val="000000"/>
        </w:rPr>
        <w:t>ne mažiau kaip pusę išlaidų statybos produktams</w:t>
      </w:r>
      <w:r w:rsidR="003A163B" w:rsidRPr="005B4A11">
        <w:rPr>
          <w:rFonts w:asciiTheme="minorHAnsi" w:hAnsiTheme="minorHAnsi" w:cstheme="minorHAnsi"/>
          <w:color w:val="000000"/>
        </w:rPr>
        <w:t xml:space="preserve"> sudaro išlaidos tokiems produktams, kurie turi aplinkosaugines produktų deklaracijas pagal LST EN 15804 „Statinių tvarumas. Aplinkosauginės produktų deklaracijos. Pagrindinės taisyklės, taikomos statybos produktų </w:t>
      </w:r>
      <w:r w:rsidR="003A163B" w:rsidRPr="005B4A11">
        <w:rPr>
          <w:rFonts w:asciiTheme="minorHAnsi" w:hAnsiTheme="minorHAnsi" w:cstheme="minorHAnsi"/>
          <w:color w:val="000000"/>
        </w:rPr>
        <w:lastRenderedPageBreak/>
        <w:t xml:space="preserve">kategorijoms“ arba lygiavertį standartą ir (ar) LST EN ISO 14025:2010 „Aplinkosauginiai ženklai ir aplinkosauginės deklaracijos. III tipo aplinkosauginės deklaracijos. Principai ir procedūros“ arba lygiavertį standartą.“ Tarnyba rekomenduoja </w:t>
      </w:r>
      <w:r w:rsidR="00F93A2E">
        <w:rPr>
          <w:rFonts w:asciiTheme="minorHAnsi" w:hAnsiTheme="minorHAnsi" w:cstheme="minorHAnsi"/>
          <w:color w:val="000000"/>
        </w:rPr>
        <w:t xml:space="preserve">nustatant reikalavimus vadovautis </w:t>
      </w:r>
      <w:r w:rsidR="003A163B" w:rsidRPr="005B4A11">
        <w:rPr>
          <w:rFonts w:asciiTheme="minorHAnsi" w:hAnsiTheme="minorHAnsi" w:cstheme="minorHAnsi"/>
          <w:color w:val="000000"/>
        </w:rPr>
        <w:t>aktualia Tvarkos aprašo redakcija.</w:t>
      </w:r>
    </w:p>
    <w:p w14:paraId="140896E9" w14:textId="3FBC4771" w:rsidR="00AB6ECE" w:rsidRPr="005B4A11" w:rsidRDefault="00AB6ECE" w:rsidP="005B4A11">
      <w:pPr>
        <w:spacing w:line="276" w:lineRule="auto"/>
        <w:rPr>
          <w:rFonts w:asciiTheme="minorHAnsi" w:hAnsiTheme="minorHAnsi" w:cstheme="minorHAnsi"/>
          <w:b/>
          <w:bCs/>
        </w:rPr>
      </w:pPr>
    </w:p>
    <w:p w14:paraId="46CAF1B8" w14:textId="05BB479A" w:rsidR="004E3CA3" w:rsidRPr="005B4A11" w:rsidRDefault="004E3CA3" w:rsidP="005B4A11">
      <w:pPr>
        <w:spacing w:line="276" w:lineRule="auto"/>
        <w:rPr>
          <w:rFonts w:asciiTheme="minorHAnsi" w:hAnsiTheme="minorHAnsi" w:cstheme="minorHAnsi"/>
          <w:b/>
          <w:bCs/>
        </w:rPr>
      </w:pPr>
      <w:r w:rsidRPr="005B4A11">
        <w:rPr>
          <w:rFonts w:asciiTheme="minorHAnsi" w:hAnsiTheme="minorHAnsi" w:cstheme="minorHAnsi"/>
          <w:b/>
          <w:bCs/>
        </w:rPr>
        <w:t xml:space="preserve">Dėl 2 </w:t>
      </w:r>
      <w:r w:rsidR="00295CC0" w:rsidRPr="005B4A11">
        <w:rPr>
          <w:rFonts w:asciiTheme="minorHAnsi" w:hAnsiTheme="minorHAnsi" w:cstheme="minorHAnsi"/>
          <w:b/>
          <w:bCs/>
        </w:rPr>
        <w:t>Pirkimo</w:t>
      </w:r>
    </w:p>
    <w:p w14:paraId="7F9F9346" w14:textId="71A1E566" w:rsidR="0018653D" w:rsidRPr="005B4A11" w:rsidRDefault="0018653D" w:rsidP="005B4A11">
      <w:pPr>
        <w:spacing w:line="276" w:lineRule="auto"/>
        <w:rPr>
          <w:rFonts w:asciiTheme="minorHAnsi" w:hAnsiTheme="minorHAnsi" w:cstheme="minorHAnsi"/>
          <w:b/>
          <w:bCs/>
        </w:rPr>
      </w:pPr>
      <w:r w:rsidRPr="005B4A11">
        <w:rPr>
          <w:rFonts w:asciiTheme="minorHAnsi" w:hAnsiTheme="minorHAnsi" w:cstheme="minorHAnsi"/>
          <w:b/>
          <w:bCs/>
        </w:rPr>
        <w:t>Dėl Pašalinimo pagrindų</w:t>
      </w:r>
    </w:p>
    <w:p w14:paraId="2B2248E2" w14:textId="531F11B2" w:rsidR="00C505E3" w:rsidRPr="005B4A11" w:rsidRDefault="004B27C1" w:rsidP="004560B8">
      <w:pPr>
        <w:spacing w:line="276" w:lineRule="auto"/>
        <w:ind w:firstLine="567"/>
        <w:rPr>
          <w:rFonts w:asciiTheme="minorHAnsi" w:hAnsiTheme="minorHAnsi" w:cstheme="minorHAnsi"/>
          <w:kern w:val="2"/>
          <w14:ligatures w14:val="standardContextual"/>
        </w:rPr>
      </w:pPr>
      <w:r w:rsidRPr="005B4A11">
        <w:rPr>
          <w:rFonts w:asciiTheme="minorHAnsi" w:hAnsiTheme="minorHAnsi" w:cstheme="minorHAnsi"/>
          <w:kern w:val="2"/>
          <w14:ligatures w14:val="standardContextual"/>
        </w:rPr>
        <w:t xml:space="preserve">Vadovaujantis nuo 2024 m. sausio 1 d. Įstatymo 25 straipsnio 1 dalies papildyta nuostata, „atliekant supaprastintus pirkimus, pažymų, patvirtinančių šio įstatymo 46 straipsnyje nurodytų tiekėjo pašalinimo pagrindų nebuvimą, nereikalaujama, kai tiekėjas pateikia Europos bendrąjį viešųjų pirkimų dokumentą. </w:t>
      </w:r>
      <w:r w:rsidRPr="00BD6A3E">
        <w:rPr>
          <w:rFonts w:asciiTheme="minorHAnsi" w:hAnsiTheme="minorHAnsi" w:cstheme="minorHAnsi"/>
          <w:kern w:val="2"/>
          <w14:ligatures w14:val="standardContextual"/>
        </w:rPr>
        <w:t>Pažymų, patvirtinančių tiekėjo pašalinimo pagrindų nebuvimą, perkančioji organizacija gali reikalauti iš tiekėjų tik turėdama pagrįstų abejonių dėl šių tiekėjų patikimumo.“</w:t>
      </w:r>
      <w:r w:rsidR="00C505E3" w:rsidRPr="005B4A11">
        <w:rPr>
          <w:rFonts w:asciiTheme="minorHAnsi" w:hAnsiTheme="minorHAnsi" w:cstheme="minorHAnsi"/>
          <w:kern w:val="2"/>
          <w14:ligatures w14:val="standardContextual"/>
        </w:rPr>
        <w:t xml:space="preserve"> </w:t>
      </w:r>
      <w:r w:rsidR="00417363" w:rsidRPr="005B4A11">
        <w:rPr>
          <w:rFonts w:asciiTheme="minorHAnsi" w:hAnsiTheme="minorHAnsi" w:cstheme="minorHAnsi"/>
          <w:color w:val="000000" w:themeColor="text1"/>
        </w:rPr>
        <w:t xml:space="preserve">Atkreiptinas dėmesys, jog Pašalinimo pagrindų lentelės 13 p. nėra </w:t>
      </w:r>
      <w:r w:rsidR="00F93A2E">
        <w:rPr>
          <w:rFonts w:asciiTheme="minorHAnsi" w:hAnsiTheme="minorHAnsi" w:cstheme="minorHAnsi"/>
          <w:color w:val="000000" w:themeColor="text1"/>
        </w:rPr>
        <w:t xml:space="preserve">pateikta </w:t>
      </w:r>
      <w:r w:rsidR="0068539A" w:rsidRPr="005B4A11">
        <w:rPr>
          <w:rFonts w:asciiTheme="minorHAnsi" w:hAnsiTheme="minorHAnsi" w:cstheme="minorHAnsi"/>
          <w:color w:val="000000" w:themeColor="text1"/>
        </w:rPr>
        <w:t>pastab</w:t>
      </w:r>
      <w:r w:rsidR="00DD0DB7">
        <w:rPr>
          <w:rFonts w:asciiTheme="minorHAnsi" w:hAnsiTheme="minorHAnsi" w:cstheme="minorHAnsi"/>
          <w:color w:val="000000" w:themeColor="text1"/>
        </w:rPr>
        <w:t>a</w:t>
      </w:r>
      <w:r w:rsidR="0068539A" w:rsidRPr="005B4A11">
        <w:rPr>
          <w:rFonts w:asciiTheme="minorHAnsi" w:hAnsiTheme="minorHAnsi" w:cstheme="minorHAnsi"/>
          <w:color w:val="000000" w:themeColor="text1"/>
        </w:rPr>
        <w:t xml:space="preserve"> </w:t>
      </w:r>
      <w:r w:rsidR="000843C2" w:rsidRPr="00BD6A3E">
        <w:rPr>
          <w:rFonts w:asciiTheme="minorHAnsi" w:hAnsiTheme="minorHAnsi" w:cstheme="minorHAnsi"/>
          <w:b/>
          <w:bCs/>
          <w:color w:val="000000" w:themeColor="text1"/>
        </w:rPr>
        <w:t>„Pažymų, patvirtinančių VPĮ 46 straipsnyje nurodytų tiekėjo pašalinimo pagrindų nebuvimą, pateikti nereikalaujama. Jų perkančioji organizacija reikalaus tik turėdama pagrįstų abejonių dėl tiekėjo patikimumo.</w:t>
      </w:r>
      <w:r w:rsidR="00F27EF4" w:rsidRPr="00BD6A3E">
        <w:rPr>
          <w:rFonts w:asciiTheme="minorHAnsi" w:hAnsiTheme="minorHAnsi" w:cstheme="minorHAnsi"/>
          <w:b/>
          <w:bCs/>
          <w:color w:val="000000" w:themeColor="text1"/>
        </w:rPr>
        <w:t>“</w:t>
      </w:r>
      <w:r w:rsidR="00F27EF4" w:rsidRPr="005B4A11">
        <w:rPr>
          <w:rFonts w:asciiTheme="minorHAnsi" w:hAnsiTheme="minorHAnsi" w:cstheme="minorHAnsi"/>
          <w:color w:val="000000" w:themeColor="text1"/>
        </w:rPr>
        <w:t xml:space="preserve"> Atsižvelgiant į tai, Tarnyba rekomenduoja patikslinti Pašalinimo pagrindų lentelės 13 punktą</w:t>
      </w:r>
      <w:r w:rsidR="00C505E3" w:rsidRPr="005B4A11">
        <w:rPr>
          <w:rFonts w:asciiTheme="minorHAnsi" w:hAnsiTheme="minorHAnsi" w:cstheme="minorHAnsi"/>
          <w:color w:val="000000" w:themeColor="text1"/>
        </w:rPr>
        <w:t xml:space="preserve"> </w:t>
      </w:r>
      <w:r w:rsidR="00C505E3" w:rsidRPr="005B4A11">
        <w:rPr>
          <w:rFonts w:asciiTheme="minorHAnsi" w:hAnsiTheme="minorHAnsi" w:cstheme="minorHAnsi"/>
          <w:color w:val="000000" w:themeColor="text1"/>
          <w:kern w:val="2"/>
          <w14:ligatures w14:val="standardContextual"/>
        </w:rPr>
        <w:t>(atitinkamai ir kit</w:t>
      </w:r>
      <w:r w:rsidR="00407940">
        <w:rPr>
          <w:rFonts w:asciiTheme="minorHAnsi" w:hAnsiTheme="minorHAnsi" w:cstheme="minorHAnsi"/>
          <w:color w:val="000000" w:themeColor="text1"/>
          <w:kern w:val="2"/>
          <w14:ligatures w14:val="standardContextual"/>
        </w:rPr>
        <w:t>us punktus</w:t>
      </w:r>
      <w:r w:rsidR="00C505E3" w:rsidRPr="005B4A11">
        <w:rPr>
          <w:rFonts w:asciiTheme="minorHAnsi" w:hAnsiTheme="minorHAnsi" w:cstheme="minorHAnsi"/>
          <w:color w:val="000000" w:themeColor="text1"/>
          <w:kern w:val="2"/>
          <w14:ligatures w14:val="standardContextual"/>
        </w:rPr>
        <w:t xml:space="preserve">, jei reikalinga) </w:t>
      </w:r>
      <w:r w:rsidR="00F93A2E">
        <w:rPr>
          <w:rFonts w:asciiTheme="minorHAnsi" w:hAnsiTheme="minorHAnsi" w:cstheme="minorHAnsi"/>
          <w:color w:val="000000" w:themeColor="text1"/>
          <w:kern w:val="2"/>
          <w14:ligatures w14:val="standardContextual"/>
        </w:rPr>
        <w:t xml:space="preserve">atsižvelgiant į </w:t>
      </w:r>
      <w:r w:rsidR="00C505E3" w:rsidRPr="005B4A11">
        <w:rPr>
          <w:rFonts w:asciiTheme="minorHAnsi" w:hAnsiTheme="minorHAnsi" w:cstheme="minorHAnsi"/>
          <w:color w:val="000000" w:themeColor="text1"/>
          <w:kern w:val="2"/>
          <w14:ligatures w14:val="standardContextual"/>
        </w:rPr>
        <w:t>naują (</w:t>
      </w:r>
      <w:bookmarkStart w:id="0" w:name="_Hlk157438475"/>
      <w:r w:rsidR="00C505E3" w:rsidRPr="005B4A11">
        <w:rPr>
          <w:rFonts w:asciiTheme="minorHAnsi" w:hAnsiTheme="minorHAnsi" w:cstheme="minorHAnsi"/>
          <w:color w:val="000000" w:themeColor="text1"/>
          <w:kern w:val="2"/>
          <w14:ligatures w14:val="standardContextual"/>
        </w:rPr>
        <w:t>nuo 2024 m. sausio 1 d.</w:t>
      </w:r>
      <w:bookmarkEnd w:id="0"/>
      <w:r w:rsidR="00C505E3" w:rsidRPr="005B4A11">
        <w:rPr>
          <w:rFonts w:asciiTheme="minorHAnsi" w:hAnsiTheme="minorHAnsi" w:cstheme="minorHAnsi"/>
          <w:color w:val="000000" w:themeColor="text1"/>
          <w:kern w:val="2"/>
          <w14:ligatures w14:val="standardContextual"/>
        </w:rPr>
        <w:t xml:space="preserve">) Įstatymo redakciją. </w:t>
      </w:r>
    </w:p>
    <w:p w14:paraId="0E001BE1" w14:textId="77777777" w:rsidR="00407940" w:rsidRDefault="00407940" w:rsidP="005B4A11">
      <w:pPr>
        <w:spacing w:line="276" w:lineRule="auto"/>
        <w:rPr>
          <w:rFonts w:asciiTheme="minorHAnsi" w:hAnsiTheme="minorHAnsi" w:cstheme="minorHAnsi"/>
          <w:b/>
          <w:bCs/>
        </w:rPr>
      </w:pPr>
    </w:p>
    <w:p w14:paraId="3C50768A" w14:textId="1B822E22" w:rsidR="0018653D" w:rsidRPr="005B4A11" w:rsidRDefault="00606FDC" w:rsidP="005B4A11">
      <w:pPr>
        <w:spacing w:line="276" w:lineRule="auto"/>
        <w:rPr>
          <w:rFonts w:asciiTheme="minorHAnsi" w:hAnsiTheme="minorHAnsi" w:cstheme="minorHAnsi"/>
          <w:b/>
          <w:bCs/>
        </w:rPr>
      </w:pPr>
      <w:r w:rsidRPr="005B4A11">
        <w:rPr>
          <w:rFonts w:asciiTheme="minorHAnsi" w:hAnsiTheme="minorHAnsi" w:cstheme="minorHAnsi"/>
          <w:b/>
          <w:bCs/>
        </w:rPr>
        <w:t xml:space="preserve">Dėl </w:t>
      </w:r>
      <w:r w:rsidR="00F93A2E">
        <w:rPr>
          <w:rFonts w:asciiTheme="minorHAnsi" w:hAnsiTheme="minorHAnsi" w:cstheme="minorHAnsi"/>
          <w:b/>
          <w:bCs/>
        </w:rPr>
        <w:t xml:space="preserve">kitų abiejų </w:t>
      </w:r>
      <w:r w:rsidRPr="005B4A11">
        <w:rPr>
          <w:rFonts w:asciiTheme="minorHAnsi" w:hAnsiTheme="minorHAnsi" w:cstheme="minorHAnsi"/>
          <w:b/>
          <w:bCs/>
        </w:rPr>
        <w:t>Pirkimų</w:t>
      </w:r>
      <w:r w:rsidR="00F93A2E">
        <w:rPr>
          <w:rFonts w:asciiTheme="minorHAnsi" w:hAnsiTheme="minorHAnsi" w:cstheme="minorHAnsi"/>
          <w:b/>
          <w:bCs/>
        </w:rPr>
        <w:t xml:space="preserve"> dokumentuose nustatytų reikalavimų</w:t>
      </w:r>
    </w:p>
    <w:p w14:paraId="132D7CFE" w14:textId="0F9FF28F" w:rsidR="00606FDC" w:rsidRPr="005B4A11" w:rsidRDefault="007D0223" w:rsidP="005B4A11">
      <w:pPr>
        <w:spacing w:line="276" w:lineRule="auto"/>
        <w:rPr>
          <w:rFonts w:asciiTheme="minorHAnsi" w:hAnsiTheme="minorHAnsi" w:cstheme="minorHAnsi"/>
          <w:b/>
          <w:bCs/>
        </w:rPr>
      </w:pPr>
      <w:r w:rsidRPr="005B4A11">
        <w:rPr>
          <w:rFonts w:asciiTheme="minorHAnsi" w:hAnsiTheme="minorHAnsi" w:cstheme="minorHAnsi"/>
          <w:b/>
          <w:bCs/>
        </w:rPr>
        <w:t>1. Dėl žaliojo kriterijaus taikymo</w:t>
      </w:r>
    </w:p>
    <w:p w14:paraId="75FC4FC5" w14:textId="32FBF61F" w:rsidR="00394599" w:rsidRPr="005B4A11" w:rsidRDefault="00C24549" w:rsidP="00407940">
      <w:pPr>
        <w:spacing w:line="276" w:lineRule="auto"/>
        <w:ind w:firstLine="567"/>
        <w:rPr>
          <w:rFonts w:asciiTheme="minorHAnsi" w:hAnsiTheme="minorHAnsi" w:cstheme="minorHAnsi"/>
        </w:rPr>
      </w:pPr>
      <w:r w:rsidRPr="005B4A11">
        <w:rPr>
          <w:rFonts w:asciiTheme="minorHAnsi" w:hAnsiTheme="minorHAnsi" w:cstheme="minorHAnsi"/>
        </w:rPr>
        <w:t>1.1. </w:t>
      </w:r>
      <w:r w:rsidR="007202D0" w:rsidRPr="005B4A11">
        <w:rPr>
          <w:rFonts w:asciiTheme="minorHAnsi" w:hAnsiTheme="minorHAnsi" w:cstheme="minorHAnsi"/>
        </w:rPr>
        <w:t xml:space="preserve"> </w:t>
      </w:r>
      <w:r w:rsidR="00F93A2E">
        <w:rPr>
          <w:rFonts w:asciiTheme="minorHAnsi" w:hAnsiTheme="minorHAnsi" w:cstheme="minorHAnsi"/>
        </w:rPr>
        <w:t>T</w:t>
      </w:r>
      <w:r w:rsidR="007202D0" w:rsidRPr="005B4A11">
        <w:rPr>
          <w:rFonts w:asciiTheme="minorHAnsi" w:hAnsiTheme="minorHAnsi" w:cstheme="minorHAnsi"/>
        </w:rPr>
        <w:t>echnini</w:t>
      </w:r>
      <w:r w:rsidR="00F93A2E">
        <w:rPr>
          <w:rFonts w:asciiTheme="minorHAnsi" w:hAnsiTheme="minorHAnsi" w:cstheme="minorHAnsi"/>
        </w:rPr>
        <w:t xml:space="preserve">ų </w:t>
      </w:r>
      <w:r w:rsidR="007202D0" w:rsidRPr="005B4A11">
        <w:rPr>
          <w:rFonts w:asciiTheme="minorHAnsi" w:hAnsiTheme="minorHAnsi" w:cstheme="minorHAnsi"/>
        </w:rPr>
        <w:t>darbo projekt</w:t>
      </w:r>
      <w:r w:rsidR="00F93A2E">
        <w:rPr>
          <w:rFonts w:asciiTheme="minorHAnsi" w:hAnsiTheme="minorHAnsi" w:cstheme="minorHAnsi"/>
        </w:rPr>
        <w:t>ų prieduose</w:t>
      </w:r>
      <w:r w:rsidR="007202D0" w:rsidRPr="005B4A11">
        <w:rPr>
          <w:rFonts w:asciiTheme="minorHAnsi" w:hAnsiTheme="minorHAnsi" w:cstheme="minorHAnsi"/>
        </w:rPr>
        <w:t xml:space="preserve"> nu</w:t>
      </w:r>
      <w:r w:rsidR="00F93A2E">
        <w:rPr>
          <w:rFonts w:asciiTheme="minorHAnsi" w:hAnsiTheme="minorHAnsi" w:cstheme="minorHAnsi"/>
        </w:rPr>
        <w:t xml:space="preserve">statyti </w:t>
      </w:r>
      <w:r w:rsidR="007202D0" w:rsidRPr="005B4A11">
        <w:rPr>
          <w:rFonts w:asciiTheme="minorHAnsi" w:hAnsiTheme="minorHAnsi" w:cstheme="minorHAnsi"/>
        </w:rPr>
        <w:t>aplinkosauginiai reikalavimai medžiagoms pagal Tvarkos aprašo 26.2.3</w:t>
      </w:r>
      <w:r w:rsidR="00C14159" w:rsidRPr="005B4A11">
        <w:rPr>
          <w:rFonts w:asciiTheme="minorHAnsi" w:hAnsiTheme="minorHAnsi" w:cstheme="minorHAnsi"/>
        </w:rPr>
        <w:t>, 27.1, 27.2, 28.1 papunkčius.</w:t>
      </w:r>
    </w:p>
    <w:p w14:paraId="5521157F" w14:textId="4CD1CDB7" w:rsidR="00394599" w:rsidRPr="005B4A11" w:rsidRDefault="00394599" w:rsidP="00183293">
      <w:pPr>
        <w:spacing w:line="276" w:lineRule="auto"/>
        <w:ind w:firstLine="567"/>
        <w:rPr>
          <w:rFonts w:asciiTheme="minorHAnsi" w:hAnsiTheme="minorHAnsi" w:cstheme="minorHAnsi"/>
        </w:rPr>
      </w:pPr>
      <w:r w:rsidRPr="005B4A11">
        <w:rPr>
          <w:rFonts w:asciiTheme="minorHAnsi" w:hAnsiTheme="minorHAnsi" w:cstheme="minorHAnsi"/>
        </w:rPr>
        <w:t>Atkreiptinas dėmesys</w:t>
      </w:r>
      <w:r w:rsidR="0029678E" w:rsidRPr="005B4A11">
        <w:rPr>
          <w:rFonts w:asciiTheme="minorHAnsi" w:hAnsiTheme="minorHAnsi" w:cstheme="minorHAnsi"/>
        </w:rPr>
        <w:t xml:space="preserve">, </w:t>
      </w:r>
      <w:r w:rsidR="00F93A2E">
        <w:rPr>
          <w:rFonts w:asciiTheme="minorHAnsi" w:hAnsiTheme="minorHAnsi" w:cstheme="minorHAnsi"/>
        </w:rPr>
        <w:t xml:space="preserve">kad tais atvejais </w:t>
      </w:r>
      <w:r w:rsidR="0029678E" w:rsidRPr="005B4A11">
        <w:rPr>
          <w:rFonts w:asciiTheme="minorHAnsi" w:hAnsiTheme="minorHAnsi" w:cstheme="minorHAnsi"/>
        </w:rPr>
        <w:t xml:space="preserve">kai </w:t>
      </w:r>
      <w:r w:rsidR="00F93A2E">
        <w:rPr>
          <w:rFonts w:asciiTheme="minorHAnsi" w:hAnsiTheme="minorHAnsi" w:cstheme="minorHAnsi"/>
        </w:rPr>
        <w:t>k</w:t>
      </w:r>
      <w:r w:rsidR="0029678E" w:rsidRPr="005B4A11">
        <w:rPr>
          <w:rFonts w:asciiTheme="minorHAnsi" w:hAnsiTheme="minorHAnsi" w:cstheme="minorHAnsi"/>
        </w:rPr>
        <w:t xml:space="preserve">elių naujos statybos ir (ar) rekonstravimo, ir (ar) kapitalinio remonto statybos darbai perkami pagal atskiru pirkimu įsigytą </w:t>
      </w:r>
      <w:r w:rsidR="00F93A2E">
        <w:rPr>
          <w:rFonts w:asciiTheme="minorHAnsi" w:hAnsiTheme="minorHAnsi" w:cstheme="minorHAnsi"/>
        </w:rPr>
        <w:t xml:space="preserve">ir </w:t>
      </w:r>
      <w:r w:rsidR="00F93A2E" w:rsidRPr="005B4A11">
        <w:rPr>
          <w:rFonts w:asciiTheme="minorHAnsi" w:hAnsiTheme="minorHAnsi" w:cstheme="minorHAnsi"/>
        </w:rPr>
        <w:t xml:space="preserve">parengtą </w:t>
      </w:r>
      <w:r w:rsidR="0029678E" w:rsidRPr="005B4A11">
        <w:rPr>
          <w:rFonts w:asciiTheme="minorHAnsi" w:hAnsiTheme="minorHAnsi" w:cstheme="minorHAnsi"/>
        </w:rPr>
        <w:t>techninį darbo projektą, kuriame nebuvo įgyvendintos Tvarkos aprašo 26.2</w:t>
      </w:r>
      <w:r w:rsidR="00E55604" w:rsidRPr="005B4A11">
        <w:rPr>
          <w:rFonts w:asciiTheme="minorHAnsi" w:hAnsiTheme="minorHAnsi" w:cstheme="minorHAnsi"/>
        </w:rPr>
        <w:t>, ar 27 ar 28 punkto</w:t>
      </w:r>
      <w:r w:rsidR="0029678E" w:rsidRPr="005B4A11">
        <w:rPr>
          <w:rFonts w:asciiTheme="minorHAnsi" w:hAnsiTheme="minorHAnsi" w:cstheme="minorHAnsi"/>
        </w:rPr>
        <w:t xml:space="preserve"> sąlygos, t. y jeigu pirkimas techniniam darbo projektui įsigyti buvo įvykdytas pagal iki 2022-12-31 galiojusią </w:t>
      </w:r>
      <w:r w:rsidR="00DD0DB7">
        <w:rPr>
          <w:rFonts w:asciiTheme="minorHAnsi" w:hAnsiTheme="minorHAnsi" w:cstheme="minorHAnsi"/>
        </w:rPr>
        <w:t>Tvarkos aprašo</w:t>
      </w:r>
      <w:r w:rsidR="0029678E" w:rsidRPr="005B4A11">
        <w:rPr>
          <w:rFonts w:asciiTheme="minorHAnsi" w:hAnsiTheme="minorHAnsi" w:cstheme="minorHAnsi"/>
        </w:rPr>
        <w:t xml:space="preserve"> redakciją arba vadovaujantis Lietuvos Respublikos Vyriausybės 2010-07-21 nutarimu</w:t>
      </w:r>
      <w:r w:rsidR="00E47E31" w:rsidRPr="005B4A11">
        <w:rPr>
          <w:rFonts w:asciiTheme="minorHAnsi" w:hAnsiTheme="minorHAnsi" w:cstheme="minorHAnsi"/>
        </w:rPr>
        <w:t xml:space="preserve"> </w:t>
      </w:r>
      <w:r w:rsidR="0029678E" w:rsidRPr="005B4A11">
        <w:rPr>
          <w:rFonts w:asciiTheme="minorHAnsi" w:hAnsiTheme="minorHAnsi" w:cstheme="minorHAnsi"/>
        </w:rPr>
        <w:t>nebuvo vykdomas žaliasis pirkimas</w:t>
      </w:r>
      <w:r w:rsidR="00E47E31" w:rsidRPr="005B4A11">
        <w:rPr>
          <w:rFonts w:asciiTheme="minorHAnsi" w:hAnsiTheme="minorHAnsi" w:cstheme="minorHAnsi"/>
        </w:rPr>
        <w:t>, taikomas tik Tvarkos aprašo 26.1 papunkti</w:t>
      </w:r>
      <w:r w:rsidR="00416C4C" w:rsidRPr="005B4A11">
        <w:rPr>
          <w:rFonts w:asciiTheme="minorHAnsi" w:hAnsiTheme="minorHAnsi" w:cstheme="minorHAnsi"/>
        </w:rPr>
        <w:t>s darbams</w:t>
      </w:r>
      <w:r w:rsidR="00AB7320">
        <w:rPr>
          <w:rStyle w:val="Puslapioinaosnuoroda"/>
          <w:rFonts w:asciiTheme="minorHAnsi" w:hAnsiTheme="minorHAnsi" w:cstheme="minorHAnsi"/>
        </w:rPr>
        <w:footnoteReference w:id="1"/>
      </w:r>
      <w:r w:rsidR="00416C4C" w:rsidRPr="005B4A11">
        <w:rPr>
          <w:rFonts w:asciiTheme="minorHAnsi" w:hAnsiTheme="minorHAnsi" w:cstheme="minorHAnsi"/>
        </w:rPr>
        <w:t xml:space="preserve">. Tarnyba rekomenduoja įsivertinti, kada buvo </w:t>
      </w:r>
      <w:r w:rsidR="001B460B">
        <w:rPr>
          <w:rFonts w:asciiTheme="minorHAnsi" w:hAnsiTheme="minorHAnsi" w:cstheme="minorHAnsi"/>
        </w:rPr>
        <w:t xml:space="preserve">paskelbti </w:t>
      </w:r>
      <w:r w:rsidR="00416C4C" w:rsidRPr="005B4A11">
        <w:rPr>
          <w:rFonts w:asciiTheme="minorHAnsi" w:hAnsiTheme="minorHAnsi" w:cstheme="minorHAnsi"/>
        </w:rPr>
        <w:t xml:space="preserve">techninių darbų </w:t>
      </w:r>
      <w:r w:rsidR="00603A74" w:rsidRPr="005B4A11">
        <w:rPr>
          <w:rFonts w:asciiTheme="minorHAnsi" w:hAnsiTheme="minorHAnsi" w:cstheme="minorHAnsi"/>
        </w:rPr>
        <w:t xml:space="preserve">projektų </w:t>
      </w:r>
      <w:r w:rsidR="001B460B">
        <w:rPr>
          <w:rFonts w:asciiTheme="minorHAnsi" w:hAnsiTheme="minorHAnsi" w:cstheme="minorHAnsi"/>
        </w:rPr>
        <w:t xml:space="preserve">parengimo paslaugų </w:t>
      </w:r>
      <w:r w:rsidR="00603A74" w:rsidRPr="005B4A11">
        <w:rPr>
          <w:rFonts w:asciiTheme="minorHAnsi" w:hAnsiTheme="minorHAnsi" w:cstheme="minorHAnsi"/>
        </w:rPr>
        <w:t xml:space="preserve">pirkimai ir </w:t>
      </w:r>
      <w:r w:rsidR="001B460B">
        <w:rPr>
          <w:rFonts w:asciiTheme="minorHAnsi" w:hAnsiTheme="minorHAnsi" w:cstheme="minorHAnsi"/>
        </w:rPr>
        <w:t xml:space="preserve">pakartotinai </w:t>
      </w:r>
      <w:r w:rsidR="00603A74" w:rsidRPr="005B4A11">
        <w:rPr>
          <w:rFonts w:asciiTheme="minorHAnsi" w:hAnsiTheme="minorHAnsi" w:cstheme="minorHAnsi"/>
        </w:rPr>
        <w:t xml:space="preserve">įsivertinti </w:t>
      </w:r>
      <w:r w:rsidR="001B460B">
        <w:rPr>
          <w:rFonts w:asciiTheme="minorHAnsi" w:hAnsiTheme="minorHAnsi" w:cstheme="minorHAnsi"/>
        </w:rPr>
        <w:t xml:space="preserve">nustatytų reikalavimų dėl </w:t>
      </w:r>
      <w:r w:rsidR="00603A74" w:rsidRPr="005B4A11">
        <w:rPr>
          <w:rFonts w:asciiTheme="minorHAnsi" w:hAnsiTheme="minorHAnsi" w:cstheme="minorHAnsi"/>
        </w:rPr>
        <w:t xml:space="preserve">Tvarkos aprašo </w:t>
      </w:r>
      <w:r w:rsidR="00DF52EA" w:rsidRPr="005B4A11">
        <w:rPr>
          <w:rFonts w:asciiTheme="minorHAnsi" w:hAnsiTheme="minorHAnsi" w:cstheme="minorHAnsi"/>
        </w:rPr>
        <w:t>26.2, 27, 28 punkt</w:t>
      </w:r>
      <w:r w:rsidR="001B460B">
        <w:rPr>
          <w:rFonts w:asciiTheme="minorHAnsi" w:hAnsiTheme="minorHAnsi" w:cstheme="minorHAnsi"/>
        </w:rPr>
        <w:t>ų taikymo pagrįstumą</w:t>
      </w:r>
      <w:r w:rsidR="00DF52EA" w:rsidRPr="005B4A11">
        <w:rPr>
          <w:rFonts w:asciiTheme="minorHAnsi" w:hAnsiTheme="minorHAnsi" w:cstheme="minorHAnsi"/>
        </w:rPr>
        <w:t>.</w:t>
      </w:r>
    </w:p>
    <w:p w14:paraId="679D294C" w14:textId="27CDCD08" w:rsidR="00FB4329" w:rsidRPr="005B4A11" w:rsidRDefault="001617E5" w:rsidP="00C858D5">
      <w:pPr>
        <w:tabs>
          <w:tab w:val="left" w:pos="0"/>
          <w:tab w:val="left" w:pos="560"/>
          <w:tab w:val="left" w:pos="993"/>
        </w:tabs>
        <w:spacing w:line="276" w:lineRule="auto"/>
        <w:ind w:firstLine="567"/>
        <w:contextualSpacing/>
        <w:rPr>
          <w:rFonts w:asciiTheme="minorHAnsi" w:hAnsiTheme="minorHAnsi" w:cstheme="minorHAnsi"/>
        </w:rPr>
      </w:pPr>
      <w:r w:rsidRPr="005B4A11">
        <w:rPr>
          <w:rFonts w:asciiTheme="minorHAnsi" w:hAnsiTheme="minorHAnsi" w:cstheme="minorHAnsi"/>
        </w:rPr>
        <w:t>1.2</w:t>
      </w:r>
      <w:r w:rsidR="001B460B">
        <w:rPr>
          <w:rFonts w:asciiTheme="minorHAnsi" w:hAnsiTheme="minorHAnsi" w:cstheme="minorHAnsi"/>
        </w:rPr>
        <w:t>.</w:t>
      </w:r>
      <w:r w:rsidR="00FD41DA" w:rsidRPr="005B4A11">
        <w:rPr>
          <w:rFonts w:asciiTheme="minorHAnsi" w:hAnsiTheme="minorHAnsi" w:cstheme="minorHAnsi"/>
        </w:rPr>
        <w:t> </w:t>
      </w:r>
      <w:r w:rsidR="006D3A4D" w:rsidRPr="005B4A11">
        <w:rPr>
          <w:rFonts w:asciiTheme="minorHAnsi" w:hAnsiTheme="minorHAnsi" w:cstheme="minorHAnsi"/>
        </w:rPr>
        <w:t xml:space="preserve"> Preliminarios sutarties 1 priede</w:t>
      </w:r>
      <w:r w:rsidR="00A82531" w:rsidRPr="005B4A11">
        <w:rPr>
          <w:rFonts w:asciiTheme="minorHAnsi" w:hAnsiTheme="minorHAnsi" w:cstheme="minorHAnsi"/>
        </w:rPr>
        <w:t xml:space="preserve"> t.</w:t>
      </w:r>
      <w:r w:rsidR="0055351D" w:rsidRPr="005B4A11">
        <w:rPr>
          <w:rFonts w:asciiTheme="minorHAnsi" w:hAnsiTheme="minorHAnsi" w:cstheme="minorHAnsi"/>
        </w:rPr>
        <w:t xml:space="preserve"> </w:t>
      </w:r>
      <w:r w:rsidR="00A82531" w:rsidRPr="005B4A11">
        <w:rPr>
          <w:rFonts w:asciiTheme="minorHAnsi" w:hAnsiTheme="minorHAnsi" w:cstheme="minorHAnsi"/>
        </w:rPr>
        <w:t xml:space="preserve">y. pagrindinės Sutarties projekto 2.4 papunktyje nustatyta, kad </w:t>
      </w:r>
      <w:r w:rsidR="00397572" w:rsidRPr="00B61569">
        <w:rPr>
          <w:rFonts w:asciiTheme="minorHAnsi" w:hAnsiTheme="minorHAnsi" w:cstheme="minorHAnsi"/>
        </w:rPr>
        <w:t xml:space="preserve">„Darbams naudojamos medžiagos turi atitikti Lietuvos Respublikos aplinkos ministro 2011 m. birželio 28 d. įsakymu Nr. D1-508 patvirtinto „Aplinkos apsaugos kriterijų taikymo, vykdant žaliuosius pirkimus, tvarkos aprašo“ 2 priedo 26.2.3; 27.1; 27.2; 28.1 </w:t>
      </w:r>
      <w:r w:rsidR="00397572" w:rsidRPr="00B61569">
        <w:rPr>
          <w:rFonts w:asciiTheme="minorHAnsi" w:hAnsiTheme="minorHAnsi" w:cstheme="minorHAnsi"/>
        </w:rPr>
        <w:lastRenderedPageBreak/>
        <w:t>punktuose nustatytus reikalavimus&lt;...&gt;“.</w:t>
      </w:r>
      <w:r w:rsidR="00FB4329" w:rsidRPr="00B61569">
        <w:rPr>
          <w:rFonts w:asciiTheme="minorHAnsi" w:hAnsiTheme="minorHAnsi" w:cstheme="minorHAnsi"/>
        </w:rPr>
        <w:t xml:space="preserve"> </w:t>
      </w:r>
      <w:r w:rsidR="00FB4329" w:rsidRPr="005B4A11">
        <w:rPr>
          <w:rFonts w:asciiTheme="minorHAnsi" w:hAnsiTheme="minorHAnsi" w:cstheme="minorHAnsi"/>
          <w:color w:val="000000" w:themeColor="text1"/>
        </w:rPr>
        <w:t xml:space="preserve">Tačiau šiuo atveju sutarčių projektuose nėra nurodyta, kaip sutarčių vykdymo metu bus tikrinama atitiktis nustatytiems reikalavimams bei nenurodyta, kada ir kokius dokumentus turės pateikti tiekėjas, siekdamas pagrįsti </w:t>
      </w:r>
      <w:r w:rsidR="001B460B">
        <w:rPr>
          <w:rFonts w:asciiTheme="minorHAnsi" w:hAnsiTheme="minorHAnsi" w:cstheme="minorHAnsi"/>
          <w:color w:val="000000" w:themeColor="text1"/>
        </w:rPr>
        <w:t xml:space="preserve">naudojamų medžiagų atitiktį </w:t>
      </w:r>
      <w:r w:rsidR="00FB4329" w:rsidRPr="005B4A11">
        <w:rPr>
          <w:rFonts w:asciiTheme="minorHAnsi" w:hAnsiTheme="minorHAnsi" w:cstheme="minorHAnsi"/>
          <w:color w:val="000000" w:themeColor="text1"/>
        </w:rPr>
        <w:t>šiems reikalavimams. Perkančioji organizacija, siekdama Pirkimus vykdyti kaip žaliuosius pirkimus, neturi nustatyti tik deklaratyvių reikalavimų, o Pirkimų dokumentuose turi tiksliai ir aiškiai nustatyti žaliųjų Pirkimų sąlygas ir užtikrinti jų laikymąsi sutarčių vykdymo metu.</w:t>
      </w:r>
      <w:r w:rsidR="00FB4329" w:rsidRPr="005B4A11">
        <w:rPr>
          <w:rFonts w:asciiTheme="minorHAnsi" w:hAnsiTheme="minorHAnsi" w:cstheme="minorHAnsi"/>
        </w:rPr>
        <w:t xml:space="preserve"> Atsižvelgiant į tai, Tarnyba rekomenduoja sutarčių projektus papildyti </w:t>
      </w:r>
      <w:r w:rsidR="001B460B">
        <w:rPr>
          <w:rFonts w:asciiTheme="minorHAnsi" w:hAnsiTheme="minorHAnsi" w:cstheme="minorHAnsi"/>
        </w:rPr>
        <w:t xml:space="preserve">nuostatomis dėl </w:t>
      </w:r>
      <w:r w:rsidR="00FB4329" w:rsidRPr="005B4A11">
        <w:rPr>
          <w:rFonts w:asciiTheme="minorHAnsi" w:hAnsiTheme="minorHAnsi" w:cstheme="minorHAnsi"/>
        </w:rPr>
        <w:t>priežiūros (patikros) mechanizm</w:t>
      </w:r>
      <w:r w:rsidR="001B460B">
        <w:rPr>
          <w:rFonts w:asciiTheme="minorHAnsi" w:hAnsiTheme="minorHAnsi" w:cstheme="minorHAnsi"/>
        </w:rPr>
        <w:t>o, kuris užtikrintu, kad bus galimybė įvertinti</w:t>
      </w:r>
      <w:r w:rsidR="00FB4329" w:rsidRPr="005B4A11">
        <w:rPr>
          <w:rFonts w:asciiTheme="minorHAnsi" w:hAnsiTheme="minorHAnsi" w:cstheme="minorHAnsi"/>
        </w:rPr>
        <w:t xml:space="preserve"> nustatytų aplinkosauginių reikalavimų laikymosi </w:t>
      </w:r>
      <w:r w:rsidR="001B460B">
        <w:rPr>
          <w:rFonts w:asciiTheme="minorHAnsi" w:hAnsiTheme="minorHAnsi" w:cstheme="minorHAnsi"/>
        </w:rPr>
        <w:t xml:space="preserve">priežiūrą </w:t>
      </w:r>
      <w:r w:rsidR="00FB4329" w:rsidRPr="005B4A11">
        <w:rPr>
          <w:rFonts w:asciiTheme="minorHAnsi" w:hAnsiTheme="minorHAnsi" w:cstheme="minorHAnsi"/>
        </w:rPr>
        <w:t>sutarčių vykdymo metu.</w:t>
      </w:r>
    </w:p>
    <w:p w14:paraId="4515126A" w14:textId="13464465" w:rsidR="001617E5" w:rsidRPr="005B4A11" w:rsidRDefault="001617E5" w:rsidP="005B4A11">
      <w:pPr>
        <w:spacing w:line="276" w:lineRule="auto"/>
        <w:rPr>
          <w:rFonts w:asciiTheme="minorHAnsi" w:hAnsiTheme="minorHAnsi" w:cstheme="minorHAnsi"/>
        </w:rPr>
      </w:pPr>
    </w:p>
    <w:p w14:paraId="18B19051" w14:textId="372B2C3C" w:rsidR="00317225" w:rsidRPr="005B4A11" w:rsidRDefault="00317225" w:rsidP="005B4A11">
      <w:pPr>
        <w:spacing w:line="276" w:lineRule="auto"/>
        <w:rPr>
          <w:rFonts w:asciiTheme="minorHAnsi" w:hAnsiTheme="minorHAnsi" w:cstheme="minorHAnsi"/>
          <w:b/>
          <w:bCs/>
        </w:rPr>
      </w:pPr>
      <w:r w:rsidRPr="005B4A11">
        <w:rPr>
          <w:rFonts w:asciiTheme="minorHAnsi" w:hAnsiTheme="minorHAnsi" w:cstheme="minorHAnsi"/>
          <w:b/>
          <w:bCs/>
        </w:rPr>
        <w:t>2. Dėl kvalifikacijos reikalavimų</w:t>
      </w:r>
    </w:p>
    <w:p w14:paraId="4A9935F6" w14:textId="13F5352D" w:rsidR="007749C0" w:rsidRPr="008715CB" w:rsidRDefault="001D0AFC" w:rsidP="008715CB">
      <w:pPr>
        <w:spacing w:line="276" w:lineRule="auto"/>
        <w:ind w:firstLine="567"/>
        <w:rPr>
          <w:rFonts w:asciiTheme="minorHAnsi" w:hAnsiTheme="minorHAnsi" w:cstheme="minorHAnsi"/>
        </w:rPr>
      </w:pPr>
      <w:r w:rsidRPr="008715CB">
        <w:rPr>
          <w:rFonts w:asciiTheme="minorHAnsi" w:hAnsiTheme="minorHAnsi" w:cstheme="minorHAnsi"/>
        </w:rPr>
        <w:t>2.2.</w:t>
      </w:r>
      <w:r w:rsidR="009C7460" w:rsidRPr="008715CB">
        <w:rPr>
          <w:rFonts w:asciiTheme="minorHAnsi" w:hAnsiTheme="minorHAnsi" w:cstheme="minorHAnsi"/>
        </w:rPr>
        <w:t xml:space="preserve">  </w:t>
      </w:r>
      <w:r w:rsidR="002A7A85">
        <w:rPr>
          <w:rFonts w:asciiTheme="minorHAnsi" w:hAnsiTheme="minorHAnsi" w:cstheme="minorHAnsi"/>
        </w:rPr>
        <w:t xml:space="preserve">Atkreiptinas dėmesys, kad </w:t>
      </w:r>
      <w:r w:rsidR="009C7460" w:rsidRPr="008715CB">
        <w:rPr>
          <w:rFonts w:asciiTheme="minorHAnsi" w:hAnsiTheme="minorHAnsi" w:cstheme="minorHAnsi"/>
        </w:rPr>
        <w:t xml:space="preserve">Pirkimų dokumentų 2 lentelės 2 punkte </w:t>
      </w:r>
      <w:r w:rsidR="003165BA" w:rsidRPr="008715CB">
        <w:rPr>
          <w:rFonts w:asciiTheme="minorHAnsi" w:hAnsiTheme="minorHAnsi" w:cstheme="minorHAnsi"/>
        </w:rPr>
        <w:t>prie kvalifikacijos reikalavimus įrodančių dokumentų</w:t>
      </w:r>
      <w:r w:rsidR="00557586" w:rsidRPr="008715CB">
        <w:rPr>
          <w:rFonts w:asciiTheme="minorHAnsi" w:hAnsiTheme="minorHAnsi" w:cstheme="minorHAnsi"/>
        </w:rPr>
        <w:t xml:space="preserve"> nėra nurodyta, jog Perkančioji organizacija </w:t>
      </w:r>
      <w:r w:rsidR="00316DAE" w:rsidRPr="008715CB">
        <w:rPr>
          <w:rFonts w:asciiTheme="minorHAnsi" w:hAnsiTheme="minorHAnsi" w:cstheme="minorHAnsi"/>
        </w:rPr>
        <w:t>nereikalauja iš tiekėjo pateikti patvirtinančių dokumentų patvirtinančių jo atitiktį kvalifikacijos reikalavimams, jeigu jis gali susipažinti su šiais dokumentais ar informacija tiesiogiai ir neatlygintinai prisijungęs prie nacionalinės duomenų bazės bet kurioje valstybėje narėje arba naudodamasis CVP IS priemonėmis, arba šiuos dokumentus jau turi iš ankstesnių pirkimo procedūrų, jei šie dokumentai tebėra aktualūs ir galiojantys</w:t>
      </w:r>
      <w:r w:rsidR="000A3E4B" w:rsidRPr="008715CB">
        <w:rPr>
          <w:rFonts w:asciiTheme="minorHAnsi" w:hAnsiTheme="minorHAnsi" w:cstheme="minorHAnsi"/>
        </w:rPr>
        <w:t xml:space="preserve">. Tarnyba rekomenduoja </w:t>
      </w:r>
      <w:r w:rsidR="002A7A85">
        <w:rPr>
          <w:rFonts w:asciiTheme="minorHAnsi" w:hAnsiTheme="minorHAnsi" w:cstheme="minorHAnsi"/>
        </w:rPr>
        <w:t xml:space="preserve">šią dalį papildyti </w:t>
      </w:r>
      <w:r w:rsidR="000A3E4B" w:rsidRPr="008715CB">
        <w:rPr>
          <w:rFonts w:asciiTheme="minorHAnsi" w:hAnsiTheme="minorHAnsi" w:cstheme="minorHAnsi"/>
        </w:rPr>
        <w:t xml:space="preserve"> </w:t>
      </w:r>
      <w:r w:rsidR="00581C91" w:rsidRPr="008715CB">
        <w:rPr>
          <w:rFonts w:asciiTheme="minorHAnsi" w:hAnsiTheme="minorHAnsi" w:cstheme="minorHAnsi"/>
        </w:rPr>
        <w:t>„arba nuorodos</w:t>
      </w:r>
      <w:r w:rsidR="007749C0" w:rsidRPr="008715CB">
        <w:rPr>
          <w:rFonts w:asciiTheme="minorHAnsi" w:hAnsiTheme="minorHAnsi" w:cstheme="minorHAnsi"/>
          <w:color w:val="000000" w:themeColor="text1"/>
        </w:rPr>
        <w:t xml:space="preserve"> į nacionalines duomenų bazes bet kurioje valstybėje narėje, prie kurių pirkimo vykdytojas turės galimybę tiesiogiai ir neatlygintinai prisijungęs susipažinti su reikalaujamais dokumentais ir (ar) informacija</w:t>
      </w:r>
      <w:r w:rsidR="00581C91" w:rsidRPr="008715CB">
        <w:rPr>
          <w:rFonts w:asciiTheme="minorHAnsi" w:hAnsiTheme="minorHAnsi" w:cstheme="minorHAnsi"/>
          <w:color w:val="000000" w:themeColor="text1"/>
        </w:rPr>
        <w:t>“</w:t>
      </w:r>
      <w:r w:rsidR="007749C0" w:rsidRPr="008715CB">
        <w:rPr>
          <w:rFonts w:asciiTheme="minorHAnsi" w:hAnsiTheme="minorHAnsi" w:cstheme="minorHAnsi"/>
          <w:color w:val="000000" w:themeColor="text1"/>
        </w:rPr>
        <w:t>.</w:t>
      </w:r>
    </w:p>
    <w:p w14:paraId="147FE656" w14:textId="7717432D" w:rsidR="005207B5" w:rsidRPr="00DC3209" w:rsidRDefault="00712F48" w:rsidP="00183293">
      <w:pPr>
        <w:spacing w:line="276" w:lineRule="auto"/>
        <w:ind w:firstLine="567"/>
        <w:rPr>
          <w:rFonts w:asciiTheme="minorHAnsi" w:hAnsiTheme="minorHAnsi" w:cstheme="minorHAnsi"/>
        </w:rPr>
      </w:pPr>
      <w:r w:rsidRPr="00183293">
        <w:rPr>
          <w:rFonts w:asciiTheme="minorHAnsi" w:hAnsiTheme="minorHAnsi" w:cstheme="minorHAnsi"/>
        </w:rPr>
        <w:t>2.3.</w:t>
      </w:r>
      <w:r w:rsidRPr="005B4A11">
        <w:rPr>
          <w:rFonts w:asciiTheme="minorHAnsi" w:hAnsiTheme="minorHAnsi" w:cstheme="minorHAnsi"/>
          <w:b/>
          <w:bCs/>
        </w:rPr>
        <w:t xml:space="preserve"> </w:t>
      </w:r>
      <w:r w:rsidR="00CD71A6" w:rsidRPr="005B4A11">
        <w:rPr>
          <w:rFonts w:asciiTheme="minorHAnsi" w:hAnsiTheme="minorHAnsi" w:cstheme="minorHAnsi"/>
        </w:rPr>
        <w:t xml:space="preserve">Pirkimų dokumentų 2 lentelės 2 punkte </w:t>
      </w:r>
      <w:r w:rsidR="00985657" w:rsidRPr="005B4A11">
        <w:rPr>
          <w:rFonts w:asciiTheme="minorHAnsi" w:hAnsiTheme="minorHAnsi" w:cstheme="minorHAnsi"/>
        </w:rPr>
        <w:t xml:space="preserve">c dalyje </w:t>
      </w:r>
      <w:r w:rsidR="00DD7E8A" w:rsidRPr="005B4A11">
        <w:rPr>
          <w:rFonts w:asciiTheme="minorHAnsi" w:hAnsiTheme="minorHAnsi" w:cstheme="minorHAnsi"/>
        </w:rPr>
        <w:t xml:space="preserve">prie kvalifikacijos reikalavimus </w:t>
      </w:r>
      <w:r w:rsidR="00DD7E8A" w:rsidRPr="00183293">
        <w:rPr>
          <w:rFonts w:asciiTheme="minorHAnsi" w:hAnsiTheme="minorHAnsi" w:cstheme="minorHAnsi"/>
        </w:rPr>
        <w:t xml:space="preserve">įrodančių dokumentų nurodyta </w:t>
      </w:r>
      <w:r w:rsidR="005207B5" w:rsidRPr="00183293">
        <w:rPr>
          <w:rFonts w:asciiTheme="minorHAnsi" w:hAnsiTheme="minorHAnsi" w:cstheme="minorHAnsi"/>
        </w:rPr>
        <w:t xml:space="preserve">„Dėl c) punkto </w:t>
      </w:r>
      <w:r w:rsidR="005207B5" w:rsidRPr="00183293">
        <w:rPr>
          <w:rFonts w:asciiTheme="minorHAnsi" w:hAnsiTheme="minorHAnsi" w:cstheme="minorHAnsi"/>
          <w:color w:val="000000"/>
          <w:lang w:eastAsia="lt-LT"/>
        </w:rPr>
        <w:t xml:space="preserve">energetikos darbuotojų sertifikavimo įstaigos išduotas energetikos darbuotojo pažymėjimas, suteikiantis teisę vykdyti šiame reikalavime nurodytus darbus. </w:t>
      </w:r>
      <w:r w:rsidR="005207B5" w:rsidRPr="00183293">
        <w:rPr>
          <w:rFonts w:asciiTheme="minorHAnsi" w:hAnsiTheme="minorHAnsi" w:cstheme="minorHAnsi"/>
          <w:b/>
          <w:lang w:eastAsia="lt-LT"/>
        </w:rPr>
        <w:t xml:space="preserve">Jei užsienio šalių specialistas atitikčiai kvalifikacijos reikalavimui dėl teisės verstis veikla pateikia </w:t>
      </w:r>
      <w:r w:rsidR="005207B5" w:rsidRPr="00183293">
        <w:rPr>
          <w:rFonts w:asciiTheme="minorHAnsi" w:hAnsiTheme="minorHAnsi" w:cstheme="minorHAnsi"/>
          <w:b/>
        </w:rPr>
        <w:t>dokumentus</w:t>
      </w:r>
      <w:r w:rsidR="005207B5" w:rsidRPr="00183293">
        <w:rPr>
          <w:rFonts w:asciiTheme="minorHAnsi" w:hAnsiTheme="minorHAnsi" w:cstheme="minorHAnsi"/>
        </w:rPr>
        <w:t xml:space="preserve">, patvirtinančius turimą kvalifikaciją kilmės šalyje, tai jis iki pirkimo sutarties pasirašymo privalo gauti ir pateikti įstatymų nustatyta tvarka išduotą teisės </w:t>
      </w:r>
      <w:r w:rsidR="005207B5" w:rsidRPr="00DC3209">
        <w:rPr>
          <w:rFonts w:asciiTheme="minorHAnsi" w:hAnsiTheme="minorHAnsi" w:cstheme="minorHAnsi"/>
        </w:rPr>
        <w:t>pripažinimo dokumentą.“</w:t>
      </w:r>
    </w:p>
    <w:p w14:paraId="2AE3DE36" w14:textId="06DC2926" w:rsidR="00A814EA" w:rsidRPr="00DC3209" w:rsidRDefault="00DD0DB7" w:rsidP="005B4A11">
      <w:pPr>
        <w:spacing w:line="276" w:lineRule="auto"/>
        <w:rPr>
          <w:rFonts w:asciiTheme="minorHAnsi" w:hAnsiTheme="minorHAnsi" w:cstheme="minorHAnsi"/>
        </w:rPr>
      </w:pPr>
      <w:r w:rsidRPr="00DC3209">
        <w:rPr>
          <w:rFonts w:asciiTheme="minorHAnsi" w:hAnsiTheme="minorHAnsi" w:cstheme="minorHAnsi"/>
        </w:rPr>
        <w:t>P</w:t>
      </w:r>
      <w:r w:rsidR="00A814EA" w:rsidRPr="00DC3209">
        <w:rPr>
          <w:rFonts w:asciiTheme="minorHAnsi" w:hAnsiTheme="minorHAnsi" w:cstheme="minorHAnsi"/>
        </w:rPr>
        <w:t>rašome nurodyti k</w:t>
      </w:r>
      <w:r w:rsidRPr="00DC3209">
        <w:rPr>
          <w:rFonts w:asciiTheme="minorHAnsi" w:hAnsiTheme="minorHAnsi" w:cstheme="minorHAnsi"/>
        </w:rPr>
        <w:t xml:space="preserve">uo vadovaujantis nustatytas šis reikalavimas, t. y. ar tikrai užsienio šalies specialistai turi (gali) pateikti teisės pripažinimo dokumentą </w:t>
      </w:r>
      <w:r w:rsidR="00715AB0" w:rsidRPr="00DC3209">
        <w:rPr>
          <w:rFonts w:asciiTheme="minorHAnsi" w:hAnsiTheme="minorHAnsi" w:cstheme="minorHAnsi"/>
        </w:rPr>
        <w:t>?</w:t>
      </w:r>
    </w:p>
    <w:p w14:paraId="2D2EB783" w14:textId="77777777" w:rsidR="005B4A11" w:rsidRPr="00DC3209" w:rsidRDefault="005B4A11" w:rsidP="00DC3209">
      <w:pPr>
        <w:spacing w:line="276" w:lineRule="auto"/>
        <w:ind w:firstLine="567"/>
        <w:rPr>
          <w:rFonts w:asciiTheme="minorHAnsi" w:eastAsia="Calibri" w:hAnsiTheme="minorHAnsi" w:cstheme="minorHAnsi"/>
        </w:rPr>
      </w:pPr>
      <w:r w:rsidRPr="00DC3209">
        <w:rPr>
          <w:rFonts w:asciiTheme="minorHAnsi" w:hAnsiTheme="minorHAnsi" w:cstheme="minorHAnsi"/>
          <w:color w:val="000000"/>
          <w:lang w:eastAsia="lt-LT"/>
        </w:rPr>
        <w:t>Atsižvelgdama į tai, kas nurodyta, Tarnyba rekomenduoja peržiūrėti ir patikslinti Pirkimų dokumentus pagal pateiktą Rekomendaciją. Primename, kad Perkančioji organizacija, patikslinusi Pirkimų dokumentus, turi visus pakeitimus paskelbti viešai Centrinėje viešųjų pirkimų informacinėje sistemoje (CVP IS) ir prireikus pratęsti pasiūlymų pateikimo terminą protingumo kriterijų atitinkančiam laikotarpiui, per kurį tiekėjai, rengdami pasiūlymus, galėtų atsižvelgti į patikslinimus.</w:t>
      </w:r>
    </w:p>
    <w:p w14:paraId="7442EC3C" w14:textId="6F033281" w:rsidR="005B4A11" w:rsidRPr="005B4A11" w:rsidRDefault="005B4A11" w:rsidP="00495F06">
      <w:pPr>
        <w:ind w:firstLine="567"/>
        <w:rPr>
          <w:rFonts w:asciiTheme="minorHAnsi" w:eastAsia="Calibri" w:hAnsiTheme="minorHAnsi" w:cstheme="minorHAnsi"/>
        </w:rPr>
      </w:pPr>
      <w:r w:rsidRPr="005B4A11">
        <w:rPr>
          <w:rFonts w:asciiTheme="minorHAnsi" w:eastAsia="Calibri" w:hAnsiTheme="minorHAnsi" w:cstheme="minorHAnsi"/>
        </w:rPr>
        <w:lastRenderedPageBreak/>
        <w:t>Pažymėtina, kad visais atvejais sprendimą dėl tolimesnio Pirkimo procedūrų vykdymo ar nutraukimo priima pati Perkančioji organizacija, vadovaudamasi Įstatymo 29 straipsnio 3</w:t>
      </w:r>
      <w:r w:rsidRPr="005B4A11">
        <w:rPr>
          <w:rFonts w:asciiTheme="minorHAnsi" w:eastAsia="Calibri" w:hAnsiTheme="minorHAnsi" w:cstheme="minorHAnsi"/>
          <w:vertAlign w:val="superscript"/>
        </w:rPr>
        <w:footnoteReference w:id="2"/>
      </w:r>
      <w:r w:rsidRPr="005B4A11">
        <w:rPr>
          <w:rFonts w:asciiTheme="minorHAnsi" w:eastAsia="Calibri" w:hAnsiTheme="minorHAnsi" w:cstheme="minorHAnsi"/>
        </w:rPr>
        <w:t xml:space="preserve"> ir 4</w:t>
      </w:r>
      <w:r w:rsidRPr="005B4A11">
        <w:rPr>
          <w:rFonts w:asciiTheme="minorHAnsi" w:eastAsia="Calibri" w:hAnsiTheme="minorHAnsi" w:cstheme="minorHAnsi"/>
          <w:vertAlign w:val="superscript"/>
        </w:rPr>
        <w:footnoteReference w:id="3"/>
      </w:r>
      <w:r w:rsidRPr="005B4A11">
        <w:rPr>
          <w:rFonts w:asciiTheme="minorHAnsi" w:eastAsia="Calibri" w:hAnsiTheme="minorHAnsi" w:cstheme="minorHAnsi"/>
        </w:rPr>
        <w:t xml:space="preserve"> dalių nuostatomis. </w:t>
      </w:r>
    </w:p>
    <w:p w14:paraId="6E0AA82E" w14:textId="02D07E36" w:rsidR="008D2CD3" w:rsidRPr="005B4A11" w:rsidRDefault="008D2CD3" w:rsidP="005B4A11">
      <w:pPr>
        <w:spacing w:line="276" w:lineRule="auto"/>
        <w:rPr>
          <w:rFonts w:asciiTheme="minorHAnsi" w:hAnsiTheme="minorHAnsi" w:cstheme="minorHAnsi"/>
          <w:lang w:eastAsia="lt-LT"/>
        </w:rPr>
      </w:pPr>
    </w:p>
    <w:p w14:paraId="6C97BE3F" w14:textId="09B434FB" w:rsidR="001E13EA" w:rsidRPr="005B4A11" w:rsidRDefault="001E13EA" w:rsidP="005B4A11">
      <w:pPr>
        <w:spacing w:line="276" w:lineRule="auto"/>
        <w:rPr>
          <w:rFonts w:asciiTheme="minorHAnsi" w:hAnsiTheme="minorHAnsi" w:cstheme="minorHAnsi"/>
          <w:b/>
          <w:bCs/>
        </w:rPr>
      </w:pPr>
    </w:p>
    <w:sectPr w:rsidR="001E13EA" w:rsidRPr="005B4A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B17DC" w14:textId="77777777" w:rsidR="00A1353C" w:rsidRDefault="00A1353C" w:rsidP="005B4A11">
      <w:r>
        <w:separator/>
      </w:r>
    </w:p>
  </w:endnote>
  <w:endnote w:type="continuationSeparator" w:id="0">
    <w:p w14:paraId="037D2399" w14:textId="77777777" w:rsidR="00A1353C" w:rsidRDefault="00A1353C" w:rsidP="005B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66E1A" w14:textId="77777777" w:rsidR="00A1353C" w:rsidRDefault="00A1353C" w:rsidP="005B4A11">
      <w:r>
        <w:separator/>
      </w:r>
    </w:p>
  </w:footnote>
  <w:footnote w:type="continuationSeparator" w:id="0">
    <w:p w14:paraId="4EB5DA66" w14:textId="77777777" w:rsidR="00A1353C" w:rsidRDefault="00A1353C" w:rsidP="005B4A11">
      <w:r>
        <w:continuationSeparator/>
      </w:r>
    </w:p>
  </w:footnote>
  <w:footnote w:id="1">
    <w:p w14:paraId="6C073B93" w14:textId="40BABD40" w:rsidR="00AB7320" w:rsidRDefault="00AB7320">
      <w:pPr>
        <w:pStyle w:val="Puslapioinaostekstas"/>
      </w:pPr>
      <w:r>
        <w:rPr>
          <w:rStyle w:val="Puslapioinaosnuoroda"/>
        </w:rPr>
        <w:footnoteRef/>
      </w:r>
      <w:r>
        <w:t xml:space="preserve"> </w:t>
      </w:r>
      <w:hyperlink r:id="rId1" w:history="1">
        <w:r>
          <w:rPr>
            <w:rStyle w:val="Hipersaitas"/>
          </w:rPr>
          <w:t>Keliu projektavimo ir statybos darbu MAAK taikymas_PRANESIMAS.pdf (</w:t>
        </w:r>
        <w:proofErr w:type="spellStart"/>
        <w:r>
          <w:rPr>
            <w:rStyle w:val="Hipersaitas"/>
          </w:rPr>
          <w:t>lrv.lt</w:t>
        </w:r>
        <w:proofErr w:type="spellEnd"/>
        <w:r>
          <w:rPr>
            <w:rStyle w:val="Hipersaitas"/>
          </w:rPr>
          <w:t>)</w:t>
        </w:r>
      </w:hyperlink>
    </w:p>
  </w:footnote>
  <w:footnote w:id="2">
    <w:p w14:paraId="7B00FE42" w14:textId="77777777" w:rsidR="005B4A11" w:rsidRPr="00A85B19" w:rsidRDefault="005B4A11" w:rsidP="005B4A11">
      <w:pPr>
        <w:pStyle w:val="Puslapioinaostekstas"/>
        <w:rPr>
          <w:rFonts w:cstheme="minorHAnsi"/>
          <w:i/>
          <w:iCs/>
        </w:rPr>
      </w:pPr>
      <w:r w:rsidRPr="00A85B19">
        <w:rPr>
          <w:rStyle w:val="Puslapioinaosnuoroda"/>
          <w:rFonts w:cstheme="minorHAnsi"/>
        </w:rPr>
        <w:footnoteRef/>
      </w:r>
      <w:r w:rsidRPr="00A85B19">
        <w:rPr>
          <w:rFonts w:cstheme="minorHAnsi"/>
        </w:rPr>
        <w:t xml:space="preserve"> </w:t>
      </w:r>
      <w:r w:rsidRPr="00A85B19">
        <w:rPr>
          <w:rFonts w:cstheme="minorHAnsi"/>
          <w:i/>
          <w:iCs/>
        </w:rPr>
        <w:t>„</w:t>
      </w:r>
      <w:r w:rsidRPr="00A85B19">
        <w:rPr>
          <w:rFonts w:cstheme="minorHAnsi"/>
          <w:bCs/>
          <w:i/>
          <w:iCs/>
          <w:color w:val="000000"/>
        </w:rPr>
        <w:t>Perkančioji</w:t>
      </w:r>
      <w:r w:rsidRPr="00A85B19">
        <w:rPr>
          <w:rFonts w:cstheme="minorHAnsi"/>
          <w:i/>
          <w:iCs/>
          <w:color w:val="000000"/>
        </w:rPr>
        <w:t xml:space="preserve"> organizacija privalo </w:t>
      </w:r>
      <w:r w:rsidRPr="00A85B19">
        <w:rPr>
          <w:rFonts w:cstheme="minorHAnsi"/>
          <w:bCs/>
          <w:i/>
          <w:iCs/>
          <w:color w:val="000000"/>
        </w:rPr>
        <w:t>nutraukti pradėtas pirkimo ar projekto konkurso procedūras</w:t>
      </w:r>
      <w:r w:rsidRPr="00A85B19">
        <w:rPr>
          <w:rFonts w:cstheme="minorHAnsi"/>
          <w:i/>
          <w:iCs/>
          <w:color w:val="000000"/>
        </w:rPr>
        <w:t>, jeigu buvo pažeisti šio įstatymo 17 straipsnio 1 dalyje nustatyti principai ir atitinkamos padėties negalima ištaisyti.“</w:t>
      </w:r>
      <w:r>
        <w:rPr>
          <w:rFonts w:cstheme="minorHAnsi"/>
          <w:i/>
          <w:iCs/>
          <w:color w:val="000000"/>
        </w:rPr>
        <w:t>;</w:t>
      </w:r>
    </w:p>
  </w:footnote>
  <w:footnote w:id="3">
    <w:p w14:paraId="70271FE9" w14:textId="77777777" w:rsidR="005B4A11" w:rsidRPr="00A85B19" w:rsidRDefault="005B4A11" w:rsidP="005B4A11">
      <w:pPr>
        <w:pStyle w:val="Puslapioinaostekstas"/>
        <w:rPr>
          <w:rFonts w:cstheme="minorHAnsi"/>
          <w:i/>
          <w:iCs/>
        </w:rPr>
      </w:pPr>
      <w:r w:rsidRPr="00A85B19">
        <w:rPr>
          <w:rStyle w:val="Puslapioinaosnuoroda"/>
          <w:rFonts w:cstheme="minorHAnsi"/>
          <w:i/>
          <w:iCs/>
        </w:rPr>
        <w:footnoteRef/>
      </w:r>
      <w:r>
        <w:rPr>
          <w:rFonts w:cstheme="minorHAnsi"/>
          <w:i/>
          <w:iCs/>
        </w:rPr>
        <w:t xml:space="preserve"> </w:t>
      </w:r>
      <w:r w:rsidRPr="00A85B19">
        <w:rPr>
          <w:rFonts w:cstheme="minorHAnsi"/>
          <w:i/>
          <w:iCs/>
        </w:rPr>
        <w:t>„</w:t>
      </w:r>
      <w:r w:rsidRPr="00A85B19">
        <w:rPr>
          <w:rFonts w:cstheme="minorHAnsi"/>
          <w:bCs/>
          <w:i/>
          <w:iCs/>
          <w:color w:val="000000"/>
        </w:rPr>
        <w:t xml:space="preserve">Perkančioji organizacija turi teisę savo iniciatyva nutraukti pradėtas pirkimo ar projekto konkurso procedūras, jeigu atsirado aplinkybių, kurių nebuvo galima numatyti, arba </w:t>
      </w:r>
      <w:r w:rsidRPr="00A85B19">
        <w:rPr>
          <w:rFonts w:cstheme="minorHAnsi"/>
          <w:bCs/>
          <w:i/>
          <w:iCs/>
          <w:color w:val="000000"/>
          <w:lang w:eastAsia="lt-LT"/>
        </w:rPr>
        <w:t>pirkimo dokumentuose padaryta esminių klaidų, dėl kurių pirkimas tampa nebetikslingas ar jį įvykdžius būtų įsigytas perkančiosios organizacijos poreikių neatitinkantis pirkimo objektas.“</w:t>
      </w:r>
      <w:r>
        <w:rPr>
          <w:rFonts w:cstheme="minorHAnsi"/>
          <w:bCs/>
          <w:i/>
          <w:iCs/>
          <w:color w:val="000000"/>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7867"/>
    <w:multiLevelType w:val="multilevel"/>
    <w:tmpl w:val="286AC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440" w:hanging="108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800" w:hanging="1440"/>
      </w:pPr>
      <w:rPr>
        <w:rFonts w:eastAsia="Calibri" w:hint="default"/>
        <w:color w:val="auto"/>
      </w:rPr>
    </w:lvl>
    <w:lvl w:ilvl="7">
      <w:start w:val="1"/>
      <w:numFmt w:val="decimal"/>
      <w:isLgl/>
      <w:lvlText w:val="%1.%2.%3.%4.%5.%6.%7.%8"/>
      <w:lvlJc w:val="left"/>
      <w:pPr>
        <w:ind w:left="1800" w:hanging="1440"/>
      </w:pPr>
      <w:rPr>
        <w:rFonts w:eastAsia="Calibri" w:hint="default"/>
        <w:color w:val="auto"/>
      </w:rPr>
    </w:lvl>
    <w:lvl w:ilvl="8">
      <w:start w:val="1"/>
      <w:numFmt w:val="decimal"/>
      <w:isLgl/>
      <w:lvlText w:val="%1.%2.%3.%4.%5.%6.%7.%8.%9"/>
      <w:lvlJc w:val="left"/>
      <w:pPr>
        <w:ind w:left="2160" w:hanging="1800"/>
      </w:pPr>
      <w:rPr>
        <w:rFonts w:eastAsia="Calibri" w:hint="default"/>
        <w:color w:val="auto"/>
      </w:rPr>
    </w:lvl>
  </w:abstractNum>
  <w:abstractNum w:abstractNumId="1" w15:restartNumberingAfterBreak="0">
    <w:nsid w:val="2BED7183"/>
    <w:multiLevelType w:val="hybridMultilevel"/>
    <w:tmpl w:val="50FE9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A4326"/>
    <w:multiLevelType w:val="multilevel"/>
    <w:tmpl w:val="E25470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EB4D89"/>
    <w:multiLevelType w:val="hybridMultilevel"/>
    <w:tmpl w:val="F2728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6B75F0"/>
    <w:multiLevelType w:val="hybridMultilevel"/>
    <w:tmpl w:val="4EAC7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177279"/>
    <w:multiLevelType w:val="hybridMultilevel"/>
    <w:tmpl w:val="9C527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3172198">
    <w:abstractNumId w:val="1"/>
  </w:num>
  <w:num w:numId="2" w16cid:durableId="1959753452">
    <w:abstractNumId w:val="0"/>
  </w:num>
  <w:num w:numId="3" w16cid:durableId="1192957671">
    <w:abstractNumId w:val="2"/>
  </w:num>
  <w:num w:numId="4" w16cid:durableId="1764036498">
    <w:abstractNumId w:val="3"/>
  </w:num>
  <w:num w:numId="5" w16cid:durableId="1244072056">
    <w:abstractNumId w:val="4"/>
  </w:num>
  <w:num w:numId="6" w16cid:durableId="997807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1C"/>
    <w:rsid w:val="00046D67"/>
    <w:rsid w:val="000843C2"/>
    <w:rsid w:val="000A3E4B"/>
    <w:rsid w:val="000A7C46"/>
    <w:rsid w:val="000B7260"/>
    <w:rsid w:val="001617E5"/>
    <w:rsid w:val="00183293"/>
    <w:rsid w:val="001864E9"/>
    <w:rsid w:val="0018653D"/>
    <w:rsid w:val="001B460B"/>
    <w:rsid w:val="001D0AFC"/>
    <w:rsid w:val="001D1F42"/>
    <w:rsid w:val="001E13EA"/>
    <w:rsid w:val="001F50EA"/>
    <w:rsid w:val="00210815"/>
    <w:rsid w:val="00223C03"/>
    <w:rsid w:val="00295CC0"/>
    <w:rsid w:val="0029678E"/>
    <w:rsid w:val="002A7A85"/>
    <w:rsid w:val="002C4AFC"/>
    <w:rsid w:val="002C4FE0"/>
    <w:rsid w:val="003165BA"/>
    <w:rsid w:val="00316DAE"/>
    <w:rsid w:val="00317225"/>
    <w:rsid w:val="00322E2F"/>
    <w:rsid w:val="00326984"/>
    <w:rsid w:val="00394599"/>
    <w:rsid w:val="00397572"/>
    <w:rsid w:val="003A163B"/>
    <w:rsid w:val="003A58D2"/>
    <w:rsid w:val="003E02B0"/>
    <w:rsid w:val="00401538"/>
    <w:rsid w:val="00407940"/>
    <w:rsid w:val="00416C4C"/>
    <w:rsid w:val="00417363"/>
    <w:rsid w:val="00453AA1"/>
    <w:rsid w:val="004560B8"/>
    <w:rsid w:val="004700C6"/>
    <w:rsid w:val="00495F06"/>
    <w:rsid w:val="004B1815"/>
    <w:rsid w:val="004B27C1"/>
    <w:rsid w:val="004C5A23"/>
    <w:rsid w:val="004C6A92"/>
    <w:rsid w:val="004D796D"/>
    <w:rsid w:val="004E230D"/>
    <w:rsid w:val="004E3CA3"/>
    <w:rsid w:val="005207B5"/>
    <w:rsid w:val="0055351D"/>
    <w:rsid w:val="00557586"/>
    <w:rsid w:val="00570E83"/>
    <w:rsid w:val="00577E02"/>
    <w:rsid w:val="00581C91"/>
    <w:rsid w:val="005B4A11"/>
    <w:rsid w:val="005B7069"/>
    <w:rsid w:val="005E6460"/>
    <w:rsid w:val="00603A74"/>
    <w:rsid w:val="00606FDC"/>
    <w:rsid w:val="00680462"/>
    <w:rsid w:val="0068539A"/>
    <w:rsid w:val="006D3A4D"/>
    <w:rsid w:val="00712F48"/>
    <w:rsid w:val="00715AB0"/>
    <w:rsid w:val="007202D0"/>
    <w:rsid w:val="00725356"/>
    <w:rsid w:val="00764990"/>
    <w:rsid w:val="007749C0"/>
    <w:rsid w:val="007D0223"/>
    <w:rsid w:val="007E2C7D"/>
    <w:rsid w:val="00804FC1"/>
    <w:rsid w:val="00830010"/>
    <w:rsid w:val="00831A79"/>
    <w:rsid w:val="008715CB"/>
    <w:rsid w:val="008875E7"/>
    <w:rsid w:val="008D2CD3"/>
    <w:rsid w:val="00924C38"/>
    <w:rsid w:val="009328EA"/>
    <w:rsid w:val="00985657"/>
    <w:rsid w:val="009A4404"/>
    <w:rsid w:val="009A70B4"/>
    <w:rsid w:val="009C7460"/>
    <w:rsid w:val="00A1353C"/>
    <w:rsid w:val="00A44A5E"/>
    <w:rsid w:val="00A814EA"/>
    <w:rsid w:val="00A82531"/>
    <w:rsid w:val="00AB6ECE"/>
    <w:rsid w:val="00AB7320"/>
    <w:rsid w:val="00AD3D51"/>
    <w:rsid w:val="00AE7DC4"/>
    <w:rsid w:val="00AF442B"/>
    <w:rsid w:val="00B61569"/>
    <w:rsid w:val="00B62BF4"/>
    <w:rsid w:val="00B725BC"/>
    <w:rsid w:val="00B74F7E"/>
    <w:rsid w:val="00BA3100"/>
    <w:rsid w:val="00BD6A3E"/>
    <w:rsid w:val="00C14159"/>
    <w:rsid w:val="00C23E2F"/>
    <w:rsid w:val="00C24549"/>
    <w:rsid w:val="00C505E3"/>
    <w:rsid w:val="00C858D5"/>
    <w:rsid w:val="00CD71A6"/>
    <w:rsid w:val="00D10F2E"/>
    <w:rsid w:val="00D41739"/>
    <w:rsid w:val="00D44C51"/>
    <w:rsid w:val="00D5291C"/>
    <w:rsid w:val="00D75547"/>
    <w:rsid w:val="00DC3209"/>
    <w:rsid w:val="00DD0DB7"/>
    <w:rsid w:val="00DD7E8A"/>
    <w:rsid w:val="00DF52EA"/>
    <w:rsid w:val="00E25580"/>
    <w:rsid w:val="00E47E31"/>
    <w:rsid w:val="00E55604"/>
    <w:rsid w:val="00E7162D"/>
    <w:rsid w:val="00EF72F9"/>
    <w:rsid w:val="00F10B01"/>
    <w:rsid w:val="00F27EF4"/>
    <w:rsid w:val="00F502F6"/>
    <w:rsid w:val="00F65C82"/>
    <w:rsid w:val="00F80E59"/>
    <w:rsid w:val="00F93A2E"/>
    <w:rsid w:val="00FB4329"/>
    <w:rsid w:val="00FD41DA"/>
    <w:rsid w:val="00FE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4F32"/>
  <w15:chartTrackingRefBased/>
  <w15:docId w15:val="{C07CFA17-EBF2-4C77-98E6-4B0305BF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207B5"/>
    <w:pPr>
      <w:suppressAutoHyphens/>
      <w:autoSpaceDN w:val="0"/>
      <w:spacing w:after="0" w:line="240" w:lineRule="auto"/>
      <w:textAlignment w:val="baseline"/>
    </w:pPr>
    <w:rPr>
      <w:rFonts w:ascii="Times New Roman" w:eastAsia="Times New Roman" w:hAnsi="Times New Roman" w:cs="Times New Roman"/>
      <w:kern w:val="0"/>
      <w:sz w:val="24"/>
      <w:szCs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B6ECE"/>
    <w:pPr>
      <w:suppressAutoHyphens w:val="0"/>
      <w:autoSpaceDN/>
      <w:spacing w:after="160" w:line="259" w:lineRule="auto"/>
      <w:ind w:left="720"/>
      <w:contextualSpacing/>
      <w:textAlignment w:val="auto"/>
    </w:pPr>
    <w:rPr>
      <w:rFonts w:asciiTheme="minorHAnsi" w:eastAsiaTheme="minorHAnsi" w:hAnsiTheme="minorHAnsi" w:cstheme="minorBidi"/>
      <w:sz w:val="22"/>
      <w:szCs w:val="22"/>
    </w:rPr>
  </w:style>
  <w:style w:type="character" w:customStyle="1" w:styleId="fontstyle01">
    <w:name w:val="fontstyle01"/>
    <w:basedOn w:val="Numatytasispastraiposriftas"/>
    <w:rsid w:val="00F65C82"/>
    <w:rPr>
      <w:rFonts w:ascii="TimesNewRomanPS-BoldMT" w:hAnsi="TimesNewRomanPS-BoldMT" w:hint="default"/>
      <w:b/>
      <w:bCs/>
      <w:i w:val="0"/>
      <w:iCs w:val="0"/>
      <w:color w:val="000000"/>
      <w:sz w:val="24"/>
      <w:szCs w:val="24"/>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5B4A11"/>
    <w:pPr>
      <w:suppressAutoHyphens w:val="0"/>
      <w:autoSpaceDN/>
      <w:textAlignment w:val="auto"/>
    </w:pPr>
    <w:rPr>
      <w:rFonts w:asciiTheme="minorHAnsi" w:eastAsiaTheme="minorHAnsi" w:hAnsiTheme="minorHAnsi" w:cstheme="minorBidi"/>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5B4A11"/>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5B4A11"/>
    <w:rPr>
      <w:vertAlign w:val="superscript"/>
    </w:rPr>
  </w:style>
  <w:style w:type="character" w:styleId="Hipersaitas">
    <w:name w:val="Hyperlink"/>
    <w:basedOn w:val="Numatytasispastraiposriftas"/>
    <w:uiPriority w:val="99"/>
    <w:unhideWhenUsed/>
    <w:rsid w:val="00924C38"/>
    <w:rPr>
      <w:color w:val="0563C1" w:themeColor="hyperlink"/>
      <w:u w:val="single"/>
    </w:rPr>
  </w:style>
  <w:style w:type="character" w:styleId="Neapdorotaspaminjimas">
    <w:name w:val="Unresolved Mention"/>
    <w:basedOn w:val="Numatytasispastraiposriftas"/>
    <w:uiPriority w:val="99"/>
    <w:semiHidden/>
    <w:unhideWhenUsed/>
    <w:rsid w:val="00924C38"/>
    <w:rPr>
      <w:color w:val="605E5C"/>
      <w:shd w:val="clear" w:color="auto" w:fill="E1DFDD"/>
    </w:rPr>
  </w:style>
  <w:style w:type="character" w:styleId="Komentaronuoroda">
    <w:name w:val="annotation reference"/>
    <w:basedOn w:val="Numatytasispastraiposriftas"/>
    <w:uiPriority w:val="99"/>
    <w:semiHidden/>
    <w:unhideWhenUsed/>
    <w:rsid w:val="003A58D2"/>
    <w:rPr>
      <w:sz w:val="16"/>
      <w:szCs w:val="16"/>
    </w:rPr>
  </w:style>
  <w:style w:type="paragraph" w:styleId="Komentarotekstas">
    <w:name w:val="annotation text"/>
    <w:basedOn w:val="prastasis"/>
    <w:link w:val="KomentarotekstasDiagrama"/>
    <w:uiPriority w:val="99"/>
    <w:unhideWhenUsed/>
    <w:rsid w:val="003A58D2"/>
    <w:rPr>
      <w:sz w:val="20"/>
      <w:szCs w:val="20"/>
    </w:rPr>
  </w:style>
  <w:style w:type="character" w:customStyle="1" w:styleId="KomentarotekstasDiagrama">
    <w:name w:val="Komentaro tekstas Diagrama"/>
    <w:basedOn w:val="Numatytasispastraiposriftas"/>
    <w:link w:val="Komentarotekstas"/>
    <w:uiPriority w:val="99"/>
    <w:rsid w:val="003A58D2"/>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3A58D2"/>
    <w:rPr>
      <w:b/>
      <w:bCs/>
    </w:rPr>
  </w:style>
  <w:style w:type="character" w:customStyle="1" w:styleId="KomentarotemaDiagrama">
    <w:name w:val="Komentaro tema Diagrama"/>
    <w:basedOn w:val="KomentarotekstasDiagrama"/>
    <w:link w:val="Komentarotema"/>
    <w:uiPriority w:val="99"/>
    <w:semiHidden/>
    <w:rsid w:val="003A58D2"/>
    <w:rPr>
      <w:rFonts w:ascii="Times New Roman" w:eastAsia="Times New Roman" w:hAnsi="Times New Roman" w:cs="Times New Roman"/>
      <w:b/>
      <w:bCs/>
      <w:kern w:val="0"/>
      <w:sz w:val="20"/>
      <w:szCs w:val="20"/>
      <w:lang w:val="lt-LT"/>
      <w14:ligatures w14:val="none"/>
    </w:rPr>
  </w:style>
  <w:style w:type="paragraph" w:styleId="Pataisymai">
    <w:name w:val="Revision"/>
    <w:hidden/>
    <w:uiPriority w:val="99"/>
    <w:semiHidden/>
    <w:rsid w:val="00F93A2E"/>
    <w:pPr>
      <w:spacing w:after="0" w:line="240" w:lineRule="auto"/>
    </w:pPr>
    <w:rPr>
      <w:rFonts w:ascii="Times New Roman" w:eastAsia="Times New Roman" w:hAnsi="Times New Roman" w:cs="Times New Roman"/>
      <w:kern w:val="0"/>
      <w:sz w:val="24"/>
      <w:szCs w:val="24"/>
      <w:lang w:val="lt-LT"/>
      <w14:ligatures w14:val="none"/>
    </w:rPr>
  </w:style>
  <w:style w:type="character" w:styleId="Perirtashipersaitas">
    <w:name w:val="FollowedHyperlink"/>
    <w:basedOn w:val="Numatytasispastraiposriftas"/>
    <w:uiPriority w:val="99"/>
    <w:semiHidden/>
    <w:unhideWhenUsed/>
    <w:rsid w:val="00F93A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995766">
      <w:bodyDiv w:val="1"/>
      <w:marLeft w:val="0"/>
      <w:marRight w:val="0"/>
      <w:marTop w:val="0"/>
      <w:marBottom w:val="0"/>
      <w:divBdr>
        <w:top w:val="none" w:sz="0" w:space="0" w:color="auto"/>
        <w:left w:val="none" w:sz="0" w:space="0" w:color="auto"/>
        <w:bottom w:val="none" w:sz="0" w:space="0" w:color="auto"/>
        <w:right w:val="none" w:sz="0" w:space="0" w:color="auto"/>
      </w:divBdr>
    </w:div>
    <w:div w:id="137384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DPS/Keliu%20projektavimo%20ir%20statybos%20darbu%20MAAK%20taikymas_PRANESIM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72B833CA-0469-4E9D-A748-574721527D12}">
  <ds:schemaRefs>
    <ds:schemaRef ds:uri="http://schemas.microsoft.com/sharepoint/v3/contenttype/forms"/>
  </ds:schemaRefs>
</ds:datastoreItem>
</file>

<file path=customXml/itemProps2.xml><?xml version="1.0" encoding="utf-8"?>
<ds:datastoreItem xmlns:ds="http://schemas.openxmlformats.org/officeDocument/2006/customXml" ds:itemID="{927FF302-29C7-4495-A617-0623398C2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A1FF1-F47D-4BF2-94F9-E4D3EB670443}">
  <ds:schemaRefs>
    <ds:schemaRef ds:uri="http://schemas.openxmlformats.org/officeDocument/2006/bibliography"/>
  </ds:schemaRefs>
</ds:datastoreItem>
</file>

<file path=customXml/itemProps4.xml><?xml version="1.0" encoding="utf-8"?>
<ds:datastoreItem xmlns:ds="http://schemas.openxmlformats.org/officeDocument/2006/customXml" ds:itemID="{71D9C034-161B-4C8B-9521-2AC79A0E3AC2}">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1342</Words>
  <Characters>7655</Characters>
  <Application>Microsoft Office Word</Application>
  <DocSecurity>4</DocSecurity>
  <Lines>63</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2</cp:revision>
  <dcterms:created xsi:type="dcterms:W3CDTF">2024-03-20T11:53:00Z</dcterms:created>
  <dcterms:modified xsi:type="dcterms:W3CDTF">2024-03-20T11:53:00Z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