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594D" w14:textId="77777777" w:rsidR="00297FAD" w:rsidRPr="007960C2" w:rsidRDefault="00297FAD" w:rsidP="00F229F6">
      <w:pPr>
        <w:tabs>
          <w:tab w:val="left" w:pos="993"/>
        </w:tabs>
        <w:spacing w:after="0" w:line="276" w:lineRule="auto"/>
        <w:ind w:firstLine="709"/>
        <w:rPr>
          <w:rFonts w:eastAsia="Calibri" w:cstheme="minorHAnsi"/>
          <w:sz w:val="24"/>
          <w:szCs w:val="24"/>
        </w:rPr>
      </w:pPr>
      <w:r w:rsidRPr="007960C2">
        <w:rPr>
          <w:rFonts w:eastAsia="Calibri"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5B8A7A7" w14:textId="1C6AA61A" w:rsidR="00297FAD" w:rsidRPr="007960C2" w:rsidRDefault="00297FAD" w:rsidP="00F229F6">
      <w:pPr>
        <w:pStyle w:val="xmsonormal"/>
        <w:spacing w:line="276" w:lineRule="auto"/>
        <w:ind w:firstLine="720"/>
        <w:rPr>
          <w:rFonts w:asciiTheme="minorHAnsi" w:hAnsiTheme="minorHAnsi" w:cstheme="minorHAnsi"/>
          <w:sz w:val="24"/>
          <w:szCs w:val="24"/>
          <w:lang w:val="lt-LT"/>
        </w:rPr>
      </w:pPr>
      <w:r w:rsidRPr="007960C2">
        <w:rPr>
          <w:rFonts w:asciiTheme="minorHAnsi" w:eastAsia="Calibri" w:hAnsiTheme="minorHAnsi" w:cstheme="minorHAnsi"/>
          <w:sz w:val="24"/>
          <w:szCs w:val="24"/>
          <w:lang w:val="lt"/>
        </w:rPr>
        <w:t xml:space="preserve">Vadovaujantis Tarnybai Įstatyme nustatyta pažeidimų prevencijos funkcija, šiuo metu atliekama </w:t>
      </w:r>
      <w:r w:rsidR="00E916AA" w:rsidRPr="007960C2">
        <w:rPr>
          <w:rFonts w:asciiTheme="minorHAnsi" w:eastAsia="Calibri" w:hAnsiTheme="minorHAnsi" w:cstheme="minorHAnsi"/>
          <w:sz w:val="24"/>
          <w:szCs w:val="24"/>
          <w:lang w:val="lt"/>
        </w:rPr>
        <w:t xml:space="preserve">Vilniaus </w:t>
      </w:r>
      <w:r w:rsidR="00CF53E3" w:rsidRPr="007960C2">
        <w:rPr>
          <w:rFonts w:asciiTheme="minorHAnsi" w:eastAsia="Calibri" w:hAnsiTheme="minorHAnsi" w:cstheme="minorHAnsi"/>
          <w:sz w:val="24"/>
          <w:szCs w:val="24"/>
          <w:lang w:val="lt"/>
        </w:rPr>
        <w:t>U</w:t>
      </w:r>
      <w:r w:rsidR="00E916AA" w:rsidRPr="007960C2">
        <w:rPr>
          <w:rFonts w:asciiTheme="minorHAnsi" w:eastAsia="Calibri" w:hAnsiTheme="minorHAnsi" w:cstheme="minorHAnsi"/>
          <w:sz w:val="24"/>
          <w:szCs w:val="24"/>
          <w:lang w:val="lt"/>
        </w:rPr>
        <w:t>niversiteto</w:t>
      </w:r>
      <w:r w:rsidRPr="007960C2">
        <w:rPr>
          <w:rFonts w:asciiTheme="minorHAnsi" w:eastAsia="Calibri" w:hAnsiTheme="minorHAnsi" w:cstheme="minorHAnsi"/>
          <w:sz w:val="24"/>
          <w:szCs w:val="24"/>
          <w:lang w:val="lt"/>
        </w:rPr>
        <w:t xml:space="preserve"> (toliau – Perkančioji organizacija) vykdomo pirkimo </w:t>
      </w:r>
      <w:r w:rsidRPr="007960C2">
        <w:rPr>
          <w:rFonts w:asciiTheme="minorHAnsi" w:eastAsia="Calibri" w:hAnsiTheme="minorHAnsi" w:cstheme="minorHAnsi"/>
          <w:b/>
          <w:bCs/>
          <w:sz w:val="24"/>
          <w:szCs w:val="24"/>
          <w:lang w:val="lt"/>
        </w:rPr>
        <w:t>Nr. 70</w:t>
      </w:r>
      <w:r w:rsidR="00453FA3" w:rsidRPr="007960C2">
        <w:rPr>
          <w:rFonts w:asciiTheme="minorHAnsi" w:eastAsia="Calibri" w:hAnsiTheme="minorHAnsi" w:cstheme="minorHAnsi"/>
          <w:b/>
          <w:bCs/>
          <w:sz w:val="24"/>
          <w:szCs w:val="24"/>
          <w:lang w:val="lt"/>
        </w:rPr>
        <w:t>5309</w:t>
      </w:r>
      <w:r w:rsidRPr="007960C2">
        <w:rPr>
          <w:rFonts w:asciiTheme="minorHAnsi" w:eastAsia="Calibri" w:hAnsiTheme="minorHAnsi" w:cstheme="minorHAnsi"/>
          <w:b/>
          <w:bCs/>
          <w:sz w:val="24"/>
          <w:szCs w:val="24"/>
          <w:lang w:val="lt"/>
        </w:rPr>
        <w:t xml:space="preserve"> „</w:t>
      </w:r>
      <w:r w:rsidR="005A4C94" w:rsidRPr="007960C2">
        <w:rPr>
          <w:rFonts w:asciiTheme="minorHAnsi" w:eastAsia="Calibri" w:hAnsiTheme="minorHAnsi" w:cstheme="minorHAnsi"/>
          <w:b/>
          <w:bCs/>
          <w:sz w:val="24"/>
          <w:szCs w:val="24"/>
          <w:lang w:val="lt"/>
        </w:rPr>
        <w:t xml:space="preserve">Vilniaus </w:t>
      </w:r>
      <w:r w:rsidR="00A77C51" w:rsidRPr="007960C2">
        <w:rPr>
          <w:rFonts w:asciiTheme="minorHAnsi" w:eastAsia="Calibri" w:hAnsiTheme="minorHAnsi" w:cstheme="minorHAnsi"/>
          <w:b/>
          <w:bCs/>
          <w:sz w:val="24"/>
          <w:szCs w:val="24"/>
          <w:lang w:val="lt"/>
        </w:rPr>
        <w:t>U</w:t>
      </w:r>
      <w:r w:rsidR="005A4C94" w:rsidRPr="007960C2">
        <w:rPr>
          <w:rFonts w:asciiTheme="minorHAnsi" w:eastAsia="Calibri" w:hAnsiTheme="minorHAnsi" w:cstheme="minorHAnsi"/>
          <w:b/>
          <w:bCs/>
          <w:sz w:val="24"/>
          <w:szCs w:val="24"/>
          <w:lang w:val="lt"/>
        </w:rPr>
        <w:t>niversiteto pėsčiųjų takų įrengimas ir remontas</w:t>
      </w:r>
      <w:r w:rsidR="00F01E49" w:rsidRPr="007960C2">
        <w:rPr>
          <w:rFonts w:asciiTheme="minorHAnsi" w:eastAsia="Calibri" w:hAnsiTheme="minorHAnsi" w:cstheme="minorHAnsi"/>
          <w:b/>
          <w:bCs/>
          <w:sz w:val="24"/>
          <w:szCs w:val="24"/>
          <w:lang w:val="lt"/>
        </w:rPr>
        <w:t>, pirkimo Nr. VU43371</w:t>
      </w:r>
      <w:r w:rsidRPr="007960C2">
        <w:rPr>
          <w:rFonts w:asciiTheme="minorHAnsi" w:eastAsia="Calibri" w:hAnsiTheme="minorHAnsi" w:cstheme="minorHAnsi"/>
          <w:b/>
          <w:bCs/>
          <w:sz w:val="24"/>
          <w:szCs w:val="24"/>
          <w:lang w:val="lt"/>
        </w:rPr>
        <w:t>“</w:t>
      </w:r>
      <w:r w:rsidRPr="007960C2">
        <w:rPr>
          <w:rFonts w:asciiTheme="minorHAnsi" w:eastAsia="Calibri" w:hAnsiTheme="minorHAnsi" w:cstheme="minorHAnsi"/>
          <w:sz w:val="24"/>
          <w:szCs w:val="24"/>
          <w:lang w:val="lt"/>
        </w:rPr>
        <w:t xml:space="preserve"> (toliau - Pirkimas)</w:t>
      </w:r>
      <w:r w:rsidRPr="007960C2">
        <w:rPr>
          <w:rFonts w:asciiTheme="minorHAnsi" w:hAnsiTheme="minorHAnsi" w:cstheme="minorHAnsi"/>
          <w:sz w:val="24"/>
          <w:szCs w:val="24"/>
          <w:lang w:val="lt-LT"/>
        </w:rPr>
        <w:t xml:space="preserve"> dokumentų atitikties Įstatymui ir su jo įgyvendinimu susijusiems teisės aktams peržiūra (peržiūra prevenciniais tikslais atliekama tam tikra apimtimi). </w:t>
      </w:r>
    </w:p>
    <w:p w14:paraId="080492DB" w14:textId="416E08DD" w:rsidR="00297FAD" w:rsidRPr="007960C2" w:rsidRDefault="00297FAD" w:rsidP="00F229F6">
      <w:pPr>
        <w:spacing w:line="276" w:lineRule="auto"/>
        <w:rPr>
          <w:rFonts w:cstheme="minorHAnsi"/>
          <w:sz w:val="24"/>
          <w:szCs w:val="24"/>
        </w:rPr>
      </w:pPr>
      <w:r w:rsidRPr="007960C2">
        <w:rPr>
          <w:rFonts w:cstheme="minorHAnsi"/>
          <w:sz w:val="24"/>
          <w:szCs w:val="24"/>
        </w:rPr>
        <w:t xml:space="preserve">            Tarnyba, prevencine tvarka peržiūrėjusi Pirkimo dokumentus, teikia pastabas ir rekomendacijas (toliau – Rekomendacija) dėl Pirkimo dokumentų nuostatų.</w:t>
      </w:r>
    </w:p>
    <w:p w14:paraId="32827F3A" w14:textId="77777777" w:rsidR="00297FAD" w:rsidRPr="007960C2" w:rsidRDefault="00297FAD" w:rsidP="00F229F6">
      <w:pPr>
        <w:pStyle w:val="ListParagraph"/>
        <w:numPr>
          <w:ilvl w:val="0"/>
          <w:numId w:val="1"/>
        </w:numPr>
        <w:spacing w:line="276" w:lineRule="auto"/>
        <w:rPr>
          <w:rFonts w:cstheme="minorHAnsi"/>
          <w:b/>
          <w:bCs/>
          <w:sz w:val="24"/>
          <w:szCs w:val="24"/>
        </w:rPr>
      </w:pPr>
      <w:r w:rsidRPr="007960C2">
        <w:rPr>
          <w:rFonts w:cstheme="minorHAnsi"/>
          <w:b/>
          <w:bCs/>
          <w:sz w:val="24"/>
          <w:szCs w:val="24"/>
        </w:rPr>
        <w:t>Dėl pašalinimo pagrindų</w:t>
      </w:r>
    </w:p>
    <w:p w14:paraId="5357993A" w14:textId="0134A2A2" w:rsidR="00297FAD" w:rsidRPr="007960C2" w:rsidRDefault="00297FAD" w:rsidP="00F229F6">
      <w:pPr>
        <w:spacing w:after="0" w:line="276" w:lineRule="auto"/>
        <w:ind w:firstLine="567"/>
        <w:rPr>
          <w:rFonts w:eastAsia="Calibri" w:cstheme="minorHAnsi"/>
          <w:sz w:val="24"/>
          <w:szCs w:val="24"/>
        </w:rPr>
      </w:pPr>
      <w:r w:rsidRPr="007960C2">
        <w:rPr>
          <w:rFonts w:eastAsia="Times New Roman" w:cstheme="minorHAnsi"/>
          <w:sz w:val="24"/>
          <w:szCs w:val="24"/>
          <w:lang w:val="lt"/>
        </w:rPr>
        <w:t>Įstatymo 35 straipsnio 4 dalyje nurodyta, kad „&lt;...&gt; Pirkimo dokumentai turi būti tikslūs, aiškūs, be dviprasmybių, kad tiekėjai galėtų pateikti pasiūlymus, o perkančioji organizacija – nupirkti tai, ko reikia“.</w:t>
      </w:r>
      <w:r w:rsidRPr="007960C2">
        <w:rPr>
          <w:rFonts w:eastAsia="Times New Roman" w:cstheme="minorHAnsi"/>
          <w:i/>
          <w:iCs/>
          <w:sz w:val="24"/>
          <w:szCs w:val="24"/>
          <w:lang w:val="lt"/>
        </w:rPr>
        <w:t xml:space="preserve"> </w:t>
      </w:r>
      <w:r w:rsidRPr="007960C2">
        <w:rPr>
          <w:rFonts w:eastAsia="Calibri" w:cstheme="minorHAnsi"/>
          <w:sz w:val="24"/>
          <w:szCs w:val="24"/>
        </w:rPr>
        <w:t xml:space="preserve">Nagrinėjamu atveju </w:t>
      </w:r>
      <w:r w:rsidR="00DE5144">
        <w:rPr>
          <w:rFonts w:eastAsia="Calibri" w:cstheme="minorHAnsi"/>
          <w:sz w:val="24"/>
          <w:szCs w:val="24"/>
        </w:rPr>
        <w:t>Bendrųjų pirkimo</w:t>
      </w:r>
      <w:r w:rsidR="00E35113" w:rsidRPr="007960C2">
        <w:rPr>
          <w:rFonts w:eastAsia="Calibri" w:cstheme="minorHAnsi"/>
          <w:sz w:val="24"/>
          <w:szCs w:val="24"/>
        </w:rPr>
        <w:t xml:space="preserve"> </w:t>
      </w:r>
      <w:r w:rsidRPr="007960C2">
        <w:rPr>
          <w:rFonts w:eastAsia="Calibri" w:cstheme="minorHAnsi"/>
          <w:sz w:val="24"/>
          <w:szCs w:val="24"/>
        </w:rPr>
        <w:t xml:space="preserve">sąlygų </w:t>
      </w:r>
      <w:r w:rsidR="00600507" w:rsidRPr="007960C2">
        <w:rPr>
          <w:rFonts w:eastAsia="Calibri" w:cstheme="minorHAnsi"/>
          <w:sz w:val="24"/>
          <w:szCs w:val="24"/>
        </w:rPr>
        <w:t>lentelė</w:t>
      </w:r>
      <w:r w:rsidR="00A862DD" w:rsidRPr="007960C2">
        <w:rPr>
          <w:rFonts w:eastAsia="Calibri" w:cstheme="minorHAnsi"/>
          <w:sz w:val="24"/>
          <w:szCs w:val="24"/>
        </w:rPr>
        <w:t>je</w:t>
      </w:r>
      <w:r w:rsidR="00600507" w:rsidRPr="007960C2">
        <w:rPr>
          <w:rFonts w:eastAsia="Calibri" w:cstheme="minorHAnsi"/>
          <w:sz w:val="24"/>
          <w:szCs w:val="24"/>
        </w:rPr>
        <w:t xml:space="preserve"> Nr. 1</w:t>
      </w:r>
      <w:r w:rsidRPr="007960C2">
        <w:rPr>
          <w:rFonts w:eastAsia="Calibri" w:cstheme="minorHAnsi"/>
          <w:sz w:val="24"/>
          <w:szCs w:val="24"/>
        </w:rPr>
        <w:t xml:space="preserve">  nustatyti tiekėjų pašalinimo pagrindai, tačiau prieš  12, 13 ir 14 punktus nurodyta, kad žemiau nustatyti „</w:t>
      </w:r>
      <w:r w:rsidRPr="007960C2">
        <w:rPr>
          <w:rFonts w:eastAsia="Calibri" w:cstheme="minorHAnsi"/>
          <w:b/>
          <w:bCs/>
          <w:sz w:val="24"/>
          <w:szCs w:val="24"/>
        </w:rPr>
        <w:t xml:space="preserve">Neprivalomi pašalinimo pagrindai </w:t>
      </w:r>
      <w:r w:rsidRPr="007960C2">
        <w:rPr>
          <w:rFonts w:eastAsia="Calibri" w:cstheme="minorHAnsi"/>
          <w:sz w:val="24"/>
          <w:szCs w:val="24"/>
        </w:rPr>
        <w:t xml:space="preserve">pagal VPĮ 46 straipsnio 6 dalies nuostatas“. </w:t>
      </w:r>
    </w:p>
    <w:p w14:paraId="26A85450" w14:textId="0DD6E0CC" w:rsidR="00297FAD" w:rsidRPr="006079C9" w:rsidRDefault="00297FAD" w:rsidP="00F229F6">
      <w:pPr>
        <w:spacing w:line="276" w:lineRule="auto"/>
        <w:ind w:firstLine="567"/>
        <w:rPr>
          <w:rFonts w:cstheme="minorHAnsi"/>
          <w:sz w:val="24"/>
          <w:szCs w:val="24"/>
        </w:rPr>
      </w:pPr>
      <w:r w:rsidRPr="007960C2">
        <w:rPr>
          <w:rFonts w:eastAsia="Times New Roman" w:cstheme="minorHAnsi"/>
          <w:sz w:val="24"/>
          <w:szCs w:val="24"/>
          <w:lang w:val="lt"/>
        </w:rPr>
        <w:t>Tarnyba atkreipia dėmesį, kad šiuo atveju nėra aišku ar tiekėjas kartu su pasiūlymu teikdamas EBVPD formą privalo  užpildyti ir pateikti informaciją apie visus Tiekėjų pašalinimo pagrindus,  ar tik apie privalomus. Tarnyba rekomenduoja patikslinti Pirkimo sąlygas, aiškiai nurodant, kurie pašalinimo pagrindai  šiuo konkrečiu atveju yra privalomi.</w:t>
      </w:r>
    </w:p>
    <w:p w14:paraId="22B74FBD" w14:textId="5A577B60" w:rsidR="00297FAD" w:rsidRPr="007960C2" w:rsidRDefault="00297FAD" w:rsidP="00F229F6">
      <w:pPr>
        <w:pStyle w:val="ListParagraph"/>
        <w:tabs>
          <w:tab w:val="left" w:pos="993"/>
        </w:tabs>
        <w:spacing w:after="0" w:line="276" w:lineRule="auto"/>
        <w:ind w:left="0"/>
        <w:rPr>
          <w:rFonts w:cstheme="minorHAnsi"/>
          <w:b/>
          <w:bCs/>
          <w:sz w:val="24"/>
          <w:szCs w:val="24"/>
        </w:rPr>
      </w:pPr>
      <w:r w:rsidRPr="006079C9">
        <w:rPr>
          <w:rFonts w:cstheme="minorHAnsi"/>
          <w:sz w:val="24"/>
          <w:szCs w:val="24"/>
          <w:lang w:eastAsia="lt-LT"/>
        </w:rPr>
        <w:t xml:space="preserve">       </w:t>
      </w:r>
      <w:r w:rsidR="00B52EF0">
        <w:rPr>
          <w:rFonts w:cstheme="minorHAnsi"/>
          <w:b/>
          <w:bCs/>
          <w:sz w:val="24"/>
          <w:szCs w:val="24"/>
          <w:lang w:eastAsia="lt-LT"/>
        </w:rPr>
        <w:t>2</w:t>
      </w:r>
      <w:r w:rsidR="00756F2F">
        <w:rPr>
          <w:rFonts w:cstheme="minorHAnsi"/>
          <w:b/>
          <w:bCs/>
          <w:sz w:val="24"/>
          <w:szCs w:val="24"/>
          <w:lang w:eastAsia="lt-LT"/>
        </w:rPr>
        <w:t>.</w:t>
      </w:r>
      <w:r w:rsidR="00100E90" w:rsidRPr="00100E90">
        <w:rPr>
          <w:rFonts w:ascii="Times New Roman" w:hAnsi="Times New Roman" w:cs="Times New Roman"/>
          <w:b/>
          <w:bCs/>
          <w:sz w:val="24"/>
          <w:szCs w:val="24"/>
        </w:rPr>
        <w:t xml:space="preserve"> </w:t>
      </w:r>
      <w:r w:rsidR="00100E90" w:rsidRPr="007960C2">
        <w:rPr>
          <w:rFonts w:cstheme="minorHAnsi"/>
          <w:b/>
          <w:bCs/>
          <w:sz w:val="24"/>
          <w:szCs w:val="24"/>
        </w:rPr>
        <w:t xml:space="preserve">Dėl </w:t>
      </w:r>
      <w:r w:rsidR="00A87DB6">
        <w:rPr>
          <w:rFonts w:cstheme="minorHAnsi"/>
          <w:b/>
          <w:bCs/>
          <w:sz w:val="24"/>
          <w:szCs w:val="24"/>
        </w:rPr>
        <w:t xml:space="preserve">kitų </w:t>
      </w:r>
      <w:r w:rsidR="00100E90" w:rsidRPr="007960C2">
        <w:rPr>
          <w:rFonts w:cstheme="minorHAnsi"/>
          <w:b/>
          <w:bCs/>
          <w:sz w:val="24"/>
          <w:szCs w:val="24"/>
        </w:rPr>
        <w:t>Pirkimo dokumentų netikslumų</w:t>
      </w:r>
    </w:p>
    <w:p w14:paraId="5895D57E" w14:textId="77777777" w:rsidR="00756F2F" w:rsidRPr="007960C2" w:rsidRDefault="00756F2F" w:rsidP="00F229F6">
      <w:pPr>
        <w:pStyle w:val="ListParagraph"/>
        <w:tabs>
          <w:tab w:val="left" w:pos="993"/>
        </w:tabs>
        <w:spacing w:after="0" w:line="276" w:lineRule="auto"/>
        <w:ind w:left="0"/>
        <w:rPr>
          <w:rFonts w:cstheme="minorHAnsi"/>
          <w:b/>
          <w:bCs/>
          <w:sz w:val="24"/>
          <w:szCs w:val="24"/>
        </w:rPr>
      </w:pPr>
    </w:p>
    <w:p w14:paraId="216280B0" w14:textId="373881FC" w:rsidR="00FB6F50" w:rsidRDefault="00304A5E" w:rsidP="006154BD">
      <w:pPr>
        <w:pStyle w:val="paragraph"/>
        <w:spacing w:before="0" w:beforeAutospacing="0" w:after="0" w:afterAutospacing="0" w:line="276" w:lineRule="auto"/>
        <w:ind w:firstLine="555"/>
        <w:textAlignment w:val="baseline"/>
        <w:rPr>
          <w:rFonts w:asciiTheme="minorHAnsi" w:hAnsiTheme="minorHAnsi" w:cstheme="minorHAnsi"/>
          <w:lang w:val="lt-LT" w:eastAsia="lt-LT"/>
        </w:rPr>
      </w:pPr>
      <w:r w:rsidRPr="009126D4">
        <w:rPr>
          <w:rStyle w:val="normaltextrun"/>
          <w:rFonts w:asciiTheme="minorHAnsi" w:hAnsiTheme="minorHAnsi" w:cstheme="minorHAnsi"/>
          <w:color w:val="000000"/>
          <w:shd w:val="clear" w:color="auto" w:fill="FFFFFF"/>
        </w:rPr>
        <w:t xml:space="preserve">2.1. </w:t>
      </w:r>
      <w:r w:rsidR="005F1669" w:rsidRPr="009126D4">
        <w:rPr>
          <w:rFonts w:asciiTheme="minorHAnsi" w:hAnsiTheme="minorHAnsi" w:cstheme="minorHAnsi"/>
          <w:color w:val="000000" w:themeColor="text1"/>
        </w:rPr>
        <w:t xml:space="preserve">Specialiųjų </w:t>
      </w:r>
      <w:r w:rsidR="00A87DB6">
        <w:rPr>
          <w:rFonts w:asciiTheme="minorHAnsi" w:hAnsiTheme="minorHAnsi" w:cstheme="minorHAnsi"/>
          <w:color w:val="000000" w:themeColor="text1"/>
        </w:rPr>
        <w:t>P</w:t>
      </w:r>
      <w:r w:rsidR="005F1669" w:rsidRPr="009126D4">
        <w:rPr>
          <w:rFonts w:asciiTheme="minorHAnsi" w:hAnsiTheme="minorHAnsi" w:cstheme="minorHAnsi"/>
          <w:color w:val="000000" w:themeColor="text1"/>
        </w:rPr>
        <w:t xml:space="preserve">irkimo sąlygų 1.3 punkte </w:t>
      </w:r>
      <w:r w:rsidR="00B80CA6" w:rsidRPr="009126D4">
        <w:rPr>
          <w:rFonts w:asciiTheme="minorHAnsi" w:hAnsiTheme="minorHAnsi" w:cstheme="minorHAnsi"/>
          <w:color w:val="000000" w:themeColor="text1"/>
        </w:rPr>
        <w:t>nurodyta, kad “</w:t>
      </w:r>
      <w:r w:rsidR="00141044" w:rsidRPr="009126D4">
        <w:rPr>
          <w:rFonts w:asciiTheme="minorHAnsi" w:hAnsiTheme="minorHAnsi" w:cstheme="minorHAnsi"/>
          <w:lang w:val="lt-LT" w:eastAsia="lt-LT"/>
        </w:rPr>
        <w:t xml:space="preserve">Pirkimui keliami </w:t>
      </w:r>
      <w:r w:rsidR="00141044" w:rsidRPr="004379DF">
        <w:rPr>
          <w:rFonts w:asciiTheme="minorHAnsi" w:hAnsiTheme="minorHAnsi" w:cstheme="minorHAnsi"/>
          <w:lang w:val="lt-LT" w:eastAsia="lt-LT"/>
        </w:rPr>
        <w:t xml:space="preserve">žalieji reikalavimai </w:t>
      </w:r>
      <w:r w:rsidR="00141044" w:rsidRPr="009126D4">
        <w:rPr>
          <w:rFonts w:asciiTheme="minorHAnsi" w:hAnsiTheme="minorHAnsi" w:cstheme="minorHAnsi"/>
          <w:lang w:val="lt-LT" w:eastAsia="lt-LT"/>
        </w:rPr>
        <w:t xml:space="preserve">pagal 2011 m. birželio 28 d. Lietuvos Respublikos aplinkos ministro įsakymo Nr. D1-508 (Lietuvos Respublikos aplinkos ministro 2022 m. gruodžio 13 d. įsakymo Nr. D1-401 redakcija) „DĖL APLINKOS APSAUGOS KRITERIJŲ TAIKYMO, VYKDANT ŽALIUOSIUS PIRKIMUS, TVARKOS APRAŠO PATVIRTINIMO“ </w:t>
      </w:r>
      <w:r w:rsidR="00141044" w:rsidRPr="009126D4">
        <w:rPr>
          <w:rFonts w:asciiTheme="minorHAnsi" w:hAnsiTheme="minorHAnsi" w:cstheme="minorHAnsi"/>
          <w:bCs/>
          <w:iCs/>
          <w:lang w:val="lt-LT" w:eastAsia="en-GB"/>
        </w:rPr>
        <w:t>2 priedo XII skyriaus „</w:t>
      </w:r>
      <w:r w:rsidR="00141044" w:rsidRPr="009126D4">
        <w:rPr>
          <w:rFonts w:asciiTheme="minorHAnsi" w:hAnsiTheme="minorHAnsi" w:cstheme="minorHAnsi"/>
          <w:b/>
          <w:iCs/>
          <w:lang w:val="lt-LT" w:eastAsia="en-GB"/>
        </w:rPr>
        <w:t>Pastatų projektavimo paslaugos ir statybos darbai</w:t>
      </w:r>
      <w:r w:rsidR="00141044" w:rsidRPr="009126D4">
        <w:rPr>
          <w:rFonts w:asciiTheme="minorHAnsi" w:hAnsiTheme="minorHAnsi" w:cstheme="minorHAnsi"/>
          <w:bCs/>
          <w:iCs/>
          <w:lang w:val="lt-LT" w:eastAsia="en-GB"/>
        </w:rPr>
        <w:t>“ 15.2. p. i</w:t>
      </w:r>
      <w:r w:rsidR="00141044" w:rsidRPr="009126D4">
        <w:rPr>
          <w:rFonts w:asciiTheme="minorHAnsi" w:hAnsiTheme="minorHAnsi" w:cstheme="minorHAnsi"/>
          <w:lang w:val="lt-LT" w:eastAsia="lt-LT"/>
        </w:rPr>
        <w:t xml:space="preserve">r </w:t>
      </w:r>
      <w:r w:rsidR="00141044" w:rsidRPr="009126D4">
        <w:rPr>
          <w:rFonts w:asciiTheme="minorHAnsi" w:hAnsiTheme="minorHAnsi" w:cstheme="minorHAnsi"/>
          <w:bCs/>
          <w:iCs/>
          <w:lang w:val="lt-LT" w:eastAsia="en-GB"/>
        </w:rPr>
        <w:t>2 priedo XIII skyrių „</w:t>
      </w:r>
      <w:r w:rsidR="00141044" w:rsidRPr="009126D4">
        <w:rPr>
          <w:rFonts w:asciiTheme="minorHAnsi" w:hAnsiTheme="minorHAnsi" w:cstheme="minorHAnsi"/>
          <w:b/>
          <w:iCs/>
          <w:lang w:val="lt-LT" w:eastAsia="en-GB"/>
        </w:rPr>
        <w:t>Statybinės medžiagos</w:t>
      </w:r>
      <w:r w:rsidR="00141044" w:rsidRPr="009126D4">
        <w:rPr>
          <w:rFonts w:asciiTheme="minorHAnsi" w:hAnsiTheme="minorHAnsi" w:cstheme="minorHAnsi"/>
          <w:bCs/>
          <w:iCs/>
          <w:lang w:val="lt-LT" w:eastAsia="en-GB"/>
        </w:rPr>
        <w:t>“</w:t>
      </w:r>
      <w:r w:rsidR="00EB6258">
        <w:rPr>
          <w:rFonts w:asciiTheme="minorHAnsi" w:hAnsiTheme="minorHAnsi" w:cstheme="minorHAnsi"/>
          <w:bCs/>
          <w:iCs/>
          <w:lang w:val="lt-LT" w:eastAsia="en-GB"/>
        </w:rPr>
        <w:t>.</w:t>
      </w:r>
      <w:r w:rsidR="00141044" w:rsidRPr="009126D4">
        <w:rPr>
          <w:rFonts w:asciiTheme="minorHAnsi" w:hAnsiTheme="minorHAnsi" w:cstheme="minorHAnsi"/>
          <w:lang w:val="lt-LT" w:eastAsia="lt-LT"/>
        </w:rPr>
        <w:t xml:space="preserve"> </w:t>
      </w:r>
    </w:p>
    <w:p w14:paraId="3978217C" w14:textId="0DDF7811" w:rsidR="00CD5A0B" w:rsidRDefault="006460AA" w:rsidP="006154BD">
      <w:pPr>
        <w:pStyle w:val="paragraph"/>
        <w:spacing w:before="0" w:beforeAutospacing="0" w:after="0" w:afterAutospacing="0" w:line="276" w:lineRule="auto"/>
        <w:ind w:firstLine="555"/>
        <w:textAlignment w:val="baseline"/>
        <w:rPr>
          <w:rFonts w:asciiTheme="minorHAnsi" w:hAnsiTheme="minorHAnsi" w:cstheme="minorHAnsi"/>
          <w:bCs/>
          <w:iCs/>
          <w:lang w:eastAsia="en-GB"/>
        </w:rPr>
      </w:pPr>
      <w:r w:rsidRPr="009126D4">
        <w:rPr>
          <w:rStyle w:val="normaltextrun"/>
          <w:rFonts w:asciiTheme="minorHAnsi" w:hAnsiTheme="minorHAnsi" w:cstheme="minorHAnsi"/>
          <w:lang w:val="lt-LT"/>
        </w:rPr>
        <w:t>Pažym</w:t>
      </w:r>
      <w:r w:rsidR="005F1669" w:rsidRPr="009126D4">
        <w:rPr>
          <w:rStyle w:val="normaltextrun"/>
          <w:rFonts w:asciiTheme="minorHAnsi" w:hAnsiTheme="minorHAnsi" w:cstheme="minorHAnsi"/>
          <w:lang w:val="lt-LT"/>
        </w:rPr>
        <w:t>ėtina,</w:t>
      </w:r>
      <w:r w:rsidRPr="009126D4">
        <w:rPr>
          <w:rStyle w:val="normaltextrun"/>
          <w:rFonts w:asciiTheme="minorHAnsi" w:hAnsiTheme="minorHAnsi" w:cstheme="minorHAnsi"/>
          <w:lang w:val="lt-LT"/>
        </w:rPr>
        <w:t xml:space="preserve"> kad </w:t>
      </w:r>
      <w:r w:rsidR="00333021" w:rsidRPr="009126D4">
        <w:rPr>
          <w:rStyle w:val="normaltextrun"/>
          <w:rFonts w:asciiTheme="minorHAnsi" w:hAnsiTheme="minorHAnsi" w:cstheme="minorHAnsi"/>
          <w:lang w:val="lt-LT"/>
        </w:rPr>
        <w:t xml:space="preserve">šiuo atveju </w:t>
      </w:r>
      <w:r w:rsidRPr="009126D4">
        <w:rPr>
          <w:rStyle w:val="normaltextrun"/>
          <w:rFonts w:asciiTheme="minorHAnsi" w:hAnsiTheme="minorHAnsi" w:cstheme="minorHAnsi"/>
          <w:lang w:val="lt-LT"/>
        </w:rPr>
        <w:t xml:space="preserve">Pirkimo objektas </w:t>
      </w:r>
      <w:r w:rsidR="00333021" w:rsidRPr="009126D4">
        <w:rPr>
          <w:rStyle w:val="normaltextrun"/>
          <w:rFonts w:asciiTheme="minorHAnsi" w:hAnsiTheme="minorHAnsi" w:cstheme="minorHAnsi"/>
          <w:lang w:val="lt-LT"/>
        </w:rPr>
        <w:t xml:space="preserve">yra </w:t>
      </w:r>
      <w:r w:rsidRPr="009126D4">
        <w:rPr>
          <w:rFonts w:asciiTheme="minorHAnsi" w:hAnsiTheme="minorHAnsi" w:cstheme="minorHAnsi"/>
          <w:b/>
          <w:bCs/>
          <w:color w:val="000000" w:themeColor="text1"/>
        </w:rPr>
        <w:t>Vilniaus Universiteto</w:t>
      </w:r>
      <w:r w:rsidRPr="009126D4">
        <w:rPr>
          <w:rFonts w:asciiTheme="minorHAnsi" w:hAnsiTheme="minorHAnsi" w:cstheme="minorHAnsi"/>
          <w:color w:val="000000" w:themeColor="text1"/>
        </w:rPr>
        <w:t xml:space="preserve"> </w:t>
      </w:r>
      <w:r w:rsidRPr="009126D4">
        <w:rPr>
          <w:rFonts w:asciiTheme="minorHAnsi" w:hAnsiTheme="minorHAnsi" w:cstheme="minorHAnsi"/>
          <w:b/>
          <w:bCs/>
          <w:color w:val="000000" w:themeColor="text1"/>
        </w:rPr>
        <w:t>pėsčiųjų takų įrengimo ir remonto darbai</w:t>
      </w:r>
      <w:r w:rsidR="00333021" w:rsidRPr="009126D4">
        <w:rPr>
          <w:rStyle w:val="normaltextrun"/>
          <w:rFonts w:asciiTheme="minorHAnsi" w:hAnsiTheme="minorHAnsi" w:cstheme="minorHAnsi"/>
          <w:lang w:val="lt-LT"/>
        </w:rPr>
        <w:t xml:space="preserve">, </w:t>
      </w:r>
      <w:r w:rsidR="00F837BF" w:rsidRPr="009126D4">
        <w:rPr>
          <w:rStyle w:val="normaltextrun"/>
          <w:rFonts w:asciiTheme="minorHAnsi" w:hAnsiTheme="minorHAnsi" w:cstheme="minorHAnsi"/>
          <w:lang w:val="lt-LT"/>
        </w:rPr>
        <w:t>kuri</w:t>
      </w:r>
      <w:r w:rsidR="004D7441">
        <w:rPr>
          <w:rStyle w:val="normaltextrun"/>
          <w:rFonts w:asciiTheme="minorHAnsi" w:hAnsiTheme="minorHAnsi" w:cstheme="minorHAnsi"/>
          <w:lang w:val="lt-LT"/>
        </w:rPr>
        <w:t>s</w:t>
      </w:r>
      <w:r w:rsidRPr="009126D4">
        <w:rPr>
          <w:rStyle w:val="normaltextrun"/>
          <w:rFonts w:asciiTheme="minorHAnsi" w:hAnsiTheme="minorHAnsi" w:cstheme="minorHAnsi"/>
          <w:lang w:val="lt-LT"/>
        </w:rPr>
        <w:t xml:space="preserve"> patenka į Tvarkos aprašo priede Nr. 1 „Produktų, kurių viešiesiems pirkimams ir pirkimams taikytini minimalūs aplinkos apsaugos kriterijai, sąrašas“ nurodytą sąrašą, t. y. 17.1 papunktį</w:t>
      </w:r>
      <w:r w:rsidRPr="007960C2">
        <w:rPr>
          <w:rStyle w:val="normaltextrun"/>
          <w:rFonts w:asciiTheme="minorHAnsi" w:hAnsiTheme="minorHAnsi" w:cstheme="minorHAnsi"/>
          <w:lang w:val="lt-LT"/>
        </w:rPr>
        <w:t xml:space="preserve"> „kelių projektavimo paslaugos ir jų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w:t>
      </w:r>
      <w:r w:rsidRPr="007960C2">
        <w:rPr>
          <w:rStyle w:val="normaltextrun"/>
          <w:rFonts w:asciiTheme="minorHAnsi" w:hAnsiTheme="minorHAnsi" w:cstheme="minorHAnsi"/>
          <w:lang w:val="lt-LT"/>
        </w:rPr>
        <w:lastRenderedPageBreak/>
        <w:t>priede.</w:t>
      </w:r>
      <w:r w:rsidRPr="007960C2">
        <w:rPr>
          <w:rStyle w:val="eop"/>
          <w:rFonts w:asciiTheme="minorHAnsi" w:hAnsiTheme="minorHAnsi" w:cstheme="minorHAnsi"/>
        </w:rPr>
        <w:t> </w:t>
      </w:r>
      <w:r w:rsidR="00340C3B" w:rsidRPr="007960C2">
        <w:rPr>
          <w:rStyle w:val="normaltextrun"/>
          <w:rFonts w:asciiTheme="minorHAnsi" w:hAnsiTheme="minorHAnsi" w:cstheme="minorHAnsi"/>
          <w:lang w:val="lt-LT"/>
        </w:rPr>
        <w:t>Tvarkos aprašo priedo Nr. 2 „Minimalūs aplinkos apsaugos kriterijai“ 26.1 punkte nustatyti kelių statybos darbų minimalūs aplinkos apsaugos kriterijai, kuriuos privaloma taikyti vykdant žaliąjį pirkimą</w:t>
      </w:r>
      <w:r w:rsidR="00FE0114">
        <w:rPr>
          <w:rStyle w:val="normaltextrun"/>
          <w:rFonts w:asciiTheme="minorHAnsi" w:hAnsiTheme="minorHAnsi" w:cstheme="minorHAnsi"/>
          <w:lang w:val="lt-LT"/>
        </w:rPr>
        <w:t xml:space="preserve">. </w:t>
      </w:r>
      <w:r w:rsidR="00A87DB6">
        <w:rPr>
          <w:rStyle w:val="normaltextrun"/>
          <w:rFonts w:asciiTheme="minorHAnsi" w:hAnsiTheme="minorHAnsi" w:cstheme="minorHAnsi"/>
          <w:lang w:val="lt-LT"/>
        </w:rPr>
        <w:t>Pažymėtina, kad</w:t>
      </w:r>
      <w:r w:rsidR="00340C3B" w:rsidRPr="007960C2">
        <w:rPr>
          <w:rStyle w:val="normaltextrun"/>
          <w:rFonts w:asciiTheme="minorHAnsi" w:hAnsiTheme="minorHAnsi" w:cstheme="minorHAnsi"/>
          <w:lang w:val="lt-LT"/>
        </w:rPr>
        <w:t xml:space="preserve"> Skelbim</w:t>
      </w:r>
      <w:r w:rsidR="005713FC">
        <w:rPr>
          <w:rStyle w:val="normaltextrun"/>
          <w:rFonts w:asciiTheme="minorHAnsi" w:hAnsiTheme="minorHAnsi" w:cstheme="minorHAnsi"/>
          <w:lang w:val="lt-LT"/>
        </w:rPr>
        <w:t>o</w:t>
      </w:r>
      <w:r w:rsidR="00340C3B" w:rsidRPr="007960C2">
        <w:rPr>
          <w:rStyle w:val="normaltextrun"/>
          <w:rFonts w:asciiTheme="minorHAnsi" w:hAnsiTheme="minorHAnsi" w:cstheme="minorHAnsi"/>
          <w:lang w:val="lt-LT"/>
        </w:rPr>
        <w:t xml:space="preserve"> apie pirkimą </w:t>
      </w:r>
      <w:r w:rsidR="005713FC">
        <w:rPr>
          <w:rStyle w:val="normaltextrun"/>
          <w:rFonts w:asciiTheme="minorHAnsi" w:hAnsiTheme="minorHAnsi" w:cstheme="minorHAnsi"/>
          <w:lang w:val="lt-LT"/>
        </w:rPr>
        <w:t xml:space="preserve">skiltyje </w:t>
      </w:r>
      <w:r w:rsidR="007A2428">
        <w:rPr>
          <w:rStyle w:val="normaltextrun"/>
          <w:rFonts w:asciiTheme="minorHAnsi" w:hAnsiTheme="minorHAnsi" w:cstheme="minorHAnsi"/>
          <w:lang w:val="lt-LT"/>
        </w:rPr>
        <w:t xml:space="preserve">„Žalioji informacija“ </w:t>
      </w:r>
      <w:r w:rsidR="00A87DB6">
        <w:rPr>
          <w:rStyle w:val="normaltextrun"/>
          <w:rFonts w:asciiTheme="minorHAnsi" w:hAnsiTheme="minorHAnsi" w:cstheme="minorHAnsi"/>
          <w:lang w:val="lt-LT"/>
        </w:rPr>
        <w:t xml:space="preserve">yra </w:t>
      </w:r>
      <w:r w:rsidR="00340C3B" w:rsidRPr="007960C2">
        <w:rPr>
          <w:rStyle w:val="normaltextrun"/>
          <w:rFonts w:asciiTheme="minorHAnsi" w:hAnsiTheme="minorHAnsi" w:cstheme="minorHAnsi"/>
          <w:lang w:val="lt-LT"/>
        </w:rPr>
        <w:t>nurodyta teisinga informacija</w:t>
      </w:r>
      <w:r w:rsidR="00B4574B">
        <w:rPr>
          <w:rStyle w:val="normaltextrun"/>
          <w:rFonts w:asciiTheme="minorHAnsi" w:hAnsiTheme="minorHAnsi" w:cstheme="minorHAnsi"/>
          <w:lang w:val="lt-LT"/>
        </w:rPr>
        <w:t>,</w:t>
      </w:r>
      <w:r w:rsidR="00A87DB6">
        <w:rPr>
          <w:rStyle w:val="normaltextrun"/>
          <w:rFonts w:asciiTheme="minorHAnsi" w:hAnsiTheme="minorHAnsi" w:cstheme="minorHAnsi"/>
          <w:lang w:val="lt-LT"/>
        </w:rPr>
        <w:t xml:space="preserve"> t. y.,</w:t>
      </w:r>
      <w:r w:rsidR="00B4574B">
        <w:rPr>
          <w:rStyle w:val="normaltextrun"/>
          <w:rFonts w:asciiTheme="minorHAnsi" w:hAnsiTheme="minorHAnsi" w:cstheme="minorHAnsi"/>
          <w:lang w:val="lt-LT"/>
        </w:rPr>
        <w:t xml:space="preserve"> kad vykdomas </w:t>
      </w:r>
      <w:r w:rsidR="00A94972">
        <w:rPr>
          <w:rStyle w:val="normaltextrun"/>
          <w:rFonts w:asciiTheme="minorHAnsi" w:hAnsiTheme="minorHAnsi" w:cstheme="minorHAnsi"/>
          <w:lang w:val="lt-LT"/>
        </w:rPr>
        <w:t xml:space="preserve">žalias pirkimas pagal </w:t>
      </w:r>
      <w:r w:rsidR="005B5529">
        <w:rPr>
          <w:rStyle w:val="normaltextrun"/>
          <w:rFonts w:asciiTheme="minorHAnsi" w:hAnsiTheme="minorHAnsi" w:cstheme="minorHAnsi"/>
          <w:lang w:val="lt-LT"/>
        </w:rPr>
        <w:t>T</w:t>
      </w:r>
      <w:r w:rsidR="00A94972">
        <w:rPr>
          <w:rStyle w:val="normaltextrun"/>
          <w:rFonts w:asciiTheme="minorHAnsi" w:hAnsiTheme="minorHAnsi" w:cstheme="minorHAnsi"/>
          <w:lang w:val="lt-LT"/>
        </w:rPr>
        <w:t xml:space="preserve">varkos aprašo 4.1 </w:t>
      </w:r>
      <w:r w:rsidR="00A94972" w:rsidRPr="001D7A80">
        <w:rPr>
          <w:rStyle w:val="normaltextrun"/>
          <w:rFonts w:asciiTheme="minorHAnsi" w:hAnsiTheme="minorHAnsi" w:cstheme="minorHAnsi"/>
          <w:lang w:val="lt-LT"/>
        </w:rPr>
        <w:t>papunktį</w:t>
      </w:r>
      <w:r w:rsidR="006154BD" w:rsidRPr="001D7A80">
        <w:rPr>
          <w:rStyle w:val="normaltextrun"/>
          <w:rFonts w:asciiTheme="minorHAnsi" w:hAnsiTheme="minorHAnsi" w:cstheme="minorHAnsi"/>
          <w:lang w:val="lt-LT"/>
        </w:rPr>
        <w:t>.</w:t>
      </w:r>
      <w:r w:rsidR="008A36AA" w:rsidRPr="001D7A80">
        <w:rPr>
          <w:rFonts w:asciiTheme="minorHAnsi" w:hAnsiTheme="minorHAnsi" w:cstheme="minorHAnsi"/>
          <w:bCs/>
          <w:iCs/>
          <w:lang w:eastAsia="en-GB"/>
        </w:rPr>
        <w:t xml:space="preserve"> </w:t>
      </w:r>
    </w:p>
    <w:p w14:paraId="40025A9D" w14:textId="5083413F" w:rsidR="00BA201F" w:rsidRPr="001D7A80" w:rsidRDefault="006B14CB" w:rsidP="006154BD">
      <w:pPr>
        <w:pStyle w:val="paragraph"/>
        <w:spacing w:before="0" w:beforeAutospacing="0" w:after="0" w:afterAutospacing="0" w:line="276" w:lineRule="auto"/>
        <w:ind w:firstLine="555"/>
        <w:textAlignment w:val="baseline"/>
        <w:rPr>
          <w:rFonts w:asciiTheme="minorHAnsi" w:hAnsiTheme="minorHAnsi" w:cstheme="minorHAnsi"/>
          <w:lang w:eastAsia="lt-LT"/>
        </w:rPr>
      </w:pPr>
      <w:r w:rsidRPr="001D7A80">
        <w:rPr>
          <w:rFonts w:asciiTheme="minorHAnsi" w:hAnsiTheme="minorHAnsi" w:cstheme="minorHAnsi"/>
          <w:color w:val="000000" w:themeColor="text1"/>
          <w:lang w:val="lt"/>
        </w:rPr>
        <w:t>Atsižvelgiant į aukščiau nurodytą</w:t>
      </w:r>
      <w:r w:rsidR="008A56F5" w:rsidRPr="008A56F5">
        <w:rPr>
          <w:rFonts w:asciiTheme="minorHAnsi" w:eastAsia="Calibri" w:hAnsiTheme="minorHAnsi" w:cstheme="minorHAnsi"/>
        </w:rPr>
        <w:t>, Tarnyba rekomenduoja patikslinti Pirkimo dokumentu</w:t>
      </w:r>
      <w:r w:rsidR="00A87DB6">
        <w:rPr>
          <w:rFonts w:asciiTheme="minorHAnsi" w:eastAsia="Calibri" w:hAnsiTheme="minorHAnsi" w:cstheme="minorHAnsi"/>
        </w:rPr>
        <w:t>o</w:t>
      </w:r>
      <w:r w:rsidR="008A56F5" w:rsidRPr="008A56F5">
        <w:rPr>
          <w:rFonts w:asciiTheme="minorHAnsi" w:eastAsia="Calibri" w:hAnsiTheme="minorHAnsi" w:cstheme="minorHAnsi"/>
        </w:rPr>
        <w:t>s</w:t>
      </w:r>
      <w:r w:rsidR="00A87DB6">
        <w:rPr>
          <w:rFonts w:asciiTheme="minorHAnsi" w:eastAsia="Calibri" w:hAnsiTheme="minorHAnsi" w:cstheme="minorHAnsi"/>
        </w:rPr>
        <w:t>e nurodytą informaciją</w:t>
      </w:r>
      <w:r w:rsidR="008A56F5" w:rsidRPr="008A56F5">
        <w:rPr>
          <w:rFonts w:asciiTheme="minorHAnsi" w:eastAsia="Calibri" w:hAnsiTheme="minorHAnsi" w:cstheme="minorHAnsi"/>
        </w:rPr>
        <w:t>.</w:t>
      </w:r>
    </w:p>
    <w:p w14:paraId="5A5B1C4E" w14:textId="4D0570F4" w:rsidR="00297FAD" w:rsidRPr="007960C2" w:rsidRDefault="00304A5E" w:rsidP="00F229F6">
      <w:pPr>
        <w:spacing w:line="276" w:lineRule="auto"/>
        <w:ind w:firstLine="426"/>
        <w:rPr>
          <w:rFonts w:eastAsia="Times New Roman" w:cstheme="minorHAnsi"/>
          <w:sz w:val="24"/>
          <w:szCs w:val="24"/>
          <w:lang w:eastAsia="en-GB"/>
        </w:rPr>
      </w:pPr>
      <w:r w:rsidRPr="007960C2">
        <w:rPr>
          <w:rFonts w:eastAsia="Times New Roman" w:cstheme="minorHAnsi"/>
          <w:sz w:val="24"/>
          <w:szCs w:val="24"/>
          <w:lang w:eastAsia="lt-LT"/>
        </w:rPr>
        <w:t xml:space="preserve">2.2. </w:t>
      </w:r>
      <w:r w:rsidR="00B06E70" w:rsidRPr="007960C2">
        <w:rPr>
          <w:rFonts w:eastAsia="Times New Roman" w:cstheme="minorHAnsi"/>
          <w:sz w:val="24"/>
          <w:szCs w:val="24"/>
          <w:lang w:eastAsia="lt-LT"/>
        </w:rPr>
        <w:t>Tarnyba atkreipia dėmesį, kad Sutarties projekto 2.4.1 papunktyje nustatyta, kad „</w:t>
      </w:r>
      <w:r w:rsidR="00B06E70" w:rsidRPr="007960C2">
        <w:rPr>
          <w:rFonts w:eastAsia="Times New Roman" w:cstheme="minorHAnsi"/>
          <w:sz w:val="24"/>
          <w:szCs w:val="24"/>
          <w:lang w:eastAsia="en-GB"/>
        </w:rPr>
        <w:t xml:space="preserve">Duomenys, kuriais remiamasi vertinant kainų lygio kitimą: Valstybės duomenų agentūros interneto svetainės </w:t>
      </w:r>
      <w:hyperlink r:id="rId7" w:tgtFrame="_blank" w:history="1">
        <w:r w:rsidR="00B06E70" w:rsidRPr="007960C2">
          <w:rPr>
            <w:rFonts w:eastAsia="Times New Roman" w:cstheme="minorHAnsi"/>
            <w:color w:val="0563C1"/>
            <w:sz w:val="24"/>
            <w:szCs w:val="24"/>
            <w:u w:val="single"/>
            <w:lang w:eastAsia="en-GB"/>
          </w:rPr>
          <w:t>http://osp.stat.gov.lt/</w:t>
        </w:r>
      </w:hyperlink>
      <w:r w:rsidR="00B06E70" w:rsidRPr="007960C2">
        <w:rPr>
          <w:rFonts w:eastAsia="Times New Roman" w:cstheme="minorHAnsi"/>
          <w:sz w:val="24"/>
          <w:szCs w:val="24"/>
          <w:lang w:eastAsia="en-GB"/>
        </w:rPr>
        <w:t>  skyriuje skelbiamas „</w:t>
      </w:r>
      <w:r w:rsidR="00B06E70" w:rsidRPr="007960C2">
        <w:rPr>
          <w:rFonts w:eastAsia="Times New Roman" w:cstheme="minorHAnsi"/>
          <w:b/>
          <w:bCs/>
          <w:sz w:val="24"/>
          <w:szCs w:val="24"/>
          <w:lang w:eastAsia="en-GB"/>
        </w:rPr>
        <w:t>Pastatų remonto sąnaudų elementų kainų indeksas</w:t>
      </w:r>
      <w:r w:rsidR="00B06E70" w:rsidRPr="007960C2">
        <w:rPr>
          <w:rFonts w:eastAsia="Times New Roman" w:cstheme="minorHAnsi"/>
          <w:sz w:val="24"/>
          <w:szCs w:val="24"/>
          <w:lang w:eastAsia="en-GB"/>
        </w:rPr>
        <w:t xml:space="preserve">“. </w:t>
      </w:r>
      <w:r w:rsidR="003D10DD" w:rsidRPr="007960C2">
        <w:rPr>
          <w:rFonts w:eastAsia="Times New Roman" w:cstheme="minorHAnsi"/>
          <w:sz w:val="24"/>
          <w:szCs w:val="24"/>
          <w:lang w:eastAsia="en-GB"/>
        </w:rPr>
        <w:t xml:space="preserve">Pažymėtina, kad </w:t>
      </w:r>
      <w:r w:rsidR="00DD11EB" w:rsidRPr="007960C2">
        <w:rPr>
          <w:rFonts w:eastAsia="Times New Roman" w:cstheme="minorHAnsi"/>
          <w:sz w:val="24"/>
          <w:szCs w:val="24"/>
          <w:lang w:eastAsia="en-GB"/>
        </w:rPr>
        <w:t xml:space="preserve">šiuo atveju </w:t>
      </w:r>
      <w:r w:rsidR="00DA2FC6" w:rsidRPr="007960C2">
        <w:rPr>
          <w:rFonts w:eastAsia="Times New Roman" w:cstheme="minorHAnsi"/>
          <w:b/>
          <w:bCs/>
          <w:sz w:val="24"/>
          <w:szCs w:val="24"/>
          <w:lang w:eastAsia="en-GB"/>
        </w:rPr>
        <w:t>vykdomas pėsčiųjų takų įrengimo ir remonto dar</w:t>
      </w:r>
      <w:r w:rsidR="00DD11EB" w:rsidRPr="007960C2">
        <w:rPr>
          <w:rFonts w:eastAsia="Times New Roman" w:cstheme="minorHAnsi"/>
          <w:b/>
          <w:bCs/>
          <w:sz w:val="24"/>
          <w:szCs w:val="24"/>
          <w:lang w:eastAsia="en-GB"/>
        </w:rPr>
        <w:t>b</w:t>
      </w:r>
      <w:r w:rsidR="00DA2FC6" w:rsidRPr="007960C2">
        <w:rPr>
          <w:rFonts w:eastAsia="Times New Roman" w:cstheme="minorHAnsi"/>
          <w:b/>
          <w:bCs/>
          <w:sz w:val="24"/>
          <w:szCs w:val="24"/>
          <w:lang w:eastAsia="en-GB"/>
        </w:rPr>
        <w:t>ų pirkimas</w:t>
      </w:r>
      <w:r w:rsidR="00DD11EB" w:rsidRPr="007960C2">
        <w:rPr>
          <w:rFonts w:eastAsia="Times New Roman" w:cstheme="minorHAnsi"/>
          <w:sz w:val="24"/>
          <w:szCs w:val="24"/>
          <w:lang w:eastAsia="en-GB"/>
        </w:rPr>
        <w:t xml:space="preserve">, todėl </w:t>
      </w:r>
      <w:r w:rsidR="00A1454A" w:rsidRPr="007960C2">
        <w:rPr>
          <w:rFonts w:eastAsia="Times New Roman" w:cstheme="minorHAnsi"/>
          <w:sz w:val="24"/>
          <w:szCs w:val="24"/>
          <w:lang w:eastAsia="en-GB"/>
        </w:rPr>
        <w:t>nurodytas indeksas</w:t>
      </w:r>
      <w:r w:rsidR="00A87DB6">
        <w:rPr>
          <w:rFonts w:eastAsia="Times New Roman" w:cstheme="minorHAnsi"/>
          <w:sz w:val="24"/>
          <w:szCs w:val="24"/>
          <w:lang w:eastAsia="en-GB"/>
        </w:rPr>
        <w:t xml:space="preserve">, kuriuo remiantis bus vertinamas kainų lygių kitimas, šiuo atveju yra netinkamas. </w:t>
      </w:r>
      <w:r w:rsidR="002E76A0" w:rsidRPr="007960C2">
        <w:rPr>
          <w:rFonts w:eastAsia="Times New Roman" w:cstheme="minorHAnsi"/>
          <w:sz w:val="24"/>
          <w:szCs w:val="24"/>
          <w:lang w:eastAsia="en-GB"/>
        </w:rPr>
        <w:t xml:space="preserve"> </w:t>
      </w:r>
      <w:r w:rsidR="00775357" w:rsidRPr="007960C2">
        <w:rPr>
          <w:rFonts w:cstheme="minorHAnsi"/>
          <w:sz w:val="24"/>
          <w:szCs w:val="24"/>
          <w:lang w:eastAsia="lt-LT"/>
        </w:rPr>
        <w:t xml:space="preserve">Tarnyba primena, kad pagal </w:t>
      </w:r>
      <w:r w:rsidR="00B06E70" w:rsidRPr="007960C2">
        <w:rPr>
          <w:rFonts w:cstheme="minorHAnsi"/>
          <w:sz w:val="24"/>
          <w:szCs w:val="24"/>
          <w:lang w:eastAsia="lt-LT"/>
        </w:rPr>
        <w:t xml:space="preserve"> Įstatymo 35 straipsnio 4 dalies nuostatą</w:t>
      </w:r>
      <w:r w:rsidR="00775357" w:rsidRPr="007960C2">
        <w:rPr>
          <w:rFonts w:cstheme="minorHAnsi"/>
          <w:sz w:val="24"/>
          <w:szCs w:val="24"/>
          <w:lang w:eastAsia="lt-LT"/>
        </w:rPr>
        <w:t xml:space="preserve"> </w:t>
      </w:r>
      <w:r w:rsidR="00B06E70" w:rsidRPr="005E3D3A">
        <w:rPr>
          <w:rFonts w:cstheme="minorHAnsi"/>
          <w:sz w:val="24"/>
          <w:szCs w:val="24"/>
          <w:lang w:eastAsia="lt-LT"/>
        </w:rPr>
        <w:t>„Pirkimo dokumentai turi būti tikslūs, aiškūs, be dviprasmybių, kad tiekėjai galėtų pateikti pasiūlymus, o perkančioji organizacija – nupirkti tai, ko reikia“</w:t>
      </w:r>
      <w:r w:rsidR="00B06E70" w:rsidRPr="007960C2">
        <w:rPr>
          <w:rFonts w:cstheme="minorHAnsi"/>
          <w:sz w:val="24"/>
          <w:szCs w:val="24"/>
          <w:lang w:eastAsia="lt-LT"/>
        </w:rPr>
        <w:t xml:space="preserve">, </w:t>
      </w:r>
      <w:r w:rsidR="008836DE">
        <w:rPr>
          <w:rFonts w:cstheme="minorHAnsi"/>
          <w:sz w:val="24"/>
          <w:szCs w:val="24"/>
          <w:lang w:eastAsia="lt-LT"/>
        </w:rPr>
        <w:t>todėl</w:t>
      </w:r>
      <w:r w:rsidR="00B06E70" w:rsidRPr="007960C2">
        <w:rPr>
          <w:rFonts w:cstheme="minorHAnsi"/>
          <w:sz w:val="24"/>
          <w:szCs w:val="24"/>
          <w:lang w:eastAsia="lt-LT"/>
        </w:rPr>
        <w:t xml:space="preserve"> rekomend</w:t>
      </w:r>
      <w:r w:rsidR="004D234B">
        <w:rPr>
          <w:rFonts w:cstheme="minorHAnsi"/>
          <w:sz w:val="24"/>
          <w:szCs w:val="24"/>
          <w:lang w:eastAsia="lt-LT"/>
        </w:rPr>
        <w:t>uotina</w:t>
      </w:r>
      <w:r w:rsidR="00B06E70" w:rsidRPr="007960C2">
        <w:rPr>
          <w:rFonts w:cstheme="minorHAnsi"/>
          <w:sz w:val="24"/>
          <w:szCs w:val="24"/>
          <w:lang w:eastAsia="lt-LT"/>
        </w:rPr>
        <w:t xml:space="preserve"> peržiūrėti ir patikslinti </w:t>
      </w:r>
      <w:r w:rsidR="002E76A0" w:rsidRPr="007960C2">
        <w:rPr>
          <w:rFonts w:cstheme="minorHAnsi"/>
          <w:sz w:val="24"/>
          <w:szCs w:val="24"/>
          <w:lang w:eastAsia="lt-LT"/>
        </w:rPr>
        <w:t xml:space="preserve">šią </w:t>
      </w:r>
      <w:r w:rsidR="006E763D">
        <w:rPr>
          <w:rFonts w:cstheme="minorHAnsi"/>
          <w:sz w:val="24"/>
          <w:szCs w:val="24"/>
          <w:lang w:eastAsia="lt-LT"/>
        </w:rPr>
        <w:t>Sutarties projekto</w:t>
      </w:r>
      <w:r w:rsidR="00E47DE8" w:rsidRPr="007960C2">
        <w:rPr>
          <w:rFonts w:cstheme="minorHAnsi"/>
          <w:sz w:val="24"/>
          <w:szCs w:val="24"/>
          <w:lang w:eastAsia="lt-LT"/>
        </w:rPr>
        <w:t xml:space="preserve"> nuostat</w:t>
      </w:r>
      <w:r w:rsidR="002E76A0" w:rsidRPr="007960C2">
        <w:rPr>
          <w:rFonts w:cstheme="minorHAnsi"/>
          <w:sz w:val="24"/>
          <w:szCs w:val="24"/>
          <w:lang w:eastAsia="lt-LT"/>
        </w:rPr>
        <w:t>ą</w:t>
      </w:r>
      <w:r w:rsidR="00B06E70" w:rsidRPr="007960C2">
        <w:rPr>
          <w:rFonts w:cstheme="minorHAnsi"/>
          <w:color w:val="000000" w:themeColor="text1"/>
          <w:sz w:val="24"/>
          <w:szCs w:val="24"/>
        </w:rPr>
        <w:t>.</w:t>
      </w:r>
    </w:p>
    <w:p w14:paraId="0DF3F5BA" w14:textId="39C0698D" w:rsidR="00631FA3" w:rsidRPr="007960C2" w:rsidRDefault="00337211" w:rsidP="00F229F6">
      <w:pPr>
        <w:spacing w:after="0" w:line="276" w:lineRule="auto"/>
        <w:rPr>
          <w:rFonts w:cstheme="minorHAnsi"/>
          <w:sz w:val="24"/>
          <w:szCs w:val="24"/>
        </w:rPr>
      </w:pPr>
      <w:r>
        <w:rPr>
          <w:rFonts w:eastAsia="Calibri" w:cstheme="minorHAnsi"/>
          <w:i/>
          <w:iCs/>
          <w:sz w:val="24"/>
          <w:szCs w:val="24"/>
        </w:rPr>
        <w:t xml:space="preserve">            </w:t>
      </w:r>
      <w:r w:rsidR="00631FA3" w:rsidRPr="007960C2">
        <w:rPr>
          <w:rFonts w:eastAsia="Times New Roman" w:cstheme="minorHAnsi"/>
          <w:color w:val="000000" w:themeColor="text1"/>
          <w:sz w:val="24"/>
          <w:szCs w:val="24"/>
          <w:lang w:val="lt"/>
        </w:rPr>
        <w:t xml:space="preserve">Atsižvelgdama į tai, kas nurodyta, Tarnyba rekomenduoja patikslinti Pirkimo dokumentus pagal aukščiau pateiktas pastabas. Primename, kad Perkančioji organizacija, patikslinusi Pirkimo dokumentus, turi visus pakeitimus paskelbti viešai Centrinėje viešųjų pirkimų informacinėje sistemoje (CVP IS) ir </w:t>
      </w:r>
      <w:r w:rsidR="008E1CDF" w:rsidRPr="007960C2">
        <w:rPr>
          <w:rFonts w:cstheme="minorHAnsi"/>
          <w:sz w:val="24"/>
          <w:szCs w:val="24"/>
        </w:rPr>
        <w:t>prireikus pratęsti pasiūlymų pateikimo</w:t>
      </w:r>
      <w:r w:rsidR="002C0A60">
        <w:rPr>
          <w:rFonts w:cstheme="minorHAnsi"/>
          <w:sz w:val="24"/>
          <w:szCs w:val="24"/>
        </w:rPr>
        <w:t xml:space="preserve"> terminą</w:t>
      </w:r>
      <w:r w:rsidR="008E1CDF" w:rsidRPr="007960C2">
        <w:rPr>
          <w:rFonts w:cstheme="minorHAnsi"/>
          <w:sz w:val="24"/>
          <w:szCs w:val="24"/>
        </w:rPr>
        <w:t>.</w:t>
      </w:r>
      <w:r w:rsidR="005E5FCA" w:rsidRPr="007960C2">
        <w:rPr>
          <w:rFonts w:cstheme="minorHAnsi"/>
          <w:sz w:val="24"/>
          <w:szCs w:val="24"/>
        </w:rPr>
        <w:t xml:space="preserve"> </w:t>
      </w:r>
      <w:r w:rsidR="00631FA3" w:rsidRPr="007960C2">
        <w:rPr>
          <w:rFonts w:eastAsia="Times New Roman" w:cstheme="minorHAnsi"/>
          <w:color w:val="000000" w:themeColor="text1"/>
          <w:sz w:val="24"/>
          <w:szCs w:val="24"/>
          <w:lang w:val="lt"/>
        </w:rPr>
        <w:t xml:space="preserve">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 </w:t>
      </w:r>
    </w:p>
    <w:p w14:paraId="20EF2D75" w14:textId="77777777" w:rsidR="00297FAD" w:rsidRPr="007960C2" w:rsidRDefault="00297FAD" w:rsidP="00F229F6">
      <w:pPr>
        <w:spacing w:line="276" w:lineRule="auto"/>
        <w:rPr>
          <w:rFonts w:cstheme="minorHAnsi"/>
          <w:sz w:val="24"/>
          <w:szCs w:val="24"/>
          <w:lang w:eastAsia="lt-LT"/>
        </w:rPr>
      </w:pPr>
    </w:p>
    <w:p w14:paraId="0D7FA8BC" w14:textId="77777777" w:rsidR="00297FAD" w:rsidRDefault="00297FAD" w:rsidP="00297FAD">
      <w:pPr>
        <w:tabs>
          <w:tab w:val="left" w:pos="993"/>
        </w:tabs>
        <w:spacing w:after="0" w:line="240" w:lineRule="auto"/>
        <w:ind w:firstLine="709"/>
        <w:jc w:val="both"/>
        <w:rPr>
          <w:rFonts w:ascii="Times New Roman" w:eastAsia="Calibri" w:hAnsi="Times New Roman" w:cs="Times New Roman"/>
          <w:sz w:val="24"/>
          <w:szCs w:val="24"/>
          <w:lang w:val="af-ZA"/>
        </w:rPr>
      </w:pPr>
    </w:p>
    <w:p w14:paraId="7578DCFB" w14:textId="77777777" w:rsidR="00297FAD" w:rsidRDefault="00297FAD" w:rsidP="00297FAD">
      <w:pPr>
        <w:tabs>
          <w:tab w:val="left" w:pos="993"/>
        </w:tabs>
        <w:spacing w:after="0" w:line="240" w:lineRule="auto"/>
        <w:jc w:val="both"/>
        <w:rPr>
          <w:rFonts w:ascii="Times New Roman" w:eastAsia="Calibri" w:hAnsi="Times New Roman" w:cs="Times New Roman"/>
          <w:sz w:val="24"/>
          <w:szCs w:val="24"/>
          <w:lang w:val="af-ZA"/>
        </w:rPr>
      </w:pPr>
    </w:p>
    <w:p w14:paraId="0890CD36" w14:textId="77777777" w:rsidR="00C87E6C" w:rsidRDefault="00C87E6C"/>
    <w:sectPr w:rsidR="00C87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F46C3" w14:textId="77777777" w:rsidR="00D9168C" w:rsidRDefault="00D9168C" w:rsidP="00804891">
      <w:pPr>
        <w:spacing w:after="0" w:line="240" w:lineRule="auto"/>
      </w:pPr>
      <w:r>
        <w:separator/>
      </w:r>
    </w:p>
  </w:endnote>
  <w:endnote w:type="continuationSeparator" w:id="0">
    <w:p w14:paraId="4336AE57" w14:textId="77777777" w:rsidR="00D9168C" w:rsidRDefault="00D9168C" w:rsidP="0080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7CC66" w14:textId="77777777" w:rsidR="00D9168C" w:rsidRDefault="00D9168C" w:rsidP="00804891">
      <w:pPr>
        <w:spacing w:after="0" w:line="240" w:lineRule="auto"/>
      </w:pPr>
      <w:r>
        <w:separator/>
      </w:r>
    </w:p>
  </w:footnote>
  <w:footnote w:type="continuationSeparator" w:id="0">
    <w:p w14:paraId="73AA7936" w14:textId="77777777" w:rsidR="00D9168C" w:rsidRDefault="00D9168C" w:rsidP="00804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52A3B"/>
    <w:multiLevelType w:val="multilevel"/>
    <w:tmpl w:val="58F08832"/>
    <w:lvl w:ilvl="0">
      <w:start w:val="1"/>
      <w:numFmt w:val="decimal"/>
      <w:lvlText w:val="%1."/>
      <w:lvlJc w:val="left"/>
      <w:pPr>
        <w:ind w:left="1429" w:hanging="360"/>
      </w:pPr>
      <w:rPr>
        <w:rFonts w:ascii="Times New Roman" w:hAnsi="Times New Roman" w:cs="Times New Roman" w:hint="default"/>
        <w:b/>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 w15:restartNumberingAfterBreak="0">
    <w:nsid w:val="478F6FC0"/>
    <w:multiLevelType w:val="multilevel"/>
    <w:tmpl w:val="19F40DF2"/>
    <w:lvl w:ilvl="0">
      <w:start w:val="1"/>
      <w:numFmt w:val="decimal"/>
      <w:lvlText w:val="%1."/>
      <w:lvlJc w:val="left"/>
      <w:pPr>
        <w:tabs>
          <w:tab w:val="num" w:pos="1070"/>
        </w:tabs>
        <w:ind w:left="1070" w:hanging="360"/>
      </w:pPr>
      <w:rPr>
        <w:rFonts w:ascii="Times New Roman" w:hAnsi="Times New Roman" w:cs="Times New Roman" w:hint="default"/>
        <w:b w:val="0"/>
        <w:bCs w:val="0"/>
        <w:i w:val="0"/>
        <w:i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AD6243"/>
    <w:multiLevelType w:val="multilevel"/>
    <w:tmpl w:val="94C4A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05021BD"/>
    <w:multiLevelType w:val="hybridMultilevel"/>
    <w:tmpl w:val="4FA4E0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17658"/>
    <w:multiLevelType w:val="multilevel"/>
    <w:tmpl w:val="DE0E5B98"/>
    <w:lvl w:ilvl="0">
      <w:start w:val="1"/>
      <w:numFmt w:val="decimal"/>
      <w:lvlText w:val="%1."/>
      <w:lvlJc w:val="left"/>
      <w:pPr>
        <w:ind w:left="360" w:hanging="360"/>
      </w:pPr>
      <w:rPr>
        <w:rFonts w:eastAsia="Yu Mincho" w:hint="default"/>
      </w:rPr>
    </w:lvl>
    <w:lvl w:ilvl="1">
      <w:start w:val="2"/>
      <w:numFmt w:val="decimal"/>
      <w:lvlText w:val="%1.%2."/>
      <w:lvlJc w:val="left"/>
      <w:pPr>
        <w:ind w:left="360" w:hanging="360"/>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5" w15:restartNumberingAfterBreak="0">
    <w:nsid w:val="70FA6E74"/>
    <w:multiLevelType w:val="hybridMultilevel"/>
    <w:tmpl w:val="082E47CC"/>
    <w:lvl w:ilvl="0" w:tplc="87228C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404686">
    <w:abstractNumId w:val="2"/>
  </w:num>
  <w:num w:numId="2" w16cid:durableId="358244937">
    <w:abstractNumId w:val="4"/>
  </w:num>
  <w:num w:numId="3" w16cid:durableId="111822780">
    <w:abstractNumId w:val="5"/>
  </w:num>
  <w:num w:numId="4" w16cid:durableId="1678146472">
    <w:abstractNumId w:val="3"/>
  </w:num>
  <w:num w:numId="5" w16cid:durableId="911308203">
    <w:abstractNumId w:val="0"/>
  </w:num>
  <w:num w:numId="6" w16cid:durableId="979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A7"/>
    <w:rsid w:val="00004D16"/>
    <w:rsid w:val="000229E8"/>
    <w:rsid w:val="0002752A"/>
    <w:rsid w:val="000302DA"/>
    <w:rsid w:val="00052C69"/>
    <w:rsid w:val="00055C5A"/>
    <w:rsid w:val="000C39AD"/>
    <w:rsid w:val="00100E90"/>
    <w:rsid w:val="001158E8"/>
    <w:rsid w:val="00141044"/>
    <w:rsid w:val="00151E05"/>
    <w:rsid w:val="001C1CA7"/>
    <w:rsid w:val="001D7A80"/>
    <w:rsid w:val="001F19C1"/>
    <w:rsid w:val="002703F6"/>
    <w:rsid w:val="00271EAE"/>
    <w:rsid w:val="00280891"/>
    <w:rsid w:val="00292D9B"/>
    <w:rsid w:val="00297FAD"/>
    <w:rsid w:val="002C0A60"/>
    <w:rsid w:val="002E5780"/>
    <w:rsid w:val="002E76A0"/>
    <w:rsid w:val="00301CEC"/>
    <w:rsid w:val="00304A5E"/>
    <w:rsid w:val="00324F91"/>
    <w:rsid w:val="00333021"/>
    <w:rsid w:val="00337211"/>
    <w:rsid w:val="00340C3B"/>
    <w:rsid w:val="003A17F9"/>
    <w:rsid w:val="003B13D7"/>
    <w:rsid w:val="003D10DD"/>
    <w:rsid w:val="003E0410"/>
    <w:rsid w:val="003F7F89"/>
    <w:rsid w:val="00407A93"/>
    <w:rsid w:val="004152B7"/>
    <w:rsid w:val="00415FA8"/>
    <w:rsid w:val="004277BA"/>
    <w:rsid w:val="004352AD"/>
    <w:rsid w:val="004379DF"/>
    <w:rsid w:val="00453FA3"/>
    <w:rsid w:val="00464337"/>
    <w:rsid w:val="0048717F"/>
    <w:rsid w:val="004D234B"/>
    <w:rsid w:val="004D7441"/>
    <w:rsid w:val="005269EB"/>
    <w:rsid w:val="005713FC"/>
    <w:rsid w:val="0057556F"/>
    <w:rsid w:val="005A4501"/>
    <w:rsid w:val="005A4C94"/>
    <w:rsid w:val="005B524B"/>
    <w:rsid w:val="005B5529"/>
    <w:rsid w:val="005C55BF"/>
    <w:rsid w:val="005E3D3A"/>
    <w:rsid w:val="005E5FCA"/>
    <w:rsid w:val="005F0897"/>
    <w:rsid w:val="005F1669"/>
    <w:rsid w:val="005F4834"/>
    <w:rsid w:val="00600507"/>
    <w:rsid w:val="00611B78"/>
    <w:rsid w:val="006154BD"/>
    <w:rsid w:val="00631FA3"/>
    <w:rsid w:val="0063309A"/>
    <w:rsid w:val="00633BF3"/>
    <w:rsid w:val="00643C61"/>
    <w:rsid w:val="006460AA"/>
    <w:rsid w:val="00664BF0"/>
    <w:rsid w:val="00684782"/>
    <w:rsid w:val="006A5232"/>
    <w:rsid w:val="006A6DF7"/>
    <w:rsid w:val="006B14CB"/>
    <w:rsid w:val="006B507D"/>
    <w:rsid w:val="006E763D"/>
    <w:rsid w:val="006F6A0C"/>
    <w:rsid w:val="00702882"/>
    <w:rsid w:val="00756F2F"/>
    <w:rsid w:val="007700A9"/>
    <w:rsid w:val="00775357"/>
    <w:rsid w:val="00787AB8"/>
    <w:rsid w:val="007960C2"/>
    <w:rsid w:val="007A2428"/>
    <w:rsid w:val="007B74CF"/>
    <w:rsid w:val="007D15EF"/>
    <w:rsid w:val="00804891"/>
    <w:rsid w:val="00873746"/>
    <w:rsid w:val="00876803"/>
    <w:rsid w:val="008836DE"/>
    <w:rsid w:val="008926C2"/>
    <w:rsid w:val="00897948"/>
    <w:rsid w:val="008A36AA"/>
    <w:rsid w:val="008A56F5"/>
    <w:rsid w:val="008A65AA"/>
    <w:rsid w:val="008B013C"/>
    <w:rsid w:val="008C583A"/>
    <w:rsid w:val="008E1CDF"/>
    <w:rsid w:val="00907431"/>
    <w:rsid w:val="009126D4"/>
    <w:rsid w:val="00933720"/>
    <w:rsid w:val="009423D6"/>
    <w:rsid w:val="00950130"/>
    <w:rsid w:val="009527FE"/>
    <w:rsid w:val="00963C26"/>
    <w:rsid w:val="009B57E2"/>
    <w:rsid w:val="009D0560"/>
    <w:rsid w:val="00A01DF2"/>
    <w:rsid w:val="00A144C1"/>
    <w:rsid w:val="00A1454A"/>
    <w:rsid w:val="00A3562F"/>
    <w:rsid w:val="00A46ECD"/>
    <w:rsid w:val="00A5013B"/>
    <w:rsid w:val="00A533BB"/>
    <w:rsid w:val="00A655A5"/>
    <w:rsid w:val="00A77C51"/>
    <w:rsid w:val="00A862DD"/>
    <w:rsid w:val="00A87DB6"/>
    <w:rsid w:val="00A94972"/>
    <w:rsid w:val="00AD0848"/>
    <w:rsid w:val="00AD6B65"/>
    <w:rsid w:val="00AE17D6"/>
    <w:rsid w:val="00B06E70"/>
    <w:rsid w:val="00B43FAA"/>
    <w:rsid w:val="00B4574B"/>
    <w:rsid w:val="00B52EF0"/>
    <w:rsid w:val="00B61BCB"/>
    <w:rsid w:val="00B80CA6"/>
    <w:rsid w:val="00B87F54"/>
    <w:rsid w:val="00BA201F"/>
    <w:rsid w:val="00BA6356"/>
    <w:rsid w:val="00BB2288"/>
    <w:rsid w:val="00BE083A"/>
    <w:rsid w:val="00BF5D84"/>
    <w:rsid w:val="00C1738B"/>
    <w:rsid w:val="00C3050C"/>
    <w:rsid w:val="00C51340"/>
    <w:rsid w:val="00C83434"/>
    <w:rsid w:val="00C87E6C"/>
    <w:rsid w:val="00C9466B"/>
    <w:rsid w:val="00C94C4D"/>
    <w:rsid w:val="00CB2C25"/>
    <w:rsid w:val="00CD0B6B"/>
    <w:rsid w:val="00CD5A0B"/>
    <w:rsid w:val="00CE3D3A"/>
    <w:rsid w:val="00CE3EE3"/>
    <w:rsid w:val="00CF53E3"/>
    <w:rsid w:val="00D12586"/>
    <w:rsid w:val="00D70B8E"/>
    <w:rsid w:val="00D75385"/>
    <w:rsid w:val="00D758B0"/>
    <w:rsid w:val="00D9168C"/>
    <w:rsid w:val="00DA2FC6"/>
    <w:rsid w:val="00DA7028"/>
    <w:rsid w:val="00DD11EB"/>
    <w:rsid w:val="00DE5144"/>
    <w:rsid w:val="00DF2F47"/>
    <w:rsid w:val="00DF38CB"/>
    <w:rsid w:val="00E345A3"/>
    <w:rsid w:val="00E35113"/>
    <w:rsid w:val="00E47DE8"/>
    <w:rsid w:val="00E916AA"/>
    <w:rsid w:val="00EA1E53"/>
    <w:rsid w:val="00EB6258"/>
    <w:rsid w:val="00F01E49"/>
    <w:rsid w:val="00F2149B"/>
    <w:rsid w:val="00F222EA"/>
    <w:rsid w:val="00F229F6"/>
    <w:rsid w:val="00F250C2"/>
    <w:rsid w:val="00F33AA7"/>
    <w:rsid w:val="00F37039"/>
    <w:rsid w:val="00F43F69"/>
    <w:rsid w:val="00F63390"/>
    <w:rsid w:val="00F837BF"/>
    <w:rsid w:val="00FA4915"/>
    <w:rsid w:val="00FB6F50"/>
    <w:rsid w:val="00FE0114"/>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55B4"/>
  <w15:chartTrackingRefBased/>
  <w15:docId w15:val="{2F37C929-C9AF-44A4-A30A-52B231B3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FAD"/>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97FAD"/>
    <w:pPr>
      <w:spacing w:after="0" w:line="240" w:lineRule="auto"/>
    </w:pPr>
    <w:rPr>
      <w:rFonts w:ascii="Calibri" w:hAnsi="Calibri" w:cs="Calibri"/>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97FAD"/>
    <w:pPr>
      <w:ind w:left="720"/>
      <w:contextualSpacing/>
    </w:pPr>
  </w:style>
  <w:style w:type="character" w:styleId="Hyperlink">
    <w:name w:val="Hyperlink"/>
    <w:basedOn w:val="DefaultParagraphFont"/>
    <w:uiPriority w:val="99"/>
    <w:unhideWhenUsed/>
    <w:rsid w:val="00297FAD"/>
    <w:rPr>
      <w:color w:val="0563C1"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804891"/>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804891"/>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04891"/>
    <w:rPr>
      <w:vertAlign w:val="superscript"/>
    </w:rPr>
  </w:style>
  <w:style w:type="character" w:customStyle="1" w:styleId="normaltextrun">
    <w:name w:val="normaltextrun"/>
    <w:basedOn w:val="DefaultParagraphFont"/>
    <w:rsid w:val="00804891"/>
  </w:style>
  <w:style w:type="character" w:customStyle="1" w:styleId="findhit">
    <w:name w:val="findhit"/>
    <w:basedOn w:val="DefaultParagraphFont"/>
    <w:rsid w:val="00804891"/>
  </w:style>
  <w:style w:type="character" w:styleId="CommentReference">
    <w:name w:val="annotation reference"/>
    <w:basedOn w:val="DefaultParagraphFont"/>
    <w:uiPriority w:val="99"/>
    <w:semiHidden/>
    <w:unhideWhenUsed/>
    <w:rsid w:val="00950130"/>
    <w:rPr>
      <w:sz w:val="16"/>
      <w:szCs w:val="16"/>
    </w:rPr>
  </w:style>
  <w:style w:type="paragraph" w:styleId="CommentText">
    <w:name w:val="annotation text"/>
    <w:aliases w:val="Komentaro tekstas Diagrama1,Komentaro tekstas Diagrama Diagrama, Char3 Diagrama Diagrama, Char Diagrama Diagrama, Diagrama Diagrama Diagrama,Char3 Diagrama Diagrama, Char1 Diagrama Diagrama,Char3"/>
    <w:basedOn w:val="Normal"/>
    <w:link w:val="CommentTextChar"/>
    <w:uiPriority w:val="99"/>
    <w:unhideWhenUsed/>
    <w:rsid w:val="00950130"/>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aliases w:val="Komentaro tekstas Diagrama1 Char,Komentaro tekstas Diagrama Diagrama Char, Char3 Diagrama Diagrama Char, Char Diagrama Diagrama Char, Diagrama Diagrama Diagrama Char,Char3 Diagrama Diagrama Char, Char1 Diagrama Diagrama Char,Char3 Char"/>
    <w:basedOn w:val="DefaultParagraphFont"/>
    <w:link w:val="CommentText"/>
    <w:uiPriority w:val="99"/>
    <w:rsid w:val="00950130"/>
    <w:rPr>
      <w:rFonts w:ascii="Times New Roman" w:eastAsia="Times New Roman" w:hAnsi="Times New Roman" w:cs="Times New Roman"/>
      <w:kern w:val="0"/>
      <w:sz w:val="20"/>
      <w:szCs w:val="20"/>
      <w:lang w:val="en-GB" w:eastAsia="en-GB"/>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00E90"/>
    <w:rPr>
      <w:kern w:val="0"/>
      <w:lang w:val="lt-LT"/>
      <w14:ligatures w14:val="none"/>
    </w:rPr>
  </w:style>
  <w:style w:type="paragraph" w:customStyle="1" w:styleId="paragraph">
    <w:name w:val="paragraph"/>
    <w:basedOn w:val="Normal"/>
    <w:rsid w:val="006460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6460AA"/>
  </w:style>
  <w:style w:type="paragraph" w:styleId="Revision">
    <w:name w:val="Revision"/>
    <w:hidden/>
    <w:uiPriority w:val="99"/>
    <w:semiHidden/>
    <w:rsid w:val="00A87DB6"/>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4323</Characters>
  <Application>Microsoft Office Word</Application>
  <DocSecurity>0</DocSecurity>
  <Lines>36</Lines>
  <Paragraphs>10</Paragraphs>
  <ScaleCrop>false</ScaleCrop>
  <Company>VPT</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5</cp:revision>
  <dcterms:created xsi:type="dcterms:W3CDTF">2024-01-23T13:58:00Z</dcterms:created>
  <dcterms:modified xsi:type="dcterms:W3CDTF">2024-03-08T07:54:00Z</dcterms:modified>
</cp:coreProperties>
</file>