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259C3FF3" w:rsidR="00BA7FB9" w:rsidRPr="0089566F" w:rsidRDefault="00BA7FB9" w:rsidP="003E4416">
      <w:pPr>
        <w:spacing w:after="0"/>
        <w:ind w:firstLine="1134"/>
        <w:rPr>
          <w:rFonts w:cstheme="minorHAnsi"/>
          <w:sz w:val="24"/>
          <w:szCs w:val="24"/>
          <w:lang w:eastAsia="lt-LT"/>
        </w:rPr>
      </w:pPr>
      <w:bookmarkStart w:id="0" w:name="_Hlk512592556"/>
      <w:r w:rsidRPr="0089566F">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DE3E38">
        <w:rPr>
          <w:rFonts w:cstheme="minorHAnsi"/>
          <w:b/>
          <w:bCs/>
          <w:spacing w:val="-2"/>
          <w:sz w:val="24"/>
          <w:szCs w:val="24"/>
        </w:rPr>
        <w:t>AB „Via Lietuva“</w:t>
      </w:r>
      <w:r w:rsidRPr="0089566F">
        <w:rPr>
          <w:rFonts w:cstheme="minorHAnsi"/>
          <w:sz w:val="24"/>
          <w:szCs w:val="24"/>
          <w:lang w:eastAsia="lt-LT"/>
        </w:rPr>
        <w:t xml:space="preserve"> (toliau – Perkančioji organizacija) vykdom</w:t>
      </w:r>
      <w:r w:rsidR="00BC7771">
        <w:rPr>
          <w:rFonts w:cstheme="minorHAnsi"/>
          <w:sz w:val="24"/>
          <w:szCs w:val="24"/>
          <w:lang w:eastAsia="lt-LT"/>
        </w:rPr>
        <w:t>o</w:t>
      </w:r>
      <w:r w:rsidRPr="0089566F">
        <w:rPr>
          <w:rFonts w:cstheme="minorHAnsi"/>
          <w:sz w:val="24"/>
          <w:szCs w:val="24"/>
          <w:lang w:eastAsia="lt-LT"/>
        </w:rPr>
        <w:t xml:space="preserve"> pirkim</w:t>
      </w:r>
      <w:r w:rsidR="00BC7771">
        <w:rPr>
          <w:rFonts w:cstheme="minorHAnsi"/>
          <w:sz w:val="24"/>
          <w:szCs w:val="24"/>
          <w:lang w:eastAsia="lt-LT"/>
        </w:rPr>
        <w:t>o</w:t>
      </w:r>
      <w:r w:rsidRPr="0089566F">
        <w:rPr>
          <w:rFonts w:cstheme="minorHAnsi"/>
          <w:sz w:val="24"/>
          <w:szCs w:val="24"/>
          <w:lang w:eastAsia="lt-LT"/>
        </w:rPr>
        <w:t xml:space="preserve"> Nr.</w:t>
      </w:r>
      <w:r w:rsidRPr="0089566F">
        <w:rPr>
          <w:rFonts w:cstheme="minorHAnsi"/>
          <w:b/>
          <w:bCs/>
          <w:sz w:val="24"/>
          <w:szCs w:val="24"/>
          <w:lang w:eastAsia="lt-LT"/>
        </w:rPr>
        <w:t xml:space="preserve"> </w:t>
      </w:r>
      <w:r w:rsidR="00E06A8B" w:rsidRPr="0089566F">
        <w:rPr>
          <w:rFonts w:cstheme="minorHAnsi"/>
          <w:b/>
          <w:bCs/>
          <w:sz w:val="24"/>
          <w:szCs w:val="24"/>
          <w:lang w:eastAsia="lt-LT"/>
        </w:rPr>
        <w:t>7</w:t>
      </w:r>
      <w:r w:rsidR="0067706E" w:rsidRPr="0089566F">
        <w:rPr>
          <w:rFonts w:cstheme="minorHAnsi"/>
          <w:b/>
          <w:bCs/>
          <w:sz w:val="24"/>
          <w:szCs w:val="24"/>
          <w:lang w:eastAsia="lt-LT"/>
        </w:rPr>
        <w:t>1</w:t>
      </w:r>
      <w:r w:rsidR="006B2BED">
        <w:rPr>
          <w:rFonts w:cstheme="minorHAnsi"/>
          <w:b/>
          <w:bCs/>
          <w:sz w:val="24"/>
          <w:szCs w:val="24"/>
          <w:lang w:eastAsia="lt-LT"/>
        </w:rPr>
        <w:t>3085</w:t>
      </w:r>
      <w:r w:rsidR="00B77A4B" w:rsidRPr="0089566F">
        <w:rPr>
          <w:rFonts w:cstheme="minorHAnsi"/>
          <w:b/>
          <w:bCs/>
          <w:sz w:val="24"/>
          <w:szCs w:val="24"/>
          <w:lang w:eastAsia="lt-LT"/>
        </w:rPr>
        <w:t xml:space="preserve"> </w:t>
      </w:r>
      <w:r w:rsidRPr="0089566F">
        <w:rPr>
          <w:rFonts w:cstheme="minorHAnsi"/>
          <w:b/>
          <w:bCs/>
          <w:sz w:val="24"/>
          <w:szCs w:val="24"/>
          <w:lang w:eastAsia="lt-LT"/>
        </w:rPr>
        <w:t>„</w:t>
      </w:r>
      <w:r w:rsidR="003A6870">
        <w:rPr>
          <w:rFonts w:cstheme="minorHAnsi"/>
          <w:b/>
          <w:bCs/>
          <w:sz w:val="24"/>
          <w:szCs w:val="24"/>
          <w:lang w:eastAsia="lt-LT"/>
        </w:rPr>
        <w:t xml:space="preserve">(4919) Rajoninio </w:t>
      </w:r>
      <w:r w:rsidR="002C22FB" w:rsidRPr="002C22FB">
        <w:rPr>
          <w:rFonts w:cstheme="minorHAnsi"/>
          <w:b/>
          <w:bCs/>
          <w:sz w:val="24"/>
          <w:szCs w:val="24"/>
          <w:lang w:eastAsia="lt-LT"/>
        </w:rPr>
        <w:t xml:space="preserve">kelio Nr. </w:t>
      </w:r>
      <w:r w:rsidR="003A6870">
        <w:rPr>
          <w:rFonts w:cstheme="minorHAnsi"/>
          <w:b/>
          <w:bCs/>
          <w:sz w:val="24"/>
          <w:szCs w:val="24"/>
          <w:lang w:eastAsia="lt-LT"/>
        </w:rPr>
        <w:t xml:space="preserve">3917 </w:t>
      </w:r>
      <w:proofErr w:type="spellStart"/>
      <w:r w:rsidR="003A6870">
        <w:rPr>
          <w:rFonts w:cstheme="minorHAnsi"/>
          <w:b/>
          <w:bCs/>
          <w:sz w:val="24"/>
          <w:szCs w:val="24"/>
          <w:lang w:eastAsia="lt-LT"/>
        </w:rPr>
        <w:t>Mikašiūnai</w:t>
      </w:r>
      <w:proofErr w:type="spellEnd"/>
      <w:r w:rsidR="00561A0F">
        <w:rPr>
          <w:rFonts w:cstheme="minorHAnsi"/>
          <w:b/>
          <w:bCs/>
          <w:sz w:val="24"/>
          <w:szCs w:val="24"/>
          <w:lang w:eastAsia="lt-LT"/>
        </w:rPr>
        <w:t>-Rūdninkai ruožo nuo 2,703 iki 3,393 km rekonstravimas</w:t>
      </w:r>
      <w:r w:rsidR="0085494A" w:rsidRPr="0089566F">
        <w:rPr>
          <w:rFonts w:cstheme="minorHAnsi"/>
          <w:b/>
          <w:bCs/>
          <w:sz w:val="24"/>
          <w:szCs w:val="24"/>
          <w:lang w:eastAsia="lt-LT"/>
        </w:rPr>
        <w:t>“</w:t>
      </w:r>
      <w:r w:rsidRPr="0089566F">
        <w:rPr>
          <w:rFonts w:cstheme="minorHAnsi"/>
          <w:sz w:val="24"/>
          <w:szCs w:val="24"/>
          <w:lang w:eastAsia="lt-LT"/>
        </w:rPr>
        <w:t xml:space="preserve"> (toliau – Pirkima</w:t>
      </w:r>
      <w:r w:rsidR="002C22FB">
        <w:rPr>
          <w:rFonts w:cstheme="minorHAnsi"/>
          <w:sz w:val="24"/>
          <w:szCs w:val="24"/>
          <w:lang w:eastAsia="lt-LT"/>
        </w:rPr>
        <w:t>s</w:t>
      </w:r>
      <w:r w:rsidRPr="0089566F">
        <w:rPr>
          <w:rFonts w:cstheme="minorHAnsi"/>
          <w:sz w:val="24"/>
          <w:szCs w:val="24"/>
          <w:lang w:eastAsia="lt-LT"/>
        </w:rPr>
        <w:t xml:space="preserve">) dokumentų atitikties Įstatymui ir su jo įgyvendinimu susijusiems teisės aktams peržiūrą (peržiūra prevenciniais tikslais atliekama tam tikra apimtimi). </w:t>
      </w:r>
    </w:p>
    <w:p w14:paraId="5B4B275B" w14:textId="5AB4571E" w:rsidR="00BE6BEB" w:rsidRPr="0089566F" w:rsidRDefault="00BA7FB9" w:rsidP="003E4416">
      <w:pPr>
        <w:spacing w:after="0"/>
        <w:ind w:firstLine="1134"/>
        <w:rPr>
          <w:rFonts w:cstheme="minorHAnsi"/>
          <w:sz w:val="24"/>
          <w:szCs w:val="24"/>
          <w:lang w:eastAsia="lt-LT"/>
        </w:rPr>
      </w:pPr>
      <w:r w:rsidRPr="0089566F">
        <w:rPr>
          <w:rFonts w:cstheme="minorHAnsi"/>
          <w:sz w:val="24"/>
          <w:szCs w:val="24"/>
          <w:lang w:eastAsia="lt-LT"/>
        </w:rPr>
        <w:t>Tarnyba, prevencine tvarka peržiūrėjusi Pirkim</w:t>
      </w:r>
      <w:r w:rsidR="002C22FB">
        <w:rPr>
          <w:rFonts w:cstheme="minorHAnsi"/>
          <w:sz w:val="24"/>
          <w:szCs w:val="24"/>
          <w:lang w:eastAsia="lt-LT"/>
        </w:rPr>
        <w:t>o</w:t>
      </w:r>
      <w:r w:rsidRPr="0089566F">
        <w:rPr>
          <w:rFonts w:cstheme="minorHAnsi"/>
          <w:sz w:val="24"/>
          <w:szCs w:val="24"/>
          <w:lang w:eastAsia="lt-LT"/>
        </w:rPr>
        <w:t xml:space="preserve"> dokumentus, </w:t>
      </w:r>
      <w:r w:rsidR="00C727B3" w:rsidRPr="0089566F">
        <w:rPr>
          <w:rFonts w:cstheme="minorHAnsi"/>
          <w:sz w:val="24"/>
          <w:szCs w:val="24"/>
          <w:lang w:eastAsia="lt-LT"/>
        </w:rPr>
        <w:t>teikia pastabas</w:t>
      </w:r>
      <w:r w:rsidR="00EE0130">
        <w:rPr>
          <w:rFonts w:cstheme="minorHAnsi"/>
          <w:sz w:val="24"/>
          <w:szCs w:val="24"/>
          <w:lang w:eastAsia="lt-LT"/>
        </w:rPr>
        <w:t>, klausimus</w:t>
      </w:r>
      <w:r w:rsidR="00E33740">
        <w:rPr>
          <w:rFonts w:cstheme="minorHAnsi"/>
          <w:sz w:val="24"/>
          <w:szCs w:val="24"/>
          <w:lang w:eastAsia="lt-LT"/>
        </w:rPr>
        <w:t xml:space="preserve"> </w:t>
      </w:r>
      <w:r w:rsidR="00C727B3" w:rsidRPr="0089566F">
        <w:rPr>
          <w:rFonts w:cstheme="minorHAnsi"/>
          <w:sz w:val="24"/>
          <w:szCs w:val="24"/>
          <w:lang w:eastAsia="lt-LT"/>
        </w:rPr>
        <w:t xml:space="preserve">ir </w:t>
      </w:r>
      <w:r w:rsidRPr="0089566F">
        <w:rPr>
          <w:rFonts w:cstheme="minorHAnsi"/>
          <w:sz w:val="24"/>
          <w:szCs w:val="24"/>
          <w:lang w:eastAsia="lt-LT"/>
        </w:rPr>
        <w:t>rekomendacijas (toliau – Rekomendacija) dėl Pirkim</w:t>
      </w:r>
      <w:r w:rsidR="002C22FB">
        <w:rPr>
          <w:rFonts w:cstheme="minorHAnsi"/>
          <w:sz w:val="24"/>
          <w:szCs w:val="24"/>
          <w:lang w:eastAsia="lt-LT"/>
        </w:rPr>
        <w:t>o</w:t>
      </w:r>
      <w:r w:rsidRPr="0089566F">
        <w:rPr>
          <w:rFonts w:cstheme="minorHAnsi"/>
          <w:sz w:val="24"/>
          <w:szCs w:val="24"/>
          <w:lang w:eastAsia="lt-LT"/>
        </w:rPr>
        <w:t xml:space="preserve"> dokumentų nuostatų.</w:t>
      </w:r>
      <w:r w:rsidR="00AD2A60" w:rsidRPr="0089566F">
        <w:rPr>
          <w:rFonts w:cstheme="minorHAnsi"/>
          <w:sz w:val="24"/>
          <w:szCs w:val="24"/>
          <w:lang w:eastAsia="lt-LT"/>
        </w:rPr>
        <w:t xml:space="preserve"> </w:t>
      </w:r>
    </w:p>
    <w:p w14:paraId="461A4C16" w14:textId="77777777" w:rsidR="00F86833" w:rsidRPr="0089566F" w:rsidRDefault="00F86833" w:rsidP="003E4416">
      <w:pPr>
        <w:spacing w:after="0"/>
        <w:ind w:firstLine="1134"/>
        <w:rPr>
          <w:rFonts w:cstheme="minorHAnsi"/>
          <w:sz w:val="24"/>
          <w:szCs w:val="24"/>
          <w:lang w:eastAsia="lt-LT"/>
        </w:rPr>
      </w:pPr>
    </w:p>
    <w:p w14:paraId="459CBE94" w14:textId="21B13D57" w:rsidR="00686C58" w:rsidRPr="00686C58" w:rsidRDefault="000A1AFB" w:rsidP="003E4416">
      <w:pPr>
        <w:pStyle w:val="NormalWeb"/>
        <w:numPr>
          <w:ilvl w:val="0"/>
          <w:numId w:val="16"/>
        </w:numPr>
        <w:tabs>
          <w:tab w:val="left" w:pos="0"/>
          <w:tab w:val="left" w:pos="993"/>
          <w:tab w:val="left" w:pos="1418"/>
        </w:tabs>
        <w:spacing w:before="0" w:beforeAutospacing="0" w:after="0" w:afterAutospacing="0" w:line="276" w:lineRule="auto"/>
        <w:ind w:left="0" w:firstLine="1134"/>
        <w:contextualSpacing/>
        <w:rPr>
          <w:rFonts w:asciiTheme="minorHAnsi" w:hAnsiTheme="minorHAnsi" w:cstheme="minorHAnsi"/>
          <w:color w:val="000000"/>
          <w:shd w:val="clear" w:color="auto" w:fill="FFFFFF"/>
          <w:lang w:eastAsia="lt-LT"/>
        </w:rPr>
      </w:pPr>
      <w:r w:rsidRPr="00686C58">
        <w:rPr>
          <w:rFonts w:asciiTheme="minorHAnsi" w:hAnsiTheme="minorHAnsi" w:cstheme="minorHAnsi"/>
          <w:b/>
          <w:bCs/>
          <w:lang w:val="lt-LT"/>
        </w:rPr>
        <w:t xml:space="preserve">Dėl </w:t>
      </w:r>
      <w:r w:rsidR="00686C58" w:rsidRPr="00686C58">
        <w:rPr>
          <w:rFonts w:asciiTheme="minorHAnsi" w:hAnsiTheme="minorHAnsi" w:cstheme="minorHAnsi"/>
          <w:b/>
          <w:bCs/>
          <w:lang w:val="lt-LT"/>
        </w:rPr>
        <w:t>žaliojo pirkimo</w:t>
      </w:r>
    </w:p>
    <w:p w14:paraId="29480C08" w14:textId="1EEA585A" w:rsidR="00686C58" w:rsidRPr="00686C58" w:rsidRDefault="00686C58" w:rsidP="003E4416">
      <w:pPr>
        <w:pStyle w:val="ListParagraph"/>
        <w:tabs>
          <w:tab w:val="left" w:pos="0"/>
          <w:tab w:val="left" w:pos="1134"/>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686C58">
        <w:rPr>
          <w:rFonts w:asciiTheme="minorHAnsi" w:eastAsia="Times New Roman" w:hAnsiTheme="minorHAnsi" w:cstheme="minorHAnsi"/>
          <w:color w:val="000000"/>
          <w:sz w:val="24"/>
          <w:szCs w:val="24"/>
          <w:shd w:val="clear" w:color="auto" w:fill="FFFFFF"/>
          <w:lang w:eastAsia="lt-LT"/>
        </w:rPr>
        <w:t>1.1. Skelbime apie pirkimą nurodyta, kad vykdomas žaliasis pirkimas pagal Aplinkos apsaugos kriterijų taikymo, vykdant žaliuosius pirkimus, tvarkos aprašo, patvirtinto Lietuvos Respublikos aplinkos ministro 2011 m. birželio 28 d. įsakymu Nr. D1-508 (toliau – Tvarkos aprašas) 4.1 papunk</w:t>
      </w:r>
      <w:r w:rsidR="0049519D">
        <w:rPr>
          <w:rFonts w:asciiTheme="minorHAnsi" w:eastAsia="Times New Roman" w:hAnsiTheme="minorHAnsi" w:cstheme="minorHAnsi"/>
          <w:color w:val="000000"/>
          <w:sz w:val="24"/>
          <w:szCs w:val="24"/>
          <w:shd w:val="clear" w:color="auto" w:fill="FFFFFF"/>
          <w:lang w:eastAsia="lt-LT"/>
        </w:rPr>
        <w:t>tį</w:t>
      </w:r>
      <w:r w:rsidRPr="00686C58">
        <w:rPr>
          <w:rFonts w:asciiTheme="minorHAnsi" w:eastAsia="Times New Roman" w:hAnsiTheme="minorHAnsi" w:cstheme="minorHAnsi"/>
          <w:color w:val="000000"/>
          <w:sz w:val="24"/>
          <w:szCs w:val="24"/>
          <w:shd w:val="clear" w:color="auto" w:fill="FFFFFF"/>
          <w:lang w:eastAsia="lt-LT"/>
        </w:rPr>
        <w:t>.</w:t>
      </w:r>
    </w:p>
    <w:p w14:paraId="4C0267B2" w14:textId="5B6C409C" w:rsidR="00686C58" w:rsidRPr="00686C58" w:rsidRDefault="00686C58" w:rsidP="003E4416">
      <w:pPr>
        <w:pStyle w:val="ListParagraph"/>
        <w:tabs>
          <w:tab w:val="left" w:pos="0"/>
          <w:tab w:val="left" w:pos="1134"/>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686C58">
        <w:rPr>
          <w:rFonts w:asciiTheme="minorHAnsi" w:eastAsia="Times New Roman" w:hAnsiTheme="minorHAnsi" w:cstheme="minorHAnsi"/>
          <w:color w:val="000000"/>
          <w:sz w:val="24"/>
          <w:szCs w:val="24"/>
          <w:shd w:val="clear" w:color="auto" w:fill="FFFFFF"/>
          <w:lang w:eastAsia="lt-LT"/>
        </w:rPr>
        <w:t xml:space="preserve">Pirkimo Specialiųjų sąlygų (toliau – SPS) 11 punkte nustatyta, kad </w:t>
      </w:r>
      <w:r w:rsidR="005F6895">
        <w:rPr>
          <w:rFonts w:asciiTheme="minorHAnsi" w:eastAsia="Times New Roman" w:hAnsiTheme="minorHAnsi" w:cstheme="minorHAnsi"/>
          <w:color w:val="000000"/>
          <w:sz w:val="24"/>
          <w:szCs w:val="24"/>
          <w:shd w:val="clear" w:color="auto" w:fill="FFFFFF"/>
          <w:lang w:eastAsia="lt-LT"/>
        </w:rPr>
        <w:t xml:space="preserve">perkamiems darbams keliami </w:t>
      </w:r>
      <w:r w:rsidR="0066032E">
        <w:rPr>
          <w:rFonts w:asciiTheme="minorHAnsi" w:eastAsia="Times New Roman" w:hAnsiTheme="minorHAnsi" w:cstheme="minorHAnsi"/>
          <w:color w:val="000000"/>
          <w:sz w:val="24"/>
          <w:szCs w:val="24"/>
          <w:shd w:val="clear" w:color="auto" w:fill="FFFFFF"/>
          <w:lang w:eastAsia="lt-LT"/>
        </w:rPr>
        <w:t>reikalavimai pagal</w:t>
      </w:r>
      <w:r w:rsidRPr="00686C58">
        <w:rPr>
          <w:rFonts w:asciiTheme="minorHAnsi" w:eastAsia="Times New Roman" w:hAnsiTheme="minorHAnsi" w:cstheme="minorHAnsi"/>
          <w:color w:val="000000"/>
          <w:sz w:val="24"/>
          <w:szCs w:val="24"/>
          <w:shd w:val="clear" w:color="auto" w:fill="FFFFFF"/>
          <w:lang w:eastAsia="lt-LT"/>
        </w:rPr>
        <w:t xml:space="preserve"> Tvarkos aprašo 4.1 papunk</w:t>
      </w:r>
      <w:r w:rsidR="00615E19">
        <w:rPr>
          <w:rFonts w:asciiTheme="minorHAnsi" w:eastAsia="Times New Roman" w:hAnsiTheme="minorHAnsi" w:cstheme="minorHAnsi"/>
          <w:color w:val="000000"/>
          <w:sz w:val="24"/>
          <w:szCs w:val="24"/>
          <w:shd w:val="clear" w:color="auto" w:fill="FFFFFF"/>
          <w:lang w:eastAsia="lt-LT"/>
        </w:rPr>
        <w:t>tį</w:t>
      </w:r>
      <w:r w:rsidRPr="00686C58">
        <w:rPr>
          <w:rFonts w:asciiTheme="minorHAnsi" w:eastAsia="Times New Roman" w:hAnsiTheme="minorHAnsi" w:cstheme="minorHAnsi"/>
          <w:color w:val="000000"/>
          <w:sz w:val="24"/>
          <w:szCs w:val="24"/>
          <w:shd w:val="clear" w:color="auto" w:fill="FFFFFF"/>
          <w:lang w:eastAsia="lt-LT"/>
        </w:rPr>
        <w:t xml:space="preserve"> ir </w:t>
      </w:r>
      <w:r w:rsidR="00615E19">
        <w:rPr>
          <w:rFonts w:asciiTheme="minorHAnsi" w:eastAsia="Times New Roman" w:hAnsiTheme="minorHAnsi" w:cstheme="minorHAnsi"/>
          <w:color w:val="000000"/>
          <w:sz w:val="24"/>
          <w:szCs w:val="24"/>
          <w:shd w:val="clear" w:color="auto" w:fill="FFFFFF"/>
          <w:lang w:eastAsia="lt-LT"/>
        </w:rPr>
        <w:t xml:space="preserve">pagal </w:t>
      </w:r>
      <w:r w:rsidRPr="00686C58">
        <w:rPr>
          <w:rFonts w:asciiTheme="minorHAnsi" w:eastAsia="Times New Roman" w:hAnsiTheme="minorHAnsi" w:cstheme="minorHAnsi"/>
          <w:color w:val="000000"/>
          <w:sz w:val="24"/>
          <w:szCs w:val="24"/>
          <w:shd w:val="clear" w:color="auto" w:fill="FFFFFF"/>
          <w:lang w:eastAsia="lt-LT"/>
        </w:rPr>
        <w:t>minėto aprašo 2 priedo 26.1 papunk</w:t>
      </w:r>
      <w:r w:rsidR="00615E19">
        <w:rPr>
          <w:rFonts w:asciiTheme="minorHAnsi" w:eastAsia="Times New Roman" w:hAnsiTheme="minorHAnsi" w:cstheme="minorHAnsi"/>
          <w:color w:val="000000"/>
          <w:sz w:val="24"/>
          <w:szCs w:val="24"/>
          <w:shd w:val="clear" w:color="auto" w:fill="FFFFFF"/>
          <w:lang w:eastAsia="lt-LT"/>
        </w:rPr>
        <w:t>tį</w:t>
      </w:r>
      <w:r w:rsidRPr="00686C58">
        <w:rPr>
          <w:rFonts w:asciiTheme="minorHAnsi" w:eastAsia="Times New Roman" w:hAnsiTheme="minorHAnsi" w:cstheme="minorHAnsi"/>
          <w:color w:val="000000"/>
          <w:sz w:val="24"/>
          <w:szCs w:val="24"/>
          <w:shd w:val="clear" w:color="auto" w:fill="FFFFFF"/>
          <w:lang w:eastAsia="lt-LT"/>
        </w:rPr>
        <w:t xml:space="preserve"> (žr. SPS 7 priedą)</w:t>
      </w:r>
      <w:r w:rsidR="00216D8A">
        <w:rPr>
          <w:rFonts w:asciiTheme="minorHAnsi" w:eastAsia="Times New Roman" w:hAnsiTheme="minorHAnsi" w:cstheme="minorHAnsi"/>
          <w:color w:val="000000"/>
          <w:sz w:val="24"/>
          <w:szCs w:val="24"/>
          <w:shd w:val="clear" w:color="auto" w:fill="FFFFFF"/>
          <w:lang w:eastAsia="lt-LT"/>
        </w:rPr>
        <w:t xml:space="preserve">, taip pat pagal Tvarkos </w:t>
      </w:r>
      <w:r w:rsidRPr="00686C58">
        <w:rPr>
          <w:rFonts w:asciiTheme="minorHAnsi" w:eastAsia="Times New Roman" w:hAnsiTheme="minorHAnsi" w:cstheme="minorHAnsi"/>
          <w:color w:val="000000"/>
          <w:sz w:val="24"/>
          <w:szCs w:val="24"/>
          <w:shd w:val="clear" w:color="auto" w:fill="FFFFFF"/>
          <w:lang w:eastAsia="lt-LT"/>
        </w:rPr>
        <w:t xml:space="preserve">aprašo </w:t>
      </w:r>
      <w:r w:rsidR="009E250C">
        <w:rPr>
          <w:rFonts w:asciiTheme="minorHAnsi" w:eastAsia="Times New Roman" w:hAnsiTheme="minorHAnsi" w:cstheme="minorHAnsi"/>
          <w:color w:val="000000"/>
          <w:sz w:val="24"/>
          <w:szCs w:val="24"/>
          <w:shd w:val="clear" w:color="auto" w:fill="FFFFFF"/>
          <w:lang w:eastAsia="lt-LT"/>
        </w:rPr>
        <w:t xml:space="preserve">2 priedo </w:t>
      </w:r>
      <w:r w:rsidR="00C82AA0">
        <w:rPr>
          <w:rFonts w:asciiTheme="minorHAnsi" w:eastAsia="Times New Roman" w:hAnsiTheme="minorHAnsi" w:cstheme="minorHAnsi"/>
          <w:color w:val="000000"/>
          <w:sz w:val="24"/>
          <w:szCs w:val="24"/>
          <w:shd w:val="clear" w:color="auto" w:fill="FFFFFF"/>
          <w:lang w:eastAsia="lt-LT"/>
        </w:rPr>
        <w:t>26.2</w:t>
      </w:r>
      <w:r w:rsidRPr="00686C58">
        <w:rPr>
          <w:rFonts w:asciiTheme="minorHAnsi" w:eastAsia="Times New Roman" w:hAnsiTheme="minorHAnsi" w:cstheme="minorHAnsi"/>
          <w:color w:val="000000"/>
          <w:sz w:val="24"/>
          <w:szCs w:val="24"/>
          <w:shd w:val="clear" w:color="auto" w:fill="FFFFFF"/>
          <w:lang w:eastAsia="lt-LT"/>
        </w:rPr>
        <w:t>.3 papunk</w:t>
      </w:r>
      <w:r w:rsidR="00C82AA0">
        <w:rPr>
          <w:rFonts w:asciiTheme="minorHAnsi" w:eastAsia="Times New Roman" w:hAnsiTheme="minorHAnsi" w:cstheme="minorHAnsi"/>
          <w:color w:val="000000"/>
          <w:sz w:val="24"/>
          <w:szCs w:val="24"/>
          <w:shd w:val="clear" w:color="auto" w:fill="FFFFFF"/>
          <w:lang w:eastAsia="lt-LT"/>
        </w:rPr>
        <w:t xml:space="preserve">tį (žr. </w:t>
      </w:r>
      <w:r w:rsidR="007B1A4B" w:rsidRPr="00686C58">
        <w:rPr>
          <w:rFonts w:asciiTheme="minorHAnsi" w:eastAsia="Times New Roman" w:hAnsiTheme="minorHAnsi" w:cstheme="minorHAnsi"/>
          <w:color w:val="000000"/>
          <w:sz w:val="24"/>
          <w:szCs w:val="24"/>
          <w:shd w:val="clear" w:color="auto" w:fill="FFFFFF"/>
          <w:lang w:eastAsia="lt-LT"/>
        </w:rPr>
        <w:t>Pirkimo dokumentų pried</w:t>
      </w:r>
      <w:r w:rsidR="007B1A4B">
        <w:rPr>
          <w:rFonts w:asciiTheme="minorHAnsi" w:eastAsia="Times New Roman" w:hAnsiTheme="minorHAnsi" w:cstheme="minorHAnsi"/>
          <w:color w:val="000000"/>
          <w:sz w:val="24"/>
          <w:szCs w:val="24"/>
          <w:shd w:val="clear" w:color="auto" w:fill="FFFFFF"/>
          <w:lang w:eastAsia="lt-LT"/>
        </w:rPr>
        <w:t>o</w:t>
      </w:r>
      <w:r w:rsidR="007B1A4B" w:rsidRPr="00686C58">
        <w:rPr>
          <w:rFonts w:asciiTheme="minorHAnsi" w:eastAsia="Times New Roman" w:hAnsiTheme="minorHAnsi" w:cstheme="minorHAnsi"/>
          <w:color w:val="000000"/>
          <w:sz w:val="24"/>
          <w:szCs w:val="24"/>
          <w:shd w:val="clear" w:color="auto" w:fill="FFFFFF"/>
          <w:lang w:eastAsia="lt-LT"/>
        </w:rPr>
        <w:t xml:space="preserve"> „VIEŠOJO PIRKIMO SUTARTIS, KURIA ĮSIGYJAMI STATYBOS DARBAI“ (toliau – Sutarties projektas) </w:t>
      </w:r>
      <w:r w:rsidR="007B1A4B">
        <w:rPr>
          <w:rFonts w:asciiTheme="minorHAnsi" w:eastAsia="Times New Roman" w:hAnsiTheme="minorHAnsi" w:cstheme="minorHAnsi"/>
          <w:color w:val="000000"/>
          <w:sz w:val="24"/>
          <w:szCs w:val="24"/>
          <w:shd w:val="clear" w:color="auto" w:fill="FFFFFF"/>
          <w:lang w:eastAsia="lt-LT"/>
        </w:rPr>
        <w:t xml:space="preserve">89.15 </w:t>
      </w:r>
      <w:r w:rsidRPr="00686C58">
        <w:rPr>
          <w:rFonts w:asciiTheme="minorHAnsi" w:eastAsia="Times New Roman" w:hAnsiTheme="minorHAnsi" w:cstheme="minorHAnsi"/>
          <w:color w:val="000000"/>
          <w:sz w:val="24"/>
          <w:szCs w:val="24"/>
          <w:shd w:val="clear" w:color="auto" w:fill="FFFFFF"/>
          <w:lang w:eastAsia="lt-LT"/>
        </w:rPr>
        <w:t>p</w:t>
      </w:r>
      <w:r w:rsidR="007B1A4B">
        <w:rPr>
          <w:rFonts w:asciiTheme="minorHAnsi" w:eastAsia="Times New Roman" w:hAnsiTheme="minorHAnsi" w:cstheme="minorHAnsi"/>
          <w:color w:val="000000"/>
          <w:sz w:val="24"/>
          <w:szCs w:val="24"/>
          <w:shd w:val="clear" w:color="auto" w:fill="FFFFFF"/>
          <w:lang w:eastAsia="lt-LT"/>
        </w:rPr>
        <w:t>apunktį</w:t>
      </w:r>
      <w:r w:rsidRPr="00686C58">
        <w:rPr>
          <w:rFonts w:asciiTheme="minorHAnsi" w:eastAsia="Times New Roman" w:hAnsiTheme="minorHAnsi" w:cstheme="minorHAnsi"/>
          <w:color w:val="000000"/>
          <w:sz w:val="24"/>
          <w:szCs w:val="24"/>
          <w:shd w:val="clear" w:color="auto" w:fill="FFFFFF"/>
          <w:lang w:eastAsia="lt-LT"/>
        </w:rPr>
        <w:t>).</w:t>
      </w:r>
    </w:p>
    <w:p w14:paraId="5461FDBB" w14:textId="2D0C14EB" w:rsidR="00B661AA" w:rsidRDefault="00686C58" w:rsidP="003E4416">
      <w:pPr>
        <w:pStyle w:val="ListParagraph"/>
        <w:tabs>
          <w:tab w:val="left" w:pos="0"/>
          <w:tab w:val="left" w:pos="1134"/>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686C58">
        <w:rPr>
          <w:rFonts w:asciiTheme="minorHAnsi" w:eastAsia="Times New Roman" w:hAnsiTheme="minorHAnsi" w:cstheme="minorHAnsi"/>
          <w:color w:val="000000"/>
          <w:sz w:val="24"/>
          <w:szCs w:val="24"/>
          <w:shd w:val="clear" w:color="auto" w:fill="FFFFFF"/>
          <w:lang w:eastAsia="lt-LT"/>
        </w:rPr>
        <w:t xml:space="preserve">Įvertinus tai, kas pirmiau nurodyta, t. y., tai, kad šiame Pirkime nustatyti reikalavimai </w:t>
      </w:r>
      <w:r w:rsidR="00302082">
        <w:rPr>
          <w:rFonts w:asciiTheme="minorHAnsi" w:eastAsia="Times New Roman" w:hAnsiTheme="minorHAnsi" w:cstheme="minorHAnsi"/>
          <w:color w:val="000000"/>
          <w:sz w:val="24"/>
          <w:szCs w:val="24"/>
          <w:shd w:val="clear" w:color="auto" w:fill="FFFFFF"/>
          <w:lang w:eastAsia="lt-LT"/>
        </w:rPr>
        <w:t xml:space="preserve">ir </w:t>
      </w:r>
      <w:r w:rsidRPr="00686C58">
        <w:rPr>
          <w:rFonts w:asciiTheme="minorHAnsi" w:eastAsia="Times New Roman" w:hAnsiTheme="minorHAnsi" w:cstheme="minorHAnsi"/>
          <w:color w:val="000000"/>
          <w:sz w:val="24"/>
          <w:szCs w:val="24"/>
          <w:shd w:val="clear" w:color="auto" w:fill="FFFFFF"/>
          <w:lang w:eastAsia="lt-LT"/>
        </w:rPr>
        <w:t>pagal Tvarkos aprašo 4.1</w:t>
      </w:r>
      <w:r w:rsidR="008E0092">
        <w:rPr>
          <w:rFonts w:asciiTheme="minorHAnsi" w:eastAsia="Times New Roman" w:hAnsiTheme="minorHAnsi" w:cstheme="minorHAnsi"/>
          <w:color w:val="000000"/>
          <w:sz w:val="24"/>
          <w:szCs w:val="24"/>
          <w:shd w:val="clear" w:color="auto" w:fill="FFFFFF"/>
          <w:lang w:eastAsia="lt-LT"/>
        </w:rPr>
        <w:t xml:space="preserve"> </w:t>
      </w:r>
      <w:r w:rsidRPr="00686C58">
        <w:rPr>
          <w:rFonts w:asciiTheme="minorHAnsi" w:eastAsia="Times New Roman" w:hAnsiTheme="minorHAnsi" w:cstheme="minorHAnsi"/>
          <w:color w:val="000000"/>
          <w:sz w:val="24"/>
          <w:szCs w:val="24"/>
          <w:shd w:val="clear" w:color="auto" w:fill="FFFFFF"/>
          <w:lang w:eastAsia="lt-LT"/>
        </w:rPr>
        <w:t>papunk</w:t>
      </w:r>
      <w:r w:rsidR="008E0092">
        <w:rPr>
          <w:rFonts w:asciiTheme="minorHAnsi" w:eastAsia="Times New Roman" w:hAnsiTheme="minorHAnsi" w:cstheme="minorHAnsi"/>
          <w:color w:val="000000"/>
          <w:sz w:val="24"/>
          <w:szCs w:val="24"/>
          <w:shd w:val="clear" w:color="auto" w:fill="FFFFFF"/>
          <w:lang w:eastAsia="lt-LT"/>
        </w:rPr>
        <w:t>tį</w:t>
      </w:r>
      <w:r w:rsidR="00302082">
        <w:rPr>
          <w:rFonts w:asciiTheme="minorHAnsi" w:eastAsia="Times New Roman" w:hAnsiTheme="minorHAnsi" w:cstheme="minorHAnsi"/>
          <w:color w:val="000000"/>
          <w:sz w:val="24"/>
          <w:szCs w:val="24"/>
          <w:shd w:val="clear" w:color="auto" w:fill="FFFFFF"/>
          <w:lang w:eastAsia="lt-LT"/>
        </w:rPr>
        <w:t xml:space="preserve"> (</w:t>
      </w:r>
      <w:r w:rsidR="00302082" w:rsidRPr="00302082">
        <w:rPr>
          <w:rFonts w:asciiTheme="minorHAnsi" w:eastAsia="Times New Roman" w:hAnsiTheme="minorHAnsi" w:cstheme="minorHAnsi"/>
          <w:color w:val="000000"/>
          <w:sz w:val="24"/>
          <w:szCs w:val="24"/>
          <w:shd w:val="clear" w:color="auto" w:fill="FFFFFF"/>
          <w:lang w:eastAsia="lt-LT"/>
        </w:rPr>
        <w:t>2 priedo 26.1 papunktį</w:t>
      </w:r>
      <w:r w:rsidR="00302082">
        <w:rPr>
          <w:rFonts w:asciiTheme="minorHAnsi" w:eastAsia="Times New Roman" w:hAnsiTheme="minorHAnsi" w:cstheme="minorHAnsi"/>
          <w:color w:val="000000"/>
          <w:sz w:val="24"/>
          <w:szCs w:val="24"/>
          <w:shd w:val="clear" w:color="auto" w:fill="FFFFFF"/>
          <w:lang w:eastAsia="lt-LT"/>
        </w:rPr>
        <w:t>)</w:t>
      </w:r>
      <w:r w:rsidRPr="00686C58">
        <w:rPr>
          <w:rFonts w:asciiTheme="minorHAnsi" w:eastAsia="Times New Roman" w:hAnsiTheme="minorHAnsi" w:cstheme="minorHAnsi"/>
          <w:color w:val="000000"/>
          <w:sz w:val="24"/>
          <w:szCs w:val="24"/>
          <w:shd w:val="clear" w:color="auto" w:fill="FFFFFF"/>
          <w:lang w:eastAsia="lt-LT"/>
        </w:rPr>
        <w:t>, turi būti tiksliai ir aiškiai nustatyta, kaip Perkančioji organizacija kontroliuos tiekėjo pareigą Pirkimo sutarties vykdymo metu taikyti aplinkos apsaugos vadybos sistemos reikalavimus</w:t>
      </w:r>
      <w:r w:rsidR="00302082">
        <w:rPr>
          <w:rFonts w:asciiTheme="minorHAnsi" w:eastAsia="Times New Roman" w:hAnsiTheme="minorHAnsi" w:cstheme="minorHAnsi"/>
          <w:color w:val="000000"/>
          <w:sz w:val="24"/>
          <w:szCs w:val="24"/>
          <w:shd w:val="clear" w:color="auto" w:fill="FFFFFF"/>
          <w:lang w:eastAsia="lt-LT"/>
        </w:rPr>
        <w:t xml:space="preserve">. </w:t>
      </w:r>
      <w:r w:rsidR="008E0092">
        <w:rPr>
          <w:rFonts w:asciiTheme="minorHAnsi" w:eastAsia="Times New Roman" w:hAnsiTheme="minorHAnsi" w:cstheme="minorHAnsi"/>
          <w:color w:val="000000"/>
          <w:sz w:val="24"/>
          <w:szCs w:val="24"/>
          <w:shd w:val="clear" w:color="auto" w:fill="FFFFFF"/>
          <w:lang w:eastAsia="lt-LT"/>
        </w:rPr>
        <w:t>Š</w:t>
      </w:r>
      <w:r w:rsidRPr="00686C58">
        <w:rPr>
          <w:rFonts w:asciiTheme="minorHAnsi" w:eastAsia="Times New Roman" w:hAnsiTheme="minorHAnsi" w:cstheme="minorHAnsi"/>
          <w:color w:val="000000"/>
          <w:sz w:val="24"/>
          <w:szCs w:val="24"/>
          <w:shd w:val="clear" w:color="auto" w:fill="FFFFFF"/>
          <w:lang w:eastAsia="lt-LT"/>
        </w:rPr>
        <w:t>iuo atveju Sutarties projekt</w:t>
      </w:r>
      <w:r w:rsidR="005A2519">
        <w:rPr>
          <w:rFonts w:asciiTheme="minorHAnsi" w:eastAsia="Times New Roman" w:hAnsiTheme="minorHAnsi" w:cstheme="minorHAnsi"/>
          <w:color w:val="000000"/>
          <w:sz w:val="24"/>
          <w:szCs w:val="24"/>
          <w:shd w:val="clear" w:color="auto" w:fill="FFFFFF"/>
          <w:lang w:eastAsia="lt-LT"/>
        </w:rPr>
        <w:t xml:space="preserve">o 89.15 papunktyje </w:t>
      </w:r>
      <w:r w:rsidR="00E41D32">
        <w:rPr>
          <w:rFonts w:asciiTheme="minorHAnsi" w:eastAsia="Times New Roman" w:hAnsiTheme="minorHAnsi" w:cstheme="minorHAnsi"/>
          <w:color w:val="000000"/>
          <w:sz w:val="24"/>
          <w:szCs w:val="24"/>
          <w:shd w:val="clear" w:color="auto" w:fill="FFFFFF"/>
          <w:lang w:eastAsia="lt-LT"/>
        </w:rPr>
        <w:t>įtvirtint</w:t>
      </w:r>
      <w:r w:rsidR="005A2519">
        <w:rPr>
          <w:rFonts w:asciiTheme="minorHAnsi" w:eastAsia="Times New Roman" w:hAnsiTheme="minorHAnsi" w:cstheme="minorHAnsi"/>
          <w:color w:val="000000"/>
          <w:sz w:val="24"/>
          <w:szCs w:val="24"/>
          <w:shd w:val="clear" w:color="auto" w:fill="FFFFFF"/>
          <w:lang w:eastAsia="lt-LT"/>
        </w:rPr>
        <w:t xml:space="preserve">os nuostatos tik </w:t>
      </w:r>
      <w:r w:rsidRPr="00686C58">
        <w:rPr>
          <w:rFonts w:asciiTheme="minorHAnsi" w:eastAsia="Times New Roman" w:hAnsiTheme="minorHAnsi" w:cstheme="minorHAnsi"/>
          <w:color w:val="000000"/>
          <w:sz w:val="24"/>
          <w:szCs w:val="24"/>
          <w:shd w:val="clear" w:color="auto" w:fill="FFFFFF"/>
          <w:lang w:eastAsia="lt-LT"/>
        </w:rPr>
        <w:t>dėl Tvarkos aprašo 2 priedo 26.2.3 papunkčio patikros</w:t>
      </w:r>
      <w:r w:rsidR="00B661AA">
        <w:rPr>
          <w:rFonts w:asciiTheme="minorHAnsi" w:eastAsia="Times New Roman" w:hAnsiTheme="minorHAnsi" w:cstheme="minorHAnsi"/>
          <w:color w:val="000000"/>
          <w:sz w:val="24"/>
          <w:szCs w:val="24"/>
          <w:shd w:val="clear" w:color="auto" w:fill="FFFFFF"/>
          <w:lang w:eastAsia="lt-LT"/>
        </w:rPr>
        <w:t xml:space="preserve">, todėl </w:t>
      </w:r>
      <w:r w:rsidRPr="00686C58">
        <w:rPr>
          <w:rFonts w:asciiTheme="minorHAnsi" w:eastAsia="Times New Roman" w:hAnsiTheme="minorHAnsi" w:cstheme="minorHAnsi"/>
          <w:color w:val="000000"/>
          <w:sz w:val="24"/>
          <w:szCs w:val="24"/>
          <w:shd w:val="clear" w:color="auto" w:fill="FFFFFF"/>
          <w:lang w:eastAsia="lt-LT"/>
        </w:rPr>
        <w:t>rekomenduotina tikslinti Sutarties projektą</w:t>
      </w:r>
      <w:r w:rsidR="00B661AA">
        <w:rPr>
          <w:rFonts w:asciiTheme="minorHAnsi" w:eastAsia="Times New Roman" w:hAnsiTheme="minorHAnsi" w:cstheme="minorHAnsi"/>
          <w:color w:val="000000"/>
          <w:sz w:val="24"/>
          <w:szCs w:val="24"/>
          <w:shd w:val="clear" w:color="auto" w:fill="FFFFFF"/>
          <w:lang w:eastAsia="lt-LT"/>
        </w:rPr>
        <w:t xml:space="preserve">, papildant nuostatomis, </w:t>
      </w:r>
      <w:r w:rsidR="00B661AA" w:rsidRPr="00B661AA">
        <w:rPr>
          <w:rFonts w:asciiTheme="minorHAnsi" w:eastAsia="Times New Roman" w:hAnsiTheme="minorHAnsi" w:cstheme="minorHAnsi"/>
          <w:color w:val="000000"/>
          <w:sz w:val="24"/>
          <w:szCs w:val="24"/>
          <w:shd w:val="clear" w:color="auto" w:fill="FFFFFF"/>
          <w:lang w:eastAsia="lt-LT"/>
        </w:rPr>
        <w:t>kaip Perkančioji organizacija kontroliuos tiekėjo pareigą Pirkimo sutarties vykdymo metu taikyti aplinkos apsaugos vadybos sistemos reikalavimus, ir koks bus sankcijų mechanizmas, jeigu tiekėjas nevykdys</w:t>
      </w:r>
      <w:r w:rsidR="00B661AA">
        <w:rPr>
          <w:rFonts w:asciiTheme="minorHAnsi" w:eastAsia="Times New Roman" w:hAnsiTheme="minorHAnsi" w:cstheme="minorHAnsi"/>
          <w:color w:val="000000"/>
          <w:sz w:val="24"/>
          <w:szCs w:val="24"/>
          <w:shd w:val="clear" w:color="auto" w:fill="FFFFFF"/>
          <w:lang w:eastAsia="lt-LT"/>
        </w:rPr>
        <w:t xml:space="preserve"> pareigos taikyti (laikytis) Tvarkos aprašo 4.1 papunktyje nustatytų reikalavimų.</w:t>
      </w:r>
    </w:p>
    <w:p w14:paraId="3E0975C0" w14:textId="5E48446D" w:rsidR="008D1A44" w:rsidRDefault="008D1A44" w:rsidP="003E4416">
      <w:pPr>
        <w:pStyle w:val="ListParagraph"/>
        <w:tabs>
          <w:tab w:val="left" w:pos="0"/>
          <w:tab w:val="left" w:pos="1134"/>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t xml:space="preserve">1.2. </w:t>
      </w:r>
      <w:r w:rsidR="00DB1966" w:rsidRPr="007F57A7">
        <w:rPr>
          <w:rFonts w:asciiTheme="minorHAnsi" w:eastAsia="Times New Roman" w:hAnsiTheme="minorHAnsi" w:cstheme="minorHAnsi"/>
          <w:color w:val="000000"/>
          <w:sz w:val="24"/>
          <w:szCs w:val="24"/>
          <w:shd w:val="clear" w:color="auto" w:fill="FFFFFF"/>
          <w:lang w:eastAsia="lt-LT"/>
        </w:rPr>
        <w:t>SPS</w:t>
      </w:r>
      <w:r w:rsidR="00DB1966">
        <w:rPr>
          <w:rFonts w:asciiTheme="minorHAnsi" w:eastAsia="Times New Roman" w:hAnsiTheme="minorHAnsi" w:cstheme="minorHAnsi"/>
          <w:color w:val="000000"/>
          <w:sz w:val="24"/>
          <w:szCs w:val="24"/>
          <w:shd w:val="clear" w:color="auto" w:fill="FFFFFF"/>
          <w:lang w:eastAsia="lt-LT"/>
        </w:rPr>
        <w:t xml:space="preserve"> 7 priedo „Reikalaujami kokybės vadybos sistemos ir (arba) aplinkos apsaugos vadybos sistemos standartai“ 1 punkte keliamas reikalavimas taikyti kokybės vadybos sistemos standarto LST EN ISO 9001:2015 (ar lygiaverčio) reikalavimus. Tarnyba pažymi, kad </w:t>
      </w:r>
      <w:r w:rsidR="00D80A23">
        <w:rPr>
          <w:rFonts w:asciiTheme="minorHAnsi" w:eastAsia="Times New Roman" w:hAnsiTheme="minorHAnsi" w:cstheme="minorHAnsi"/>
          <w:color w:val="000000"/>
          <w:sz w:val="24"/>
          <w:szCs w:val="24"/>
          <w:shd w:val="clear" w:color="auto" w:fill="FFFFFF"/>
          <w:lang w:eastAsia="lt-LT"/>
        </w:rPr>
        <w:t xml:space="preserve">Sutarties projekte taip pat nėra nustatyta, </w:t>
      </w:r>
      <w:r w:rsidR="00D80A23" w:rsidRPr="00D80A23">
        <w:rPr>
          <w:rFonts w:asciiTheme="minorHAnsi" w:eastAsia="Times New Roman" w:hAnsiTheme="minorHAnsi" w:cstheme="minorHAnsi"/>
          <w:color w:val="000000"/>
          <w:sz w:val="24"/>
          <w:szCs w:val="24"/>
          <w:shd w:val="clear" w:color="auto" w:fill="FFFFFF"/>
          <w:lang w:eastAsia="lt-LT"/>
        </w:rPr>
        <w:t xml:space="preserve">kaip Perkančioji organizacija kontroliuos tiekėjo pareigą Pirkimo sutarties vykdymo metu taikyti </w:t>
      </w:r>
      <w:r w:rsidR="007F4CB0">
        <w:rPr>
          <w:rFonts w:asciiTheme="minorHAnsi" w:eastAsia="Times New Roman" w:hAnsiTheme="minorHAnsi" w:cstheme="minorHAnsi"/>
          <w:color w:val="000000"/>
          <w:sz w:val="24"/>
          <w:szCs w:val="24"/>
          <w:shd w:val="clear" w:color="auto" w:fill="FFFFFF"/>
          <w:lang w:eastAsia="lt-LT"/>
        </w:rPr>
        <w:t>nurodytus</w:t>
      </w:r>
      <w:r w:rsidR="00D80A23" w:rsidRPr="00D80A23">
        <w:rPr>
          <w:rFonts w:asciiTheme="minorHAnsi" w:eastAsia="Times New Roman" w:hAnsiTheme="minorHAnsi" w:cstheme="minorHAnsi"/>
          <w:color w:val="000000"/>
          <w:sz w:val="24"/>
          <w:szCs w:val="24"/>
          <w:shd w:val="clear" w:color="auto" w:fill="FFFFFF"/>
          <w:lang w:eastAsia="lt-LT"/>
        </w:rPr>
        <w:t xml:space="preserve"> reikalavimus, ir koks bus sankcijų mechanizmas, jeigu tiekėjas šios pareigos nevykdys</w:t>
      </w:r>
      <w:r w:rsidR="007F4CB0">
        <w:rPr>
          <w:rFonts w:asciiTheme="minorHAnsi" w:eastAsia="Times New Roman" w:hAnsiTheme="minorHAnsi" w:cstheme="minorHAnsi"/>
          <w:color w:val="000000"/>
          <w:sz w:val="24"/>
          <w:szCs w:val="24"/>
          <w:shd w:val="clear" w:color="auto" w:fill="FFFFFF"/>
          <w:lang w:eastAsia="lt-LT"/>
        </w:rPr>
        <w:t xml:space="preserve">, todėl </w:t>
      </w:r>
      <w:r w:rsidR="007F4CB0" w:rsidRPr="00686C58">
        <w:rPr>
          <w:rFonts w:asciiTheme="minorHAnsi" w:eastAsia="Times New Roman" w:hAnsiTheme="minorHAnsi" w:cstheme="minorHAnsi"/>
          <w:color w:val="000000"/>
          <w:sz w:val="24"/>
          <w:szCs w:val="24"/>
          <w:shd w:val="clear" w:color="auto" w:fill="FFFFFF"/>
          <w:lang w:eastAsia="lt-LT"/>
        </w:rPr>
        <w:t>rekomenduotina tikslinti Sutarties projektą</w:t>
      </w:r>
      <w:r w:rsidR="007F4CB0">
        <w:rPr>
          <w:rFonts w:asciiTheme="minorHAnsi" w:eastAsia="Times New Roman" w:hAnsiTheme="minorHAnsi" w:cstheme="minorHAnsi"/>
          <w:color w:val="000000"/>
          <w:sz w:val="24"/>
          <w:szCs w:val="24"/>
          <w:shd w:val="clear" w:color="auto" w:fill="FFFFFF"/>
          <w:lang w:eastAsia="lt-LT"/>
        </w:rPr>
        <w:t>.</w:t>
      </w:r>
    </w:p>
    <w:p w14:paraId="38C783E3" w14:textId="77777777" w:rsidR="007A1BAF" w:rsidRDefault="007A1BAF" w:rsidP="003E4416">
      <w:pPr>
        <w:tabs>
          <w:tab w:val="left" w:pos="1134"/>
        </w:tabs>
        <w:spacing w:after="0"/>
        <w:ind w:firstLine="1134"/>
        <w:rPr>
          <w:rFonts w:cstheme="minorHAnsi"/>
          <w:sz w:val="24"/>
          <w:szCs w:val="24"/>
        </w:rPr>
      </w:pPr>
    </w:p>
    <w:p w14:paraId="48A29984" w14:textId="2FFEAF7B" w:rsidR="007A1BAF" w:rsidRPr="00ED1F35" w:rsidRDefault="007A1BAF" w:rsidP="003E4416">
      <w:pPr>
        <w:pStyle w:val="ListParagraph"/>
        <w:numPr>
          <w:ilvl w:val="0"/>
          <w:numId w:val="16"/>
        </w:numPr>
        <w:tabs>
          <w:tab w:val="left" w:pos="1134"/>
          <w:tab w:val="left" w:pos="1418"/>
        </w:tabs>
        <w:spacing w:line="276" w:lineRule="auto"/>
        <w:ind w:left="0" w:firstLine="1134"/>
        <w:rPr>
          <w:rFonts w:cstheme="minorHAnsi"/>
          <w:b/>
          <w:bCs/>
          <w:sz w:val="24"/>
          <w:szCs w:val="24"/>
        </w:rPr>
      </w:pPr>
      <w:r w:rsidRPr="00ED1F35">
        <w:rPr>
          <w:rFonts w:cstheme="minorHAnsi"/>
          <w:b/>
          <w:bCs/>
          <w:sz w:val="24"/>
          <w:szCs w:val="24"/>
        </w:rPr>
        <w:t>Dėk ekonomi</w:t>
      </w:r>
      <w:r w:rsidR="00F9736C">
        <w:rPr>
          <w:rFonts w:cstheme="minorHAnsi"/>
          <w:b/>
          <w:bCs/>
          <w:sz w:val="24"/>
          <w:szCs w:val="24"/>
        </w:rPr>
        <w:t>škai naudingiausio pasiūlymo</w:t>
      </w:r>
      <w:r w:rsidRPr="00ED1F35">
        <w:rPr>
          <w:rFonts w:cstheme="minorHAnsi"/>
          <w:b/>
          <w:bCs/>
          <w:sz w:val="24"/>
          <w:szCs w:val="24"/>
        </w:rPr>
        <w:t xml:space="preserve"> vertinimo</w:t>
      </w:r>
    </w:p>
    <w:p w14:paraId="10AAFBD4" w14:textId="6B73ED20" w:rsidR="003E4416" w:rsidRPr="003E4416" w:rsidRDefault="007278A2" w:rsidP="003F1D1C">
      <w:pPr>
        <w:pStyle w:val="ListParagraph"/>
        <w:tabs>
          <w:tab w:val="left" w:pos="1134"/>
        </w:tabs>
        <w:spacing w:line="276" w:lineRule="auto"/>
        <w:ind w:left="0" w:firstLine="1134"/>
        <w:rPr>
          <w:rFonts w:cstheme="minorHAnsi"/>
          <w:sz w:val="24"/>
          <w:szCs w:val="24"/>
        </w:rPr>
      </w:pPr>
      <w:r>
        <w:rPr>
          <w:rFonts w:cstheme="minorHAnsi"/>
          <w:sz w:val="24"/>
          <w:szCs w:val="24"/>
        </w:rPr>
        <w:t xml:space="preserve">2.1. </w:t>
      </w:r>
      <w:r w:rsidR="003E4416" w:rsidRPr="003E4416">
        <w:rPr>
          <w:rFonts w:cstheme="minorHAnsi"/>
          <w:sz w:val="24"/>
          <w:szCs w:val="24"/>
        </w:rPr>
        <w:t>SPS 8 punkte nustatyta „Pasiūlymų vertinimo kriterijus</w:t>
      </w:r>
      <w:r w:rsidR="003F1D1C">
        <w:rPr>
          <w:rFonts w:cstheme="minorHAnsi"/>
          <w:sz w:val="24"/>
          <w:szCs w:val="24"/>
        </w:rPr>
        <w:t xml:space="preserve">“ – </w:t>
      </w:r>
      <w:r w:rsidR="003E4416" w:rsidRPr="003E4416">
        <w:rPr>
          <w:rFonts w:cstheme="minorHAnsi"/>
          <w:sz w:val="24"/>
          <w:szCs w:val="24"/>
        </w:rPr>
        <w:t xml:space="preserve">kainos ir kokybės santykis. SPS 8 priedo „Pasiūlymų vertinimo kriterijai“ (toliau – Vertinimo sąlygos) nustatyti </w:t>
      </w:r>
      <w:r w:rsidR="00CC35FB">
        <w:rPr>
          <w:rFonts w:cstheme="minorHAnsi"/>
          <w:sz w:val="24"/>
          <w:szCs w:val="24"/>
        </w:rPr>
        <w:t>du</w:t>
      </w:r>
      <w:r w:rsidR="003E4416" w:rsidRPr="003E4416">
        <w:rPr>
          <w:rFonts w:cstheme="minorHAnsi"/>
          <w:sz w:val="24"/>
          <w:szCs w:val="24"/>
        </w:rPr>
        <w:t xml:space="preserve"> ekonomiškai naudingiausio pasiūlymo vertinimo kriterijai: „Kaina</w:t>
      </w:r>
      <w:r w:rsidR="00A95E93">
        <w:rPr>
          <w:rFonts w:cstheme="minorHAnsi"/>
          <w:sz w:val="24"/>
          <w:szCs w:val="24"/>
        </w:rPr>
        <w:t xml:space="preserve">“ </w:t>
      </w:r>
      <w:r w:rsidR="003E4416" w:rsidRPr="003E4416">
        <w:rPr>
          <w:rFonts w:cstheme="minorHAnsi"/>
          <w:sz w:val="24"/>
          <w:szCs w:val="24"/>
        </w:rPr>
        <w:t>(C) –</w:t>
      </w:r>
      <w:r w:rsidR="00CC35FB">
        <w:rPr>
          <w:rFonts w:cstheme="minorHAnsi"/>
          <w:sz w:val="24"/>
          <w:szCs w:val="24"/>
        </w:rPr>
        <w:t xml:space="preserve"> </w:t>
      </w:r>
      <w:r w:rsidR="003E4416" w:rsidRPr="003E4416">
        <w:rPr>
          <w:rFonts w:cstheme="minorHAnsi"/>
          <w:sz w:val="24"/>
          <w:szCs w:val="24"/>
        </w:rPr>
        <w:t xml:space="preserve">lyginamasis svoris </w:t>
      </w:r>
      <w:r w:rsidR="00CC35FB">
        <w:rPr>
          <w:rFonts w:cstheme="minorHAnsi"/>
          <w:sz w:val="24"/>
          <w:szCs w:val="24"/>
        </w:rPr>
        <w:t>7</w:t>
      </w:r>
      <w:r w:rsidR="003E4416" w:rsidRPr="003E4416">
        <w:rPr>
          <w:rFonts w:cstheme="minorHAnsi"/>
          <w:sz w:val="24"/>
          <w:szCs w:val="24"/>
        </w:rPr>
        <w:t>0, antras</w:t>
      </w:r>
      <w:r w:rsidR="00A95E93">
        <w:rPr>
          <w:rFonts w:cstheme="minorHAnsi"/>
          <w:sz w:val="24"/>
          <w:szCs w:val="24"/>
        </w:rPr>
        <w:t>is</w:t>
      </w:r>
      <w:r w:rsidR="003E4416" w:rsidRPr="003E4416">
        <w:rPr>
          <w:rFonts w:cstheme="minorHAnsi"/>
          <w:sz w:val="24"/>
          <w:szCs w:val="24"/>
        </w:rPr>
        <w:t xml:space="preserve"> kriterijus „Darbų atlikimo terminas mėnesiais</w:t>
      </w:r>
      <w:r w:rsidR="00534DFB">
        <w:rPr>
          <w:rFonts w:cstheme="minorHAnsi"/>
          <w:sz w:val="24"/>
          <w:szCs w:val="24"/>
        </w:rPr>
        <w:t>“ (</w:t>
      </w:r>
      <w:r w:rsidR="003E4416" w:rsidRPr="003E4416">
        <w:rPr>
          <w:rFonts w:cstheme="minorHAnsi"/>
          <w:sz w:val="24"/>
          <w:szCs w:val="24"/>
        </w:rPr>
        <w:t>T</w:t>
      </w:r>
      <w:r w:rsidR="00534DFB">
        <w:rPr>
          <w:rFonts w:cstheme="minorHAnsi"/>
          <w:sz w:val="24"/>
          <w:szCs w:val="24"/>
        </w:rPr>
        <w:t>)</w:t>
      </w:r>
      <w:r w:rsidR="003E4416" w:rsidRPr="003E4416">
        <w:rPr>
          <w:rFonts w:cstheme="minorHAnsi"/>
          <w:sz w:val="24"/>
          <w:szCs w:val="24"/>
        </w:rPr>
        <w:t xml:space="preserve"> – lyginamasis svoris – 30. </w:t>
      </w:r>
    </w:p>
    <w:p w14:paraId="0A8B9CA1" w14:textId="06165385" w:rsidR="003E4416" w:rsidRPr="003E4416" w:rsidRDefault="003E4416" w:rsidP="003E4416">
      <w:pPr>
        <w:pStyle w:val="ListParagraph"/>
        <w:tabs>
          <w:tab w:val="left" w:pos="1134"/>
        </w:tabs>
        <w:spacing w:line="276" w:lineRule="auto"/>
        <w:ind w:left="0" w:firstLine="1134"/>
        <w:rPr>
          <w:rFonts w:cstheme="minorHAnsi"/>
          <w:sz w:val="24"/>
          <w:szCs w:val="24"/>
        </w:rPr>
      </w:pPr>
      <w:r w:rsidRPr="003E4416">
        <w:rPr>
          <w:rFonts w:cstheme="minorHAnsi"/>
          <w:sz w:val="24"/>
          <w:szCs w:val="24"/>
        </w:rPr>
        <w:lastRenderedPageBreak/>
        <w:t>Tarnyba pažymi, kad perkančioji organizacija, nusprendusi vykdyti pirkimą pagal ekonomiškai naudingiausio pasiūlymo vertinimo kriterijus, pirmiausia turi įvertinti, ar pasirinkti ekonomiškai naudingiausio pasiūlymo vertinimo kriterijai atspindi potencialią ekonominę naudą, ar bus pasiekti konkretūs pirkimo tikslai, o tokius sprendimus motyvuoti iki viešojo pirkimo pradžios, t. y.</w:t>
      </w:r>
      <w:r w:rsidR="00534DFB">
        <w:rPr>
          <w:rFonts w:cstheme="minorHAnsi"/>
          <w:sz w:val="24"/>
          <w:szCs w:val="24"/>
        </w:rPr>
        <w:t>,</w:t>
      </w:r>
      <w:r w:rsidRPr="003E4416">
        <w:rPr>
          <w:rFonts w:cstheme="minorHAnsi"/>
          <w:sz w:val="24"/>
          <w:szCs w:val="24"/>
        </w:rPr>
        <w:t xml:space="preserve"> perkančioji organizacija turėtų turėti pagrindžiančius dokumentus (pvz., pirkimo paraiškoje, viešųjų pirkimų komisijos posėdžio protokole ar kituose dokumentuose), dėl kokių priežasčių pasirinkti vieni ar kiti ekonomiškai naudingiausio pasiūlymo vertinimo kriterijai, jų parametrai, kodėl jiems suteikti vieni ar kiti lyginamieji svoriai, ir kokia jų įtaka perkamo objekto naudojimo efektyvumui bei potencialiai ekonominei naudai.</w:t>
      </w:r>
    </w:p>
    <w:p w14:paraId="29049133" w14:textId="210AA509" w:rsidR="003E4416" w:rsidRPr="003E4416" w:rsidRDefault="003E4416" w:rsidP="003E4416">
      <w:pPr>
        <w:pStyle w:val="ListParagraph"/>
        <w:tabs>
          <w:tab w:val="left" w:pos="1134"/>
        </w:tabs>
        <w:spacing w:line="276" w:lineRule="auto"/>
        <w:ind w:left="0" w:firstLine="1134"/>
        <w:rPr>
          <w:rFonts w:cstheme="minorHAnsi"/>
          <w:sz w:val="24"/>
          <w:szCs w:val="24"/>
        </w:rPr>
      </w:pPr>
      <w:r w:rsidRPr="003E4416">
        <w:rPr>
          <w:rFonts w:cstheme="minorHAnsi"/>
          <w:sz w:val="24"/>
          <w:szCs w:val="24"/>
        </w:rPr>
        <w:t>Pasiūlymų vertinimo kriterijų lyginamųjų svorių nustatymo ir balų suteikimo tvarkos derinys lemia, kiek svarbus yra kiekvienas pasiūlymų vertinimo kriterijus, užtikrinant geriausią perkančiosios organizacijos mokamos kainos ir pagal pasiūlymus gaunamos kokybės santykį, taip pat parodo, kiek daugiau perkančioji organizacija yra linkusi mokėti už kokybiškesnius pasiūlymus, todėl, siekiant racionaliai naudoti pirkimams skirtas lėšas, pasiūlymų vertinimo kriterijų lyginamųjų svorių nustatymą ir balų suteikimo tvarką turėtų lemti ne perkančiosios organizacijos intuicija, o tinkama analizė bei simuliacijos, atliekamos prieš paskelbiant apie pirkimą, rezultatai. Tarnybos nuomone, nors duomenų simuliacijos parodo tik hipotetinius pasiūlymo vertinimo atvejus, tačiau tokie skaičiavimai įrodo, kokia pinigine išraiška yra vertinamas vienas ar kitas ekonominio naudingumo kriterijus. Nagrinėjamu atveju antras kriterijus „Darbų atlikimo terminas mėnesiais</w:t>
      </w:r>
      <w:r w:rsidR="00AB6007">
        <w:rPr>
          <w:rFonts w:cstheme="minorHAnsi"/>
          <w:sz w:val="24"/>
          <w:szCs w:val="24"/>
        </w:rPr>
        <w:t>“ (</w:t>
      </w:r>
      <w:r w:rsidRPr="003E4416">
        <w:rPr>
          <w:rFonts w:cstheme="minorHAnsi"/>
          <w:sz w:val="24"/>
          <w:szCs w:val="24"/>
        </w:rPr>
        <w:t>T</w:t>
      </w:r>
      <w:r w:rsidR="00AB6007">
        <w:rPr>
          <w:rFonts w:cstheme="minorHAnsi"/>
          <w:sz w:val="24"/>
          <w:szCs w:val="24"/>
        </w:rPr>
        <w:t>)</w:t>
      </w:r>
      <w:r w:rsidRPr="003E4416">
        <w:rPr>
          <w:rFonts w:cstheme="minorHAnsi"/>
          <w:sz w:val="24"/>
          <w:szCs w:val="24"/>
        </w:rPr>
        <w:t xml:space="preserve"> kokybiniuose parametruose yra itin reikšmingas, nes už jį geriausią darbų atlikimo terminą pasiūlęs tiekėjas gali gauti 30 ekonominio naudingumo balų. Atsižvelgiant į tai, Tarnyba prašo nurodyti, ar Perkančioji organizacija atliko simuliacijas ir įsivertino</w:t>
      </w:r>
      <w:r w:rsidR="00251A87">
        <w:rPr>
          <w:rFonts w:cstheme="minorHAnsi"/>
          <w:sz w:val="24"/>
          <w:szCs w:val="24"/>
        </w:rPr>
        <w:t>,</w:t>
      </w:r>
      <w:r w:rsidRPr="003E4416">
        <w:rPr>
          <w:rFonts w:cstheme="minorHAnsi"/>
          <w:sz w:val="24"/>
          <w:szCs w:val="24"/>
        </w:rPr>
        <w:t xml:space="preserve"> kiek šiuo atveju papildomai kainuotų jei darbų atlikimo terminas būtų sutrumpintas</w:t>
      </w:r>
      <w:r w:rsidR="00251A87">
        <w:rPr>
          <w:rFonts w:cstheme="minorHAnsi"/>
          <w:sz w:val="24"/>
          <w:szCs w:val="24"/>
        </w:rPr>
        <w:t xml:space="preserve">, </w:t>
      </w:r>
      <w:r w:rsidRPr="003E4416">
        <w:rPr>
          <w:rFonts w:cstheme="minorHAnsi"/>
          <w:sz w:val="24"/>
          <w:szCs w:val="24"/>
        </w:rPr>
        <w:t>p</w:t>
      </w:r>
      <w:r w:rsidR="00251A87">
        <w:rPr>
          <w:rFonts w:cstheme="minorHAnsi"/>
          <w:sz w:val="24"/>
          <w:szCs w:val="24"/>
        </w:rPr>
        <w:t>avyzdžiui,</w:t>
      </w:r>
      <w:r w:rsidRPr="003E4416">
        <w:rPr>
          <w:rFonts w:cstheme="minorHAnsi"/>
          <w:sz w:val="24"/>
          <w:szCs w:val="24"/>
        </w:rPr>
        <w:t xml:space="preserve"> 1 mėn., bei nurodyti kokią įtaką turės trumpesnis darbų atlikimo terminas. </w:t>
      </w:r>
      <w:r w:rsidR="009B4047">
        <w:rPr>
          <w:rFonts w:cstheme="minorHAnsi"/>
          <w:sz w:val="24"/>
          <w:szCs w:val="24"/>
        </w:rPr>
        <w:t>Taip pat, ar buvo įvertinta</w:t>
      </w:r>
      <w:r w:rsidR="00CA18A2">
        <w:rPr>
          <w:rFonts w:cstheme="minorHAnsi"/>
          <w:sz w:val="24"/>
          <w:szCs w:val="24"/>
        </w:rPr>
        <w:t>s</w:t>
      </w:r>
      <w:r w:rsidR="009B4047">
        <w:rPr>
          <w:rFonts w:cstheme="minorHAnsi"/>
          <w:sz w:val="24"/>
          <w:szCs w:val="24"/>
        </w:rPr>
        <w:t xml:space="preserve"> Sutarties projekte nu</w:t>
      </w:r>
      <w:r w:rsidR="00CA18A2">
        <w:rPr>
          <w:rFonts w:cstheme="minorHAnsi"/>
          <w:sz w:val="24"/>
          <w:szCs w:val="24"/>
        </w:rPr>
        <w:t>statytų sankcijų už darbų neatlikimą įsipareigotais terminais dyd</w:t>
      </w:r>
      <w:r w:rsidR="00F53861">
        <w:rPr>
          <w:rFonts w:cstheme="minorHAnsi"/>
          <w:sz w:val="24"/>
          <w:szCs w:val="24"/>
        </w:rPr>
        <w:t>is</w:t>
      </w:r>
      <w:r w:rsidR="00B872D1">
        <w:rPr>
          <w:rFonts w:cstheme="minorHAnsi"/>
          <w:sz w:val="24"/>
          <w:szCs w:val="24"/>
        </w:rPr>
        <w:t>:</w:t>
      </w:r>
      <w:r w:rsidR="00B872D1" w:rsidRPr="00B872D1">
        <w:t xml:space="preserve"> </w:t>
      </w:r>
      <w:r w:rsidR="00B872D1" w:rsidRPr="00B872D1">
        <w:rPr>
          <w:rFonts w:cstheme="minorHAnsi"/>
          <w:sz w:val="24"/>
          <w:szCs w:val="24"/>
        </w:rPr>
        <w:t xml:space="preserve">ar </w:t>
      </w:r>
      <w:r w:rsidR="00B872D1">
        <w:rPr>
          <w:rFonts w:cstheme="minorHAnsi"/>
          <w:sz w:val="24"/>
          <w:szCs w:val="24"/>
        </w:rPr>
        <w:t>nustatytos netesybos yra</w:t>
      </w:r>
      <w:r w:rsidR="00B872D1" w:rsidRPr="00B872D1">
        <w:rPr>
          <w:rFonts w:cstheme="minorHAnsi"/>
          <w:sz w:val="24"/>
          <w:szCs w:val="24"/>
        </w:rPr>
        <w:t xml:space="preserve"> „atgrasan</w:t>
      </w:r>
      <w:r w:rsidR="00B872D1">
        <w:rPr>
          <w:rFonts w:cstheme="minorHAnsi"/>
          <w:sz w:val="24"/>
          <w:szCs w:val="24"/>
        </w:rPr>
        <w:t>čios</w:t>
      </w:r>
      <w:r w:rsidR="00B872D1" w:rsidRPr="00B872D1">
        <w:rPr>
          <w:rFonts w:cstheme="minorHAnsi"/>
          <w:sz w:val="24"/>
          <w:szCs w:val="24"/>
        </w:rPr>
        <w:t>“ ir užtikrina, kad Pirkimą laimėjęs tiekėjas deklaruotus ir prisiimtus įsipareigojimus sutarties vykdymo metu vykdytų tinkamai? Ar nustatyt</w:t>
      </w:r>
      <w:r w:rsidR="004A2DF9">
        <w:rPr>
          <w:rFonts w:cstheme="minorHAnsi"/>
          <w:sz w:val="24"/>
          <w:szCs w:val="24"/>
        </w:rPr>
        <w:t>omis netesybomis</w:t>
      </w:r>
      <w:r w:rsidR="00B872D1" w:rsidRPr="00B872D1">
        <w:rPr>
          <w:rFonts w:cstheme="minorHAnsi"/>
          <w:sz w:val="24"/>
          <w:szCs w:val="24"/>
        </w:rPr>
        <w:t xml:space="preserve"> nesudaroma situacija, kai tiekėjui konkrečiu atveju būtų geriau sumokėti </w:t>
      </w:r>
      <w:r w:rsidR="004A2DF9">
        <w:rPr>
          <w:rFonts w:cstheme="minorHAnsi"/>
          <w:sz w:val="24"/>
          <w:szCs w:val="24"/>
        </w:rPr>
        <w:t>netesybas</w:t>
      </w:r>
      <w:r w:rsidR="00B872D1" w:rsidRPr="00B872D1">
        <w:rPr>
          <w:rFonts w:cstheme="minorHAnsi"/>
          <w:sz w:val="24"/>
          <w:szCs w:val="24"/>
        </w:rPr>
        <w:t>, o ne vykdyti prisiimtus ir deklaruotus įsipareigojimus?</w:t>
      </w:r>
    </w:p>
    <w:p w14:paraId="2F431AA9" w14:textId="6991E8E4" w:rsidR="003E4416" w:rsidRPr="003E4416" w:rsidRDefault="003E4416" w:rsidP="003E4416">
      <w:pPr>
        <w:pStyle w:val="ListParagraph"/>
        <w:tabs>
          <w:tab w:val="left" w:pos="1134"/>
        </w:tabs>
        <w:spacing w:line="276" w:lineRule="auto"/>
        <w:ind w:left="0" w:firstLine="1134"/>
        <w:rPr>
          <w:rFonts w:cstheme="minorHAnsi"/>
          <w:sz w:val="24"/>
          <w:szCs w:val="24"/>
        </w:rPr>
      </w:pPr>
      <w:r w:rsidRPr="003E4416">
        <w:rPr>
          <w:rFonts w:cstheme="minorHAnsi"/>
          <w:sz w:val="24"/>
          <w:szCs w:val="24"/>
        </w:rPr>
        <w:t>Tarnyba rekomenduoja Perkančiajai organizacijai pakartotinai įsivertinti antrojo kriterijaus „Darbų atlikimo terminas mėnesiais</w:t>
      </w:r>
      <w:r w:rsidR="007278A2">
        <w:rPr>
          <w:rFonts w:cstheme="minorHAnsi"/>
          <w:sz w:val="24"/>
          <w:szCs w:val="24"/>
        </w:rPr>
        <w:t>“ (</w:t>
      </w:r>
      <w:r w:rsidRPr="003E4416">
        <w:rPr>
          <w:rFonts w:cstheme="minorHAnsi"/>
          <w:sz w:val="24"/>
          <w:szCs w:val="24"/>
        </w:rPr>
        <w:t>T</w:t>
      </w:r>
      <w:r w:rsidR="007278A2">
        <w:rPr>
          <w:rFonts w:cstheme="minorHAnsi"/>
          <w:sz w:val="24"/>
          <w:szCs w:val="24"/>
        </w:rPr>
        <w:t>)</w:t>
      </w:r>
      <w:r w:rsidRPr="003E4416">
        <w:rPr>
          <w:rFonts w:cstheme="minorHAnsi"/>
          <w:sz w:val="24"/>
          <w:szCs w:val="24"/>
        </w:rPr>
        <w:t xml:space="preserve"> svorio pagrįstumą (vertinant jo finansinę vertę), nes Įstatymo 17 straipsnio 2 dalies 1 punktas įpareigoja perkančiąsias organizacijas siekti, jog darbams įsigyti skirtos lėšos būtų naudojamos racionaliai, o vykdant pirkimą turi būti užtikrinama tiekėjų konkurencija.</w:t>
      </w:r>
    </w:p>
    <w:p w14:paraId="3C6283A9" w14:textId="110884AD" w:rsidR="003E4416" w:rsidRPr="003E4416" w:rsidRDefault="003E4416" w:rsidP="007278A2">
      <w:pPr>
        <w:pStyle w:val="ListParagraph"/>
        <w:tabs>
          <w:tab w:val="left" w:pos="1134"/>
          <w:tab w:val="left" w:pos="1560"/>
        </w:tabs>
        <w:spacing w:line="276" w:lineRule="auto"/>
        <w:ind w:left="0" w:firstLine="1134"/>
        <w:rPr>
          <w:rFonts w:cstheme="minorHAnsi"/>
          <w:sz w:val="24"/>
          <w:szCs w:val="24"/>
        </w:rPr>
      </w:pPr>
      <w:r w:rsidRPr="003E4416">
        <w:rPr>
          <w:rFonts w:cstheme="minorHAnsi"/>
          <w:sz w:val="24"/>
          <w:szCs w:val="24"/>
        </w:rPr>
        <w:t>2.2.</w:t>
      </w:r>
      <w:r w:rsidRPr="003E4416">
        <w:rPr>
          <w:rFonts w:cstheme="minorHAnsi"/>
          <w:sz w:val="24"/>
          <w:szCs w:val="24"/>
        </w:rPr>
        <w:tab/>
      </w:r>
      <w:r w:rsidR="007278A2">
        <w:rPr>
          <w:rFonts w:cstheme="minorHAnsi"/>
          <w:sz w:val="24"/>
          <w:szCs w:val="24"/>
        </w:rPr>
        <w:t xml:space="preserve">Antrajam kriterijui </w:t>
      </w:r>
      <w:r w:rsidR="007278A2" w:rsidRPr="007278A2">
        <w:rPr>
          <w:rFonts w:cstheme="minorHAnsi"/>
          <w:sz w:val="24"/>
          <w:szCs w:val="24"/>
        </w:rPr>
        <w:t xml:space="preserve">„Darbų atlikimo terminas mėnesiais“ (T) </w:t>
      </w:r>
      <w:r w:rsidRPr="003E4416">
        <w:rPr>
          <w:rFonts w:cstheme="minorHAnsi"/>
          <w:sz w:val="24"/>
          <w:szCs w:val="24"/>
        </w:rPr>
        <w:t>apskaičiuoti taikom</w:t>
      </w:r>
      <w:r w:rsidR="007278A2">
        <w:rPr>
          <w:rFonts w:cstheme="minorHAnsi"/>
          <w:sz w:val="24"/>
          <w:szCs w:val="24"/>
        </w:rPr>
        <w:t>a</w:t>
      </w:r>
      <w:r w:rsidRPr="003E4416">
        <w:rPr>
          <w:rFonts w:cstheme="minorHAnsi"/>
          <w:sz w:val="24"/>
          <w:szCs w:val="24"/>
        </w:rPr>
        <w:t xml:space="preserve"> santykinė formulė. Tarnyba rekomenduoja netaikyti santykinių formulių, kuomet tiekėjų pasiūlymai vertinami juos lyginant tarpusavyje. Rekomenduotina </w:t>
      </w:r>
      <w:r w:rsidR="00103A02">
        <w:rPr>
          <w:rFonts w:cstheme="minorHAnsi"/>
          <w:sz w:val="24"/>
          <w:szCs w:val="24"/>
        </w:rPr>
        <w:t>taikyti</w:t>
      </w:r>
      <w:r w:rsidRPr="003E4416">
        <w:rPr>
          <w:rFonts w:cstheme="minorHAnsi"/>
          <w:sz w:val="24"/>
          <w:szCs w:val="24"/>
        </w:rPr>
        <w:t xml:space="preserve"> absoliutin</w:t>
      </w:r>
      <w:r w:rsidR="00103A02">
        <w:rPr>
          <w:rFonts w:cstheme="minorHAnsi"/>
          <w:sz w:val="24"/>
          <w:szCs w:val="24"/>
        </w:rPr>
        <w:t>es</w:t>
      </w:r>
      <w:r w:rsidR="00DD6964">
        <w:rPr>
          <w:rFonts w:cstheme="minorHAnsi"/>
          <w:sz w:val="24"/>
          <w:szCs w:val="24"/>
        </w:rPr>
        <w:t xml:space="preserve"> </w:t>
      </w:r>
      <w:r w:rsidRPr="003E4416">
        <w:rPr>
          <w:rFonts w:cstheme="minorHAnsi"/>
          <w:sz w:val="24"/>
          <w:szCs w:val="24"/>
        </w:rPr>
        <w:t>formul</w:t>
      </w:r>
      <w:r w:rsidR="00103A02">
        <w:rPr>
          <w:rFonts w:cstheme="minorHAnsi"/>
          <w:sz w:val="24"/>
          <w:szCs w:val="24"/>
        </w:rPr>
        <w:t>es</w:t>
      </w:r>
      <w:r w:rsidRPr="003E4416">
        <w:rPr>
          <w:rFonts w:cstheme="minorHAnsi"/>
          <w:sz w:val="24"/>
          <w:szCs w:val="24"/>
        </w:rPr>
        <w:t xml:space="preserve">, pagal kurias skiriami balai priklauso tik nuo paties vertinamo pasiūlymo (nelyginant pasiūlymų tarpusavyje) arba nustatyti konkrečius balus už atitinkamas kriterijų reikšmes. Daugiau informacijos apie tai Tarnybos parengtose </w:t>
      </w:r>
      <w:r w:rsidR="00506DB7">
        <w:rPr>
          <w:rFonts w:cstheme="minorHAnsi"/>
          <w:sz w:val="24"/>
          <w:szCs w:val="24"/>
        </w:rPr>
        <w:t>„</w:t>
      </w:r>
      <w:hyperlink r:id="rId11" w:history="1">
        <w:r w:rsidRPr="00A45F73">
          <w:rPr>
            <w:rStyle w:val="Hyperlink"/>
            <w:rFonts w:cstheme="minorHAnsi"/>
            <w:sz w:val="24"/>
            <w:szCs w:val="24"/>
          </w:rPr>
          <w:t>Ekonomiškai naudingiausio pasiūlymo vertinimo gairėse</w:t>
        </w:r>
      </w:hyperlink>
      <w:r w:rsidR="00506DB7">
        <w:rPr>
          <w:rFonts w:cstheme="minorHAnsi"/>
          <w:sz w:val="24"/>
          <w:szCs w:val="24"/>
        </w:rPr>
        <w:t xml:space="preserve">“ </w:t>
      </w:r>
      <w:r w:rsidRPr="003E4416">
        <w:rPr>
          <w:rFonts w:cstheme="minorHAnsi"/>
          <w:sz w:val="24"/>
          <w:szCs w:val="24"/>
        </w:rPr>
        <w:t>ir Mokomosios kainos ir kokybės santykio formulių skaičiuoklėje aprašyme.</w:t>
      </w:r>
    </w:p>
    <w:p w14:paraId="06FE01C2" w14:textId="5781DBCE" w:rsidR="007A1BAF" w:rsidRPr="00ED1F35" w:rsidRDefault="003E4416" w:rsidP="003E4416">
      <w:pPr>
        <w:pStyle w:val="ListParagraph"/>
        <w:tabs>
          <w:tab w:val="left" w:pos="1134"/>
        </w:tabs>
        <w:spacing w:line="276" w:lineRule="auto"/>
        <w:ind w:left="0" w:firstLine="1134"/>
        <w:rPr>
          <w:rFonts w:cstheme="minorHAnsi"/>
          <w:sz w:val="24"/>
          <w:szCs w:val="24"/>
        </w:rPr>
      </w:pPr>
      <w:r w:rsidRPr="003E4416">
        <w:rPr>
          <w:rFonts w:cstheme="minorHAnsi"/>
          <w:sz w:val="24"/>
          <w:szCs w:val="24"/>
        </w:rPr>
        <w:lastRenderedPageBreak/>
        <w:t>Tuo atveju, kai Perkančioji organizacija pasirenka taikyti santykines formules, Tarnyba rekomenduoja Pirkimo dokumentuose aiškiai aprašyti, kaip bus sprendžiamos tokios situacijos, kai atlikus balų apskaičiavimą galimas laimėtojas pasitrauks ar bus pašalintas iš Pirkimo procedūrų (pavyzdžiui, atitiks pašalinimo pagrindus, neatitiks kvalifikacijos reikalavimų, nepateiks sutarties įvykdymo užtikrinimo ir t.t.). Pirkimo dokumentuose turėtų būti numatyta galimybė tokiais atvejais perskaičiuoti jau suteiktus balus, tokiu būdu išvengiant reikšmingo reitingavimo paradokso situacijų. Plačiau apie reikšmingą reitingavimo paradoksą žr. „</w:t>
      </w:r>
      <w:hyperlink r:id="rId12" w:history="1">
        <w:r w:rsidRPr="00506DB7">
          <w:rPr>
            <w:rStyle w:val="Hyperlink"/>
            <w:rFonts w:cstheme="minorHAnsi"/>
            <w:sz w:val="24"/>
            <w:szCs w:val="24"/>
          </w:rPr>
          <w:t>Ekonomiškai naudingiausio pasiūlymo vertinimo gairių</w:t>
        </w:r>
      </w:hyperlink>
      <w:r w:rsidRPr="003E4416">
        <w:rPr>
          <w:rFonts w:cstheme="minorHAnsi"/>
          <w:sz w:val="24"/>
          <w:szCs w:val="24"/>
        </w:rPr>
        <w:t>“ 18 psl. skyrelyje „Reitingavimo paradoksas“.</w:t>
      </w:r>
    </w:p>
    <w:p w14:paraId="7FB6A0F9" w14:textId="77777777" w:rsidR="001135D6" w:rsidRDefault="001135D6" w:rsidP="003E4416">
      <w:pPr>
        <w:pStyle w:val="ListParagraph"/>
        <w:tabs>
          <w:tab w:val="left" w:pos="1134"/>
        </w:tabs>
        <w:spacing w:line="276" w:lineRule="auto"/>
        <w:ind w:left="0" w:firstLine="1134"/>
        <w:rPr>
          <w:rFonts w:cstheme="minorHAnsi"/>
          <w:b/>
          <w:bCs/>
          <w:sz w:val="24"/>
          <w:szCs w:val="24"/>
        </w:rPr>
      </w:pPr>
    </w:p>
    <w:p w14:paraId="77E7EDF7" w14:textId="559CE97F" w:rsidR="009A3351" w:rsidRPr="003A78A9" w:rsidRDefault="009A3351" w:rsidP="003E4416">
      <w:pPr>
        <w:pStyle w:val="ListParagraph"/>
        <w:tabs>
          <w:tab w:val="left" w:pos="1134"/>
        </w:tabs>
        <w:spacing w:line="276" w:lineRule="auto"/>
        <w:ind w:left="0" w:firstLine="1134"/>
        <w:rPr>
          <w:rFonts w:cstheme="minorHAnsi"/>
          <w:b/>
          <w:bCs/>
          <w:sz w:val="24"/>
          <w:szCs w:val="24"/>
        </w:rPr>
      </w:pPr>
      <w:r w:rsidRPr="003A78A9">
        <w:rPr>
          <w:rFonts w:cstheme="minorHAnsi"/>
          <w:b/>
          <w:bCs/>
          <w:sz w:val="24"/>
          <w:szCs w:val="24"/>
        </w:rPr>
        <w:t>3</w:t>
      </w:r>
      <w:r w:rsidR="004D3FA7" w:rsidRPr="003A78A9">
        <w:rPr>
          <w:rFonts w:cstheme="minorHAnsi"/>
          <w:b/>
          <w:bCs/>
          <w:sz w:val="24"/>
          <w:szCs w:val="24"/>
        </w:rPr>
        <w:t>.</w:t>
      </w:r>
      <w:r w:rsidRPr="003A78A9">
        <w:rPr>
          <w:rFonts w:cstheme="minorHAnsi"/>
          <w:b/>
          <w:bCs/>
          <w:sz w:val="24"/>
          <w:szCs w:val="24"/>
        </w:rPr>
        <w:t xml:space="preserve"> Dėl kitų Pirkimo dokumentų nuostatų</w:t>
      </w:r>
    </w:p>
    <w:p w14:paraId="1961855B" w14:textId="30F5F38F" w:rsidR="00531FA0" w:rsidRPr="009A3351" w:rsidRDefault="00AB66EB" w:rsidP="001135D6">
      <w:pPr>
        <w:tabs>
          <w:tab w:val="left" w:pos="1134"/>
        </w:tabs>
        <w:spacing w:after="0"/>
        <w:ind w:firstLine="1134"/>
        <w:rPr>
          <w:rFonts w:cstheme="minorHAnsi"/>
          <w:sz w:val="24"/>
          <w:szCs w:val="24"/>
        </w:rPr>
      </w:pPr>
      <w:r>
        <w:rPr>
          <w:rFonts w:cstheme="minorHAnsi"/>
          <w:sz w:val="24"/>
          <w:szCs w:val="24"/>
        </w:rPr>
        <w:t xml:space="preserve">3.1. </w:t>
      </w:r>
      <w:r w:rsidR="002E0372" w:rsidRPr="009A3351">
        <w:rPr>
          <w:rFonts w:cstheme="minorHAnsi"/>
          <w:sz w:val="24"/>
          <w:szCs w:val="24"/>
        </w:rPr>
        <w:t>Pirkim</w:t>
      </w:r>
      <w:r w:rsidR="008D7827" w:rsidRPr="009A3351">
        <w:rPr>
          <w:rFonts w:cstheme="minorHAnsi"/>
          <w:sz w:val="24"/>
          <w:szCs w:val="24"/>
        </w:rPr>
        <w:t>o</w:t>
      </w:r>
      <w:r w:rsidR="002E0372" w:rsidRPr="009A3351">
        <w:rPr>
          <w:rFonts w:cstheme="minorHAnsi"/>
          <w:sz w:val="24"/>
          <w:szCs w:val="24"/>
        </w:rPr>
        <w:t xml:space="preserve"> S</w:t>
      </w:r>
      <w:r>
        <w:rPr>
          <w:rFonts w:cstheme="minorHAnsi"/>
          <w:sz w:val="24"/>
          <w:szCs w:val="24"/>
        </w:rPr>
        <w:t>PS</w:t>
      </w:r>
      <w:r w:rsidR="002E0372" w:rsidRPr="009A3351">
        <w:rPr>
          <w:rFonts w:cstheme="minorHAnsi"/>
          <w:sz w:val="24"/>
          <w:szCs w:val="24"/>
        </w:rPr>
        <w:t xml:space="preserve"> 6 pried</w:t>
      </w:r>
      <w:r w:rsidR="008D7827" w:rsidRPr="009A3351">
        <w:rPr>
          <w:rFonts w:cstheme="minorHAnsi"/>
          <w:sz w:val="24"/>
          <w:szCs w:val="24"/>
        </w:rPr>
        <w:t>o</w:t>
      </w:r>
      <w:r w:rsidR="002E0372" w:rsidRPr="009A3351">
        <w:rPr>
          <w:rFonts w:cstheme="minorHAnsi"/>
          <w:sz w:val="24"/>
          <w:szCs w:val="24"/>
        </w:rPr>
        <w:t xml:space="preserve"> „Tiekėjų kvalifikacijos reikalavimai“ </w:t>
      </w:r>
      <w:r w:rsidR="008637C5">
        <w:rPr>
          <w:rFonts w:cstheme="minorHAnsi"/>
          <w:sz w:val="24"/>
          <w:szCs w:val="24"/>
        </w:rPr>
        <w:t xml:space="preserve">1 ir 3 punktų </w:t>
      </w:r>
      <w:r w:rsidR="002E0372" w:rsidRPr="009A3351">
        <w:rPr>
          <w:rFonts w:cstheme="minorHAnsi"/>
          <w:sz w:val="24"/>
          <w:szCs w:val="24"/>
        </w:rPr>
        <w:t>skilt</w:t>
      </w:r>
      <w:r w:rsidR="008637C5">
        <w:rPr>
          <w:rFonts w:cstheme="minorHAnsi"/>
          <w:sz w:val="24"/>
          <w:szCs w:val="24"/>
        </w:rPr>
        <w:t>yje</w:t>
      </w:r>
      <w:r w:rsidR="002E0372" w:rsidRPr="009A3351">
        <w:rPr>
          <w:rFonts w:cstheme="minorHAnsi"/>
          <w:sz w:val="24"/>
          <w:szCs w:val="24"/>
        </w:rPr>
        <w:t xml:space="preserve"> „Patvirtinančių dokumentų sąrašas“ nurodyta, kad teisės pripažinimo pažymą tiekėjas privalės pateikti </w:t>
      </w:r>
      <w:r w:rsidR="002E0372" w:rsidRPr="009A3351">
        <w:rPr>
          <w:rFonts w:cstheme="minorHAnsi"/>
          <w:b/>
          <w:bCs/>
          <w:sz w:val="24"/>
          <w:szCs w:val="24"/>
        </w:rPr>
        <w:t>per 10 darbo dienų nuo rangos sutarties pasirašymo</w:t>
      </w:r>
      <w:r w:rsidR="002E0372" w:rsidRPr="009A3351">
        <w:rPr>
          <w:rFonts w:cstheme="minorHAnsi"/>
          <w:sz w:val="24"/>
          <w:szCs w:val="24"/>
        </w:rPr>
        <w:t>, tačiau Sutar</w:t>
      </w:r>
      <w:r w:rsidR="00465E8C" w:rsidRPr="009A3351">
        <w:rPr>
          <w:rFonts w:cstheme="minorHAnsi"/>
          <w:sz w:val="24"/>
          <w:szCs w:val="24"/>
        </w:rPr>
        <w:t>ties</w:t>
      </w:r>
      <w:r w:rsidR="002E0372" w:rsidRPr="009A3351">
        <w:rPr>
          <w:rFonts w:cstheme="minorHAnsi"/>
          <w:sz w:val="24"/>
          <w:szCs w:val="24"/>
        </w:rPr>
        <w:t xml:space="preserve"> projekt</w:t>
      </w:r>
      <w:r w:rsidR="00465E8C" w:rsidRPr="009A3351">
        <w:rPr>
          <w:rFonts w:cstheme="minorHAnsi"/>
          <w:sz w:val="24"/>
          <w:szCs w:val="24"/>
        </w:rPr>
        <w:t>o</w:t>
      </w:r>
      <w:r w:rsidR="002E0372" w:rsidRPr="009A3351">
        <w:rPr>
          <w:rFonts w:cstheme="minorHAnsi"/>
          <w:sz w:val="24"/>
          <w:szCs w:val="24"/>
        </w:rPr>
        <w:t xml:space="preserve"> </w:t>
      </w:r>
      <w:r w:rsidR="00A748DA">
        <w:rPr>
          <w:rFonts w:cstheme="minorHAnsi"/>
          <w:sz w:val="24"/>
          <w:szCs w:val="24"/>
        </w:rPr>
        <w:t>89.9</w:t>
      </w:r>
      <w:r w:rsidR="002E0372" w:rsidRPr="009A3351">
        <w:rPr>
          <w:rFonts w:cstheme="minorHAnsi"/>
          <w:sz w:val="24"/>
          <w:szCs w:val="24"/>
        </w:rPr>
        <w:t xml:space="preserve"> papunk</w:t>
      </w:r>
      <w:r w:rsidR="00465E8C" w:rsidRPr="009A3351">
        <w:rPr>
          <w:rFonts w:cstheme="minorHAnsi"/>
          <w:sz w:val="24"/>
          <w:szCs w:val="24"/>
        </w:rPr>
        <w:t>tyje</w:t>
      </w:r>
      <w:r w:rsidR="002E0372" w:rsidRPr="009A3351">
        <w:rPr>
          <w:rFonts w:cstheme="minorHAnsi"/>
          <w:sz w:val="24"/>
          <w:szCs w:val="24"/>
        </w:rPr>
        <w:t xml:space="preserve"> nurodyta, kad rangovo pareiga yra „jeigu Sutartis sudaroma su Užsienio tiekėju: </w:t>
      </w:r>
      <w:r w:rsidR="002E0372" w:rsidRPr="009A3351">
        <w:rPr>
          <w:rFonts w:cstheme="minorHAnsi"/>
          <w:b/>
          <w:bCs/>
          <w:sz w:val="24"/>
          <w:szCs w:val="24"/>
        </w:rPr>
        <w:t>ne vėliau kaip per 14 (keturiolika) dienų po Sutarties pasirašymo</w:t>
      </w:r>
      <w:r w:rsidR="002E0372" w:rsidRPr="009A3351">
        <w:rPr>
          <w:rFonts w:cstheme="minorHAnsi"/>
          <w:sz w:val="24"/>
          <w:szCs w:val="24"/>
        </w:rPr>
        <w:t xml:space="preserve">, pateikti Užsakovui tiekėjo teisės pripažinimo pažymą (dokumentą), specialisto teisės pripažinimo pažymą  (dokumentą), nurodytus </w:t>
      </w:r>
      <w:r w:rsidR="00AF1631" w:rsidRPr="009A3351">
        <w:rPr>
          <w:rFonts w:cstheme="minorHAnsi"/>
          <w:sz w:val="24"/>
          <w:szCs w:val="24"/>
        </w:rPr>
        <w:t>K</w:t>
      </w:r>
      <w:r w:rsidR="002E0372" w:rsidRPr="009A3351">
        <w:rPr>
          <w:rFonts w:cstheme="minorHAnsi"/>
          <w:sz w:val="24"/>
          <w:szCs w:val="24"/>
        </w:rPr>
        <w:t xml:space="preserve">onkurso sąlygų </w:t>
      </w:r>
      <w:r w:rsidR="00AF1631" w:rsidRPr="009A3351">
        <w:rPr>
          <w:rFonts w:cstheme="minorHAnsi"/>
          <w:sz w:val="24"/>
          <w:szCs w:val="24"/>
        </w:rPr>
        <w:t>.....</w:t>
      </w:r>
      <w:r w:rsidR="00531FA0" w:rsidRPr="009A3351">
        <w:rPr>
          <w:rFonts w:cstheme="minorHAnsi"/>
          <w:sz w:val="24"/>
          <w:szCs w:val="24"/>
        </w:rPr>
        <w:t xml:space="preserve"> punkt</w:t>
      </w:r>
      <w:r w:rsidR="00AF1631" w:rsidRPr="009A3351">
        <w:rPr>
          <w:rFonts w:cstheme="minorHAnsi"/>
          <w:sz w:val="24"/>
          <w:szCs w:val="24"/>
        </w:rPr>
        <w:t>uos</w:t>
      </w:r>
      <w:r w:rsidR="00531FA0" w:rsidRPr="009A3351">
        <w:rPr>
          <w:rFonts w:cstheme="minorHAnsi"/>
          <w:sz w:val="24"/>
          <w:szCs w:val="24"/>
        </w:rPr>
        <w:t>e.</w:t>
      </w:r>
      <w:r w:rsidR="002E0372" w:rsidRPr="009A3351">
        <w:rPr>
          <w:rFonts w:cstheme="minorHAnsi"/>
          <w:sz w:val="24"/>
          <w:szCs w:val="24"/>
        </w:rPr>
        <w:t>“</w:t>
      </w:r>
    </w:p>
    <w:p w14:paraId="4B7A234F" w14:textId="1C4A699E" w:rsidR="00564C18" w:rsidRDefault="002E0372" w:rsidP="003E4416">
      <w:pPr>
        <w:tabs>
          <w:tab w:val="left" w:pos="1134"/>
        </w:tabs>
        <w:spacing w:after="0"/>
        <w:ind w:firstLine="1134"/>
        <w:rPr>
          <w:rFonts w:cstheme="minorHAnsi"/>
          <w:sz w:val="24"/>
          <w:szCs w:val="24"/>
        </w:rPr>
      </w:pPr>
      <w:r w:rsidRPr="002E0372">
        <w:rPr>
          <w:rFonts w:cstheme="minorHAnsi"/>
          <w:sz w:val="24"/>
          <w:szCs w:val="24"/>
        </w:rPr>
        <w:t xml:space="preserve">Tarnyba </w:t>
      </w:r>
      <w:r w:rsidR="00617A26" w:rsidRPr="00617A26">
        <w:rPr>
          <w:rFonts w:cstheme="minorHAnsi"/>
          <w:sz w:val="24"/>
          <w:szCs w:val="24"/>
        </w:rPr>
        <w:t>rekomenduoja suvienodinti nurodytą terminą</w:t>
      </w:r>
      <w:r w:rsidR="00617A26">
        <w:rPr>
          <w:rFonts w:cstheme="minorHAnsi"/>
          <w:sz w:val="24"/>
          <w:szCs w:val="24"/>
        </w:rPr>
        <w:t>,</w:t>
      </w:r>
      <w:r w:rsidR="00617A26" w:rsidRPr="00617A26">
        <w:rPr>
          <w:rFonts w:cstheme="minorHAnsi"/>
          <w:sz w:val="24"/>
          <w:szCs w:val="24"/>
        </w:rPr>
        <w:t xml:space="preserve"> atsižvelgiant į tai, kad ne visais atvejais 10 darbo dienų atitinka 14 kalendorin</w:t>
      </w:r>
      <w:r w:rsidR="00444D19">
        <w:rPr>
          <w:rFonts w:cstheme="minorHAnsi"/>
          <w:sz w:val="24"/>
          <w:szCs w:val="24"/>
        </w:rPr>
        <w:t>ių</w:t>
      </w:r>
      <w:r w:rsidR="00617A26" w:rsidRPr="00617A26">
        <w:rPr>
          <w:rFonts w:cstheme="minorHAnsi"/>
          <w:sz w:val="24"/>
          <w:szCs w:val="24"/>
        </w:rPr>
        <w:t xml:space="preserve"> dien</w:t>
      </w:r>
      <w:r w:rsidR="00444D19">
        <w:rPr>
          <w:rFonts w:cstheme="minorHAnsi"/>
          <w:sz w:val="24"/>
          <w:szCs w:val="24"/>
        </w:rPr>
        <w:t>ų</w:t>
      </w:r>
      <w:r w:rsidR="00617A26" w:rsidRPr="00617A26">
        <w:rPr>
          <w:rFonts w:cstheme="minorHAnsi"/>
          <w:sz w:val="24"/>
          <w:szCs w:val="24"/>
        </w:rPr>
        <w:t>.</w:t>
      </w:r>
      <w:r w:rsidR="00444D19">
        <w:rPr>
          <w:rFonts w:cstheme="minorHAnsi"/>
          <w:sz w:val="24"/>
          <w:szCs w:val="24"/>
        </w:rPr>
        <w:t xml:space="preserve"> </w:t>
      </w:r>
    </w:p>
    <w:p w14:paraId="461A9FC7" w14:textId="019FFB36" w:rsidR="008F11A3" w:rsidRDefault="00AB66EB" w:rsidP="008F11A3">
      <w:pPr>
        <w:spacing w:after="0"/>
        <w:ind w:firstLine="1134"/>
        <w:rPr>
          <w:rFonts w:cstheme="minorHAnsi"/>
          <w:sz w:val="24"/>
          <w:szCs w:val="24"/>
        </w:rPr>
      </w:pPr>
      <w:r>
        <w:rPr>
          <w:rFonts w:cstheme="minorHAnsi"/>
          <w:sz w:val="24"/>
          <w:szCs w:val="24"/>
        </w:rPr>
        <w:t xml:space="preserve">3.2. </w:t>
      </w:r>
      <w:bookmarkEnd w:id="0"/>
      <w:r w:rsidR="00726416">
        <w:rPr>
          <w:rFonts w:cstheme="minorHAnsi"/>
          <w:sz w:val="24"/>
          <w:szCs w:val="24"/>
        </w:rPr>
        <w:t>SPS 19 punkte nurodyta, kad tiekėjo pasiūlyme</w:t>
      </w:r>
      <w:r w:rsidR="00FA4D31">
        <w:rPr>
          <w:rFonts w:cstheme="minorHAnsi"/>
          <w:sz w:val="24"/>
          <w:szCs w:val="24"/>
        </w:rPr>
        <w:t>, be kita ko,</w:t>
      </w:r>
      <w:r w:rsidR="00726416">
        <w:rPr>
          <w:rFonts w:cstheme="minorHAnsi"/>
          <w:sz w:val="24"/>
          <w:szCs w:val="24"/>
        </w:rPr>
        <w:t xml:space="preserve"> turi būti</w:t>
      </w:r>
      <w:r w:rsidR="00FA4D31">
        <w:rPr>
          <w:rFonts w:cstheme="minorHAnsi"/>
          <w:sz w:val="24"/>
          <w:szCs w:val="24"/>
        </w:rPr>
        <w:t xml:space="preserve"> </w:t>
      </w:r>
      <w:r w:rsidR="00F9622B">
        <w:rPr>
          <w:rFonts w:cstheme="minorHAnsi"/>
          <w:sz w:val="24"/>
          <w:szCs w:val="24"/>
        </w:rPr>
        <w:t>u</w:t>
      </w:r>
      <w:r w:rsidR="00F9622B" w:rsidRPr="00F9622B">
        <w:rPr>
          <w:rFonts w:cstheme="minorHAnsi"/>
          <w:sz w:val="24"/>
          <w:szCs w:val="24"/>
        </w:rPr>
        <w:t>žpildytas pasiūlymas pagal pasiūlymo formą</w:t>
      </w:r>
      <w:r w:rsidR="002C518D">
        <w:rPr>
          <w:rFonts w:cstheme="minorHAnsi"/>
          <w:sz w:val="24"/>
          <w:szCs w:val="24"/>
        </w:rPr>
        <w:t xml:space="preserve"> (SPS 2 priedas)</w:t>
      </w:r>
      <w:r w:rsidR="00F9622B">
        <w:rPr>
          <w:rFonts w:cstheme="minorHAnsi"/>
          <w:sz w:val="24"/>
          <w:szCs w:val="24"/>
        </w:rPr>
        <w:t xml:space="preserve">, </w:t>
      </w:r>
      <w:r w:rsidR="00306CAD">
        <w:rPr>
          <w:rFonts w:cstheme="minorHAnsi"/>
          <w:sz w:val="24"/>
          <w:szCs w:val="24"/>
        </w:rPr>
        <w:t>taip pat – užpildyt</w:t>
      </w:r>
      <w:r>
        <w:rPr>
          <w:rFonts w:cstheme="minorHAnsi"/>
          <w:sz w:val="24"/>
          <w:szCs w:val="24"/>
        </w:rPr>
        <w:t>i</w:t>
      </w:r>
      <w:r w:rsidR="00306CAD">
        <w:rPr>
          <w:rFonts w:cstheme="minorHAnsi"/>
          <w:sz w:val="24"/>
          <w:szCs w:val="24"/>
        </w:rPr>
        <w:t xml:space="preserve"> darbų kiekių </w:t>
      </w:r>
      <w:r w:rsidR="009A3A9D">
        <w:rPr>
          <w:rFonts w:cstheme="minorHAnsi"/>
          <w:sz w:val="24"/>
          <w:szCs w:val="24"/>
        </w:rPr>
        <w:t>žiniaraščiai ir pagrindinė santrauka Excel formatu</w:t>
      </w:r>
      <w:r w:rsidR="002C518D">
        <w:rPr>
          <w:rFonts w:cstheme="minorHAnsi"/>
          <w:sz w:val="24"/>
          <w:szCs w:val="24"/>
        </w:rPr>
        <w:t xml:space="preserve"> (SPS 11 priedas)</w:t>
      </w:r>
      <w:r w:rsidR="009A3A9D">
        <w:rPr>
          <w:rFonts w:cstheme="minorHAnsi"/>
          <w:sz w:val="24"/>
          <w:szCs w:val="24"/>
        </w:rPr>
        <w:t xml:space="preserve">. </w:t>
      </w:r>
      <w:r w:rsidR="001C5E94">
        <w:rPr>
          <w:rFonts w:cstheme="minorHAnsi"/>
          <w:sz w:val="24"/>
          <w:szCs w:val="24"/>
        </w:rPr>
        <w:t xml:space="preserve">Tarnyba atkreipia dėmesį, jog CVP IS nėra paviešintas </w:t>
      </w:r>
      <w:r w:rsidR="008F11A3">
        <w:rPr>
          <w:rFonts w:cstheme="minorHAnsi"/>
          <w:sz w:val="24"/>
          <w:szCs w:val="24"/>
        </w:rPr>
        <w:t>SPS 11 priedas „Darbų kiekių žiniaraščiai“.</w:t>
      </w:r>
    </w:p>
    <w:p w14:paraId="56BEAC13" w14:textId="77777777" w:rsidR="002D1ED2" w:rsidRDefault="002D1ED2" w:rsidP="001135D6">
      <w:pPr>
        <w:rPr>
          <w:rFonts w:cstheme="minorHAnsi"/>
          <w:sz w:val="24"/>
          <w:szCs w:val="24"/>
        </w:rPr>
      </w:pPr>
    </w:p>
    <w:p w14:paraId="33FA3C10" w14:textId="2064D150" w:rsidR="00512D89" w:rsidRPr="001135D6" w:rsidRDefault="00512D89" w:rsidP="002D1ED2">
      <w:pPr>
        <w:ind w:firstLine="1134"/>
        <w:rPr>
          <w:rFonts w:cstheme="minorHAnsi"/>
          <w:sz w:val="24"/>
          <w:szCs w:val="24"/>
        </w:rPr>
      </w:pPr>
      <w:r w:rsidRPr="001135D6">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w:t>
      </w:r>
      <w:r w:rsidRPr="001135D6">
        <w:rPr>
          <w:rFonts w:cstheme="minorHAnsi"/>
          <w:b/>
          <w:bCs/>
          <w:sz w:val="24"/>
          <w:szCs w:val="24"/>
        </w:rPr>
        <w:t xml:space="preserve"> </w:t>
      </w:r>
      <w:r w:rsidRPr="001135D6">
        <w:rPr>
          <w:rFonts w:cstheme="minorHAnsi"/>
          <w:sz w:val="24"/>
          <w:szCs w:val="24"/>
        </w:rPr>
        <w:t>terminą protingam laikotarpiui, per kurį potencialūs tiekėjai galėtų susipažinti su patikslintais ir pakeistais Pirkimo dokumentais.</w:t>
      </w:r>
      <w:r w:rsidR="00AF1631" w:rsidRPr="001135D6">
        <w:rPr>
          <w:rFonts w:cstheme="minorHAnsi"/>
          <w:sz w:val="24"/>
          <w:szCs w:val="24"/>
        </w:rPr>
        <w:t xml:space="preserve"> </w:t>
      </w:r>
      <w:r w:rsidRPr="001135D6">
        <w:rPr>
          <w:sz w:val="24"/>
          <w:szCs w:val="24"/>
        </w:rPr>
        <w:t>Pažymėtina, kad visais atvejais sprendimą dėl tolimesnio Pirkimų procedūrų vykdymo ar nutraukimo priima pati Perkančioji organizacija, vadovaudamasi Įstatymo 29 straipsnio 3</w:t>
      </w:r>
      <w:r w:rsidRPr="0089566F">
        <w:rPr>
          <w:vertAlign w:val="superscript"/>
        </w:rPr>
        <w:footnoteReference w:id="2"/>
      </w:r>
      <w:r w:rsidRPr="001135D6">
        <w:rPr>
          <w:sz w:val="24"/>
          <w:szCs w:val="24"/>
        </w:rPr>
        <w:t xml:space="preserve"> ir 4</w:t>
      </w:r>
      <w:r w:rsidRPr="0089566F">
        <w:rPr>
          <w:vertAlign w:val="superscript"/>
        </w:rPr>
        <w:footnoteReference w:id="3"/>
      </w:r>
      <w:r w:rsidRPr="001135D6">
        <w:rPr>
          <w:sz w:val="24"/>
          <w:szCs w:val="24"/>
          <w:vertAlign w:val="superscript"/>
        </w:rPr>
        <w:t xml:space="preserve"> </w:t>
      </w:r>
      <w:r w:rsidRPr="001135D6">
        <w:rPr>
          <w:sz w:val="24"/>
          <w:szCs w:val="24"/>
        </w:rPr>
        <w:t>dalių nuostatomis.</w:t>
      </w:r>
    </w:p>
    <w:sectPr w:rsidR="00512D89" w:rsidRPr="001135D6" w:rsidSect="00FD5742">
      <w:headerReference w:type="even" r:id="rId13"/>
      <w:headerReference w:type="default" r:id="rId14"/>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189D6" w14:textId="77777777" w:rsidR="00FD5742" w:rsidRDefault="00FD5742">
      <w:pPr>
        <w:spacing w:after="0" w:line="240" w:lineRule="auto"/>
      </w:pPr>
      <w:r>
        <w:separator/>
      </w:r>
    </w:p>
  </w:endnote>
  <w:endnote w:type="continuationSeparator" w:id="0">
    <w:p w14:paraId="2DC6F3A9" w14:textId="77777777" w:rsidR="00FD5742" w:rsidRDefault="00FD5742">
      <w:pPr>
        <w:spacing w:after="0" w:line="240" w:lineRule="auto"/>
      </w:pPr>
      <w:r>
        <w:continuationSeparator/>
      </w:r>
    </w:p>
  </w:endnote>
  <w:endnote w:type="continuationNotice" w:id="1">
    <w:p w14:paraId="401BCC0A" w14:textId="77777777" w:rsidR="00FD5742" w:rsidRDefault="00FD5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Microsoft YaHe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79EE4" w14:textId="77777777" w:rsidR="00FD5742" w:rsidRDefault="00FD5742">
      <w:pPr>
        <w:spacing w:after="0" w:line="240" w:lineRule="auto"/>
      </w:pPr>
      <w:r>
        <w:separator/>
      </w:r>
    </w:p>
  </w:footnote>
  <w:footnote w:type="continuationSeparator" w:id="0">
    <w:p w14:paraId="29CACD67" w14:textId="77777777" w:rsidR="00FD5742" w:rsidRDefault="00FD5742">
      <w:pPr>
        <w:spacing w:after="0" w:line="240" w:lineRule="auto"/>
      </w:pPr>
      <w:r>
        <w:continuationSeparator/>
      </w:r>
    </w:p>
  </w:footnote>
  <w:footnote w:type="continuationNotice" w:id="1">
    <w:p w14:paraId="1F82E0CB" w14:textId="77777777" w:rsidR="00FD5742" w:rsidRDefault="00FD5742">
      <w:pPr>
        <w:spacing w:after="0" w:line="240" w:lineRule="auto"/>
      </w:pPr>
    </w:p>
  </w:footnote>
  <w:footnote w:id="2">
    <w:p w14:paraId="0510F45F" w14:textId="7F5BAD1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p>
  </w:footnote>
  <w:footnote w:id="3">
    <w:p w14:paraId="767B817A" w14:textId="3F68C8F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w:t>
      </w:r>
      <w:r w:rsidRPr="001F18B2">
        <w:rPr>
          <w:rFonts w:cstheme="minorHAns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CCE6876"/>
    <w:multiLevelType w:val="hybridMultilevel"/>
    <w:tmpl w:val="FF4CACC8"/>
    <w:lvl w:ilvl="0" w:tplc="E0D4C4EA">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3"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4"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5"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1"/>
  </w:num>
  <w:num w:numId="3" w16cid:durableId="1570194450">
    <w:abstractNumId w:val="15"/>
  </w:num>
  <w:num w:numId="4" w16cid:durableId="1582367074">
    <w:abstractNumId w:val="5"/>
  </w:num>
  <w:num w:numId="5" w16cid:durableId="771779785">
    <w:abstractNumId w:val="4"/>
  </w:num>
  <w:num w:numId="6" w16cid:durableId="396979058">
    <w:abstractNumId w:val="7"/>
  </w:num>
  <w:num w:numId="7" w16cid:durableId="379869224">
    <w:abstractNumId w:val="9"/>
  </w:num>
  <w:num w:numId="8" w16cid:durableId="1614171089">
    <w:abstractNumId w:val="2"/>
  </w:num>
  <w:num w:numId="9" w16cid:durableId="1922451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7"/>
  </w:num>
  <w:num w:numId="11" w16cid:durableId="1607730739">
    <w:abstractNumId w:val="16"/>
  </w:num>
  <w:num w:numId="12" w16cid:durableId="566841665">
    <w:abstractNumId w:val="0"/>
  </w:num>
  <w:num w:numId="13" w16cid:durableId="645161104">
    <w:abstractNumId w:val="8"/>
  </w:num>
  <w:num w:numId="14" w16cid:durableId="1423451324">
    <w:abstractNumId w:val="1"/>
  </w:num>
  <w:num w:numId="15" w16cid:durableId="1981037498">
    <w:abstractNumId w:val="3"/>
  </w:num>
  <w:num w:numId="16" w16cid:durableId="1669357846">
    <w:abstractNumId w:val="14"/>
  </w:num>
  <w:num w:numId="17" w16cid:durableId="1551068499">
    <w:abstractNumId w:val="10"/>
  </w:num>
  <w:num w:numId="18" w16cid:durableId="387193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748"/>
    <w:rsid w:val="00004CB6"/>
    <w:rsid w:val="0000536F"/>
    <w:rsid w:val="0000589E"/>
    <w:rsid w:val="0000666B"/>
    <w:rsid w:val="00006A18"/>
    <w:rsid w:val="00006B4E"/>
    <w:rsid w:val="00007708"/>
    <w:rsid w:val="0000795D"/>
    <w:rsid w:val="00007E39"/>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5E1"/>
    <w:rsid w:val="000346B0"/>
    <w:rsid w:val="0003517D"/>
    <w:rsid w:val="00035F7E"/>
    <w:rsid w:val="000367C1"/>
    <w:rsid w:val="000368E5"/>
    <w:rsid w:val="00036A1A"/>
    <w:rsid w:val="00036CC1"/>
    <w:rsid w:val="00037B59"/>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D43"/>
    <w:rsid w:val="000523B2"/>
    <w:rsid w:val="00052637"/>
    <w:rsid w:val="00053836"/>
    <w:rsid w:val="00053BA6"/>
    <w:rsid w:val="000543FE"/>
    <w:rsid w:val="000548BC"/>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6C51"/>
    <w:rsid w:val="000774D2"/>
    <w:rsid w:val="00077A07"/>
    <w:rsid w:val="00077AAB"/>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1AFB"/>
    <w:rsid w:val="000A214C"/>
    <w:rsid w:val="000A2896"/>
    <w:rsid w:val="000A2927"/>
    <w:rsid w:val="000A2DFB"/>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280C"/>
    <w:rsid w:val="000B393B"/>
    <w:rsid w:val="000B39C8"/>
    <w:rsid w:val="000B4A7B"/>
    <w:rsid w:val="000B4F79"/>
    <w:rsid w:val="000B5836"/>
    <w:rsid w:val="000B5C86"/>
    <w:rsid w:val="000B687F"/>
    <w:rsid w:val="000B6D42"/>
    <w:rsid w:val="000B707F"/>
    <w:rsid w:val="000B7E46"/>
    <w:rsid w:val="000C017C"/>
    <w:rsid w:val="000C07C3"/>
    <w:rsid w:val="000C122F"/>
    <w:rsid w:val="000C18A2"/>
    <w:rsid w:val="000C1B75"/>
    <w:rsid w:val="000C2035"/>
    <w:rsid w:val="000C2539"/>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100B19"/>
    <w:rsid w:val="00100B41"/>
    <w:rsid w:val="00101487"/>
    <w:rsid w:val="001014E7"/>
    <w:rsid w:val="00101D97"/>
    <w:rsid w:val="00102122"/>
    <w:rsid w:val="00103A02"/>
    <w:rsid w:val="00103F9F"/>
    <w:rsid w:val="00104482"/>
    <w:rsid w:val="00104536"/>
    <w:rsid w:val="00104852"/>
    <w:rsid w:val="00104B76"/>
    <w:rsid w:val="00104FA5"/>
    <w:rsid w:val="001050D5"/>
    <w:rsid w:val="0010518E"/>
    <w:rsid w:val="001057B7"/>
    <w:rsid w:val="001059F1"/>
    <w:rsid w:val="0010614B"/>
    <w:rsid w:val="0010722E"/>
    <w:rsid w:val="00107230"/>
    <w:rsid w:val="001077E7"/>
    <w:rsid w:val="00107AC2"/>
    <w:rsid w:val="001100FB"/>
    <w:rsid w:val="0011021B"/>
    <w:rsid w:val="00110975"/>
    <w:rsid w:val="001109BC"/>
    <w:rsid w:val="0011240B"/>
    <w:rsid w:val="00112A3B"/>
    <w:rsid w:val="00113011"/>
    <w:rsid w:val="0011347D"/>
    <w:rsid w:val="001135D6"/>
    <w:rsid w:val="0011434B"/>
    <w:rsid w:val="00114F06"/>
    <w:rsid w:val="001157C8"/>
    <w:rsid w:val="0011703D"/>
    <w:rsid w:val="00117D0D"/>
    <w:rsid w:val="00120833"/>
    <w:rsid w:val="00121022"/>
    <w:rsid w:val="00121622"/>
    <w:rsid w:val="001217B9"/>
    <w:rsid w:val="001218F8"/>
    <w:rsid w:val="00123403"/>
    <w:rsid w:val="001234AA"/>
    <w:rsid w:val="0012442D"/>
    <w:rsid w:val="0012489C"/>
    <w:rsid w:val="001268AC"/>
    <w:rsid w:val="001308E2"/>
    <w:rsid w:val="001312CB"/>
    <w:rsid w:val="001315E7"/>
    <w:rsid w:val="001317D2"/>
    <w:rsid w:val="00132314"/>
    <w:rsid w:val="00132944"/>
    <w:rsid w:val="001332FA"/>
    <w:rsid w:val="00134000"/>
    <w:rsid w:val="00135FA7"/>
    <w:rsid w:val="00136671"/>
    <w:rsid w:val="00136F19"/>
    <w:rsid w:val="001370EB"/>
    <w:rsid w:val="00137113"/>
    <w:rsid w:val="00137AFB"/>
    <w:rsid w:val="00137F4D"/>
    <w:rsid w:val="0014041E"/>
    <w:rsid w:val="0014043E"/>
    <w:rsid w:val="001406A0"/>
    <w:rsid w:val="00140C7B"/>
    <w:rsid w:val="001419D4"/>
    <w:rsid w:val="00141C5B"/>
    <w:rsid w:val="00141CBF"/>
    <w:rsid w:val="00141E95"/>
    <w:rsid w:val="00142949"/>
    <w:rsid w:val="00143899"/>
    <w:rsid w:val="00143B25"/>
    <w:rsid w:val="00143B41"/>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FD7"/>
    <w:rsid w:val="001600CB"/>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43E"/>
    <w:rsid w:val="00172656"/>
    <w:rsid w:val="00172CB8"/>
    <w:rsid w:val="00173363"/>
    <w:rsid w:val="001738E8"/>
    <w:rsid w:val="00173D25"/>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350"/>
    <w:rsid w:val="00185373"/>
    <w:rsid w:val="00185F8C"/>
    <w:rsid w:val="0018673A"/>
    <w:rsid w:val="00186C61"/>
    <w:rsid w:val="00186F7E"/>
    <w:rsid w:val="00187191"/>
    <w:rsid w:val="00187891"/>
    <w:rsid w:val="001878D1"/>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5598"/>
    <w:rsid w:val="001C5E94"/>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12DB"/>
    <w:rsid w:val="001F135F"/>
    <w:rsid w:val="001F14D6"/>
    <w:rsid w:val="001F157F"/>
    <w:rsid w:val="001F18B2"/>
    <w:rsid w:val="001F1949"/>
    <w:rsid w:val="001F20C4"/>
    <w:rsid w:val="001F2775"/>
    <w:rsid w:val="001F3883"/>
    <w:rsid w:val="001F3994"/>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5817"/>
    <w:rsid w:val="00206998"/>
    <w:rsid w:val="0020707D"/>
    <w:rsid w:val="00207520"/>
    <w:rsid w:val="002077E9"/>
    <w:rsid w:val="002106FB"/>
    <w:rsid w:val="00210FA9"/>
    <w:rsid w:val="00210FDB"/>
    <w:rsid w:val="002119C2"/>
    <w:rsid w:val="00211A57"/>
    <w:rsid w:val="00212150"/>
    <w:rsid w:val="00212812"/>
    <w:rsid w:val="002130ED"/>
    <w:rsid w:val="002132B2"/>
    <w:rsid w:val="00213382"/>
    <w:rsid w:val="00213C9E"/>
    <w:rsid w:val="00214683"/>
    <w:rsid w:val="00214E7A"/>
    <w:rsid w:val="00214EDE"/>
    <w:rsid w:val="00216D8A"/>
    <w:rsid w:val="00217008"/>
    <w:rsid w:val="00220408"/>
    <w:rsid w:val="00220DB6"/>
    <w:rsid w:val="00220FC4"/>
    <w:rsid w:val="0022129F"/>
    <w:rsid w:val="00221905"/>
    <w:rsid w:val="00223450"/>
    <w:rsid w:val="002236BE"/>
    <w:rsid w:val="00223C89"/>
    <w:rsid w:val="00223F8E"/>
    <w:rsid w:val="002240D0"/>
    <w:rsid w:val="00224164"/>
    <w:rsid w:val="002247DD"/>
    <w:rsid w:val="002247F4"/>
    <w:rsid w:val="002248EB"/>
    <w:rsid w:val="00224B93"/>
    <w:rsid w:val="00225A52"/>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1A87"/>
    <w:rsid w:val="002528EF"/>
    <w:rsid w:val="002533AB"/>
    <w:rsid w:val="00254667"/>
    <w:rsid w:val="00254721"/>
    <w:rsid w:val="00254C75"/>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6844"/>
    <w:rsid w:val="00286871"/>
    <w:rsid w:val="002902A4"/>
    <w:rsid w:val="0029132D"/>
    <w:rsid w:val="00291AC4"/>
    <w:rsid w:val="00291BD1"/>
    <w:rsid w:val="00291C5B"/>
    <w:rsid w:val="00292345"/>
    <w:rsid w:val="00293756"/>
    <w:rsid w:val="00294386"/>
    <w:rsid w:val="00295281"/>
    <w:rsid w:val="00295D10"/>
    <w:rsid w:val="00296447"/>
    <w:rsid w:val="00296520"/>
    <w:rsid w:val="002965FF"/>
    <w:rsid w:val="0029661F"/>
    <w:rsid w:val="00296F41"/>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6F3"/>
    <w:rsid w:val="002A7BF6"/>
    <w:rsid w:val="002B0015"/>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65A1"/>
    <w:rsid w:val="002B697C"/>
    <w:rsid w:val="002C0045"/>
    <w:rsid w:val="002C04AB"/>
    <w:rsid w:val="002C0F56"/>
    <w:rsid w:val="002C1B25"/>
    <w:rsid w:val="002C1FE3"/>
    <w:rsid w:val="002C227C"/>
    <w:rsid w:val="002C22FB"/>
    <w:rsid w:val="002C27E3"/>
    <w:rsid w:val="002C3891"/>
    <w:rsid w:val="002C399D"/>
    <w:rsid w:val="002C3FC2"/>
    <w:rsid w:val="002C4930"/>
    <w:rsid w:val="002C495F"/>
    <w:rsid w:val="002C5052"/>
    <w:rsid w:val="002C518D"/>
    <w:rsid w:val="002C6153"/>
    <w:rsid w:val="002C6233"/>
    <w:rsid w:val="002C66FD"/>
    <w:rsid w:val="002C6720"/>
    <w:rsid w:val="002C68F6"/>
    <w:rsid w:val="002C6CB9"/>
    <w:rsid w:val="002C720A"/>
    <w:rsid w:val="002C7738"/>
    <w:rsid w:val="002D02AF"/>
    <w:rsid w:val="002D0446"/>
    <w:rsid w:val="002D1233"/>
    <w:rsid w:val="002D188E"/>
    <w:rsid w:val="002D1ED2"/>
    <w:rsid w:val="002D266A"/>
    <w:rsid w:val="002D2EEB"/>
    <w:rsid w:val="002D3084"/>
    <w:rsid w:val="002D3093"/>
    <w:rsid w:val="002D3AFF"/>
    <w:rsid w:val="002D3DD4"/>
    <w:rsid w:val="002D45CB"/>
    <w:rsid w:val="002D4B12"/>
    <w:rsid w:val="002D5480"/>
    <w:rsid w:val="002D564D"/>
    <w:rsid w:val="002D5774"/>
    <w:rsid w:val="002D5849"/>
    <w:rsid w:val="002D5A76"/>
    <w:rsid w:val="002D5C6C"/>
    <w:rsid w:val="002D619F"/>
    <w:rsid w:val="002D67F1"/>
    <w:rsid w:val="002D68F4"/>
    <w:rsid w:val="002D7AE3"/>
    <w:rsid w:val="002E0372"/>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353A"/>
    <w:rsid w:val="002F3E00"/>
    <w:rsid w:val="002F3E12"/>
    <w:rsid w:val="002F412A"/>
    <w:rsid w:val="002F414E"/>
    <w:rsid w:val="002F47C6"/>
    <w:rsid w:val="002F4BEF"/>
    <w:rsid w:val="002F4F06"/>
    <w:rsid w:val="002F6B8F"/>
    <w:rsid w:val="00300469"/>
    <w:rsid w:val="00300B12"/>
    <w:rsid w:val="00300CF0"/>
    <w:rsid w:val="003010C4"/>
    <w:rsid w:val="003012BF"/>
    <w:rsid w:val="00302082"/>
    <w:rsid w:val="00302276"/>
    <w:rsid w:val="0030274C"/>
    <w:rsid w:val="00302CC3"/>
    <w:rsid w:val="00303222"/>
    <w:rsid w:val="00303381"/>
    <w:rsid w:val="003042CF"/>
    <w:rsid w:val="00304445"/>
    <w:rsid w:val="00304B96"/>
    <w:rsid w:val="00305E5E"/>
    <w:rsid w:val="003066AF"/>
    <w:rsid w:val="00306CAD"/>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5A99"/>
    <w:rsid w:val="00326000"/>
    <w:rsid w:val="0032699B"/>
    <w:rsid w:val="00326EE2"/>
    <w:rsid w:val="0032795E"/>
    <w:rsid w:val="00327AF6"/>
    <w:rsid w:val="00330D16"/>
    <w:rsid w:val="00330F3A"/>
    <w:rsid w:val="00331656"/>
    <w:rsid w:val="003317E0"/>
    <w:rsid w:val="00331E03"/>
    <w:rsid w:val="00331EE6"/>
    <w:rsid w:val="003322A5"/>
    <w:rsid w:val="00332C17"/>
    <w:rsid w:val="00332C29"/>
    <w:rsid w:val="00332C89"/>
    <w:rsid w:val="00333C7C"/>
    <w:rsid w:val="00334052"/>
    <w:rsid w:val="003341DB"/>
    <w:rsid w:val="00335458"/>
    <w:rsid w:val="003355E5"/>
    <w:rsid w:val="00335678"/>
    <w:rsid w:val="00335F6A"/>
    <w:rsid w:val="00336DE2"/>
    <w:rsid w:val="00336E30"/>
    <w:rsid w:val="00337A9F"/>
    <w:rsid w:val="00340684"/>
    <w:rsid w:val="00340D77"/>
    <w:rsid w:val="00342437"/>
    <w:rsid w:val="00342E57"/>
    <w:rsid w:val="00344C09"/>
    <w:rsid w:val="00346AC8"/>
    <w:rsid w:val="00347B07"/>
    <w:rsid w:val="0035039A"/>
    <w:rsid w:val="00350665"/>
    <w:rsid w:val="0035139B"/>
    <w:rsid w:val="003519F6"/>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0C"/>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5C4B"/>
    <w:rsid w:val="003862D7"/>
    <w:rsid w:val="00387861"/>
    <w:rsid w:val="003909DA"/>
    <w:rsid w:val="00390D63"/>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559A"/>
    <w:rsid w:val="003A61D4"/>
    <w:rsid w:val="003A6870"/>
    <w:rsid w:val="003A68EE"/>
    <w:rsid w:val="003A7221"/>
    <w:rsid w:val="003A7295"/>
    <w:rsid w:val="003A7710"/>
    <w:rsid w:val="003A78A9"/>
    <w:rsid w:val="003B0011"/>
    <w:rsid w:val="003B0457"/>
    <w:rsid w:val="003B084E"/>
    <w:rsid w:val="003B1158"/>
    <w:rsid w:val="003B1229"/>
    <w:rsid w:val="003B2907"/>
    <w:rsid w:val="003B2D6A"/>
    <w:rsid w:val="003B32B9"/>
    <w:rsid w:val="003B3464"/>
    <w:rsid w:val="003B50E8"/>
    <w:rsid w:val="003B51E4"/>
    <w:rsid w:val="003B590B"/>
    <w:rsid w:val="003B5DD6"/>
    <w:rsid w:val="003B7A9C"/>
    <w:rsid w:val="003C00DA"/>
    <w:rsid w:val="003C01FF"/>
    <w:rsid w:val="003C10F9"/>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6C71"/>
    <w:rsid w:val="003C78F7"/>
    <w:rsid w:val="003D0725"/>
    <w:rsid w:val="003D0EFA"/>
    <w:rsid w:val="003D14F1"/>
    <w:rsid w:val="003D22DF"/>
    <w:rsid w:val="003D2487"/>
    <w:rsid w:val="003D2913"/>
    <w:rsid w:val="003D2DE4"/>
    <w:rsid w:val="003D2E27"/>
    <w:rsid w:val="003D389D"/>
    <w:rsid w:val="003D4DBA"/>
    <w:rsid w:val="003D529A"/>
    <w:rsid w:val="003D6122"/>
    <w:rsid w:val="003D648D"/>
    <w:rsid w:val="003D6691"/>
    <w:rsid w:val="003D6B75"/>
    <w:rsid w:val="003D6C26"/>
    <w:rsid w:val="003D6D42"/>
    <w:rsid w:val="003D78F4"/>
    <w:rsid w:val="003D7BDA"/>
    <w:rsid w:val="003E03CF"/>
    <w:rsid w:val="003E0404"/>
    <w:rsid w:val="003E095F"/>
    <w:rsid w:val="003E1AFC"/>
    <w:rsid w:val="003E1D29"/>
    <w:rsid w:val="003E2DAA"/>
    <w:rsid w:val="003E2FD9"/>
    <w:rsid w:val="003E3C06"/>
    <w:rsid w:val="003E3E2C"/>
    <w:rsid w:val="003E4388"/>
    <w:rsid w:val="003E4416"/>
    <w:rsid w:val="003E4AD7"/>
    <w:rsid w:val="003E4CB5"/>
    <w:rsid w:val="003E5D56"/>
    <w:rsid w:val="003E6375"/>
    <w:rsid w:val="003E672C"/>
    <w:rsid w:val="003E70C4"/>
    <w:rsid w:val="003F040E"/>
    <w:rsid w:val="003F0500"/>
    <w:rsid w:val="003F1516"/>
    <w:rsid w:val="003F1B06"/>
    <w:rsid w:val="003F1D1C"/>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D"/>
    <w:rsid w:val="00400901"/>
    <w:rsid w:val="004013DD"/>
    <w:rsid w:val="004021CD"/>
    <w:rsid w:val="004031BD"/>
    <w:rsid w:val="004045AD"/>
    <w:rsid w:val="00404F02"/>
    <w:rsid w:val="00405A81"/>
    <w:rsid w:val="00405F51"/>
    <w:rsid w:val="00406BE2"/>
    <w:rsid w:val="00406D27"/>
    <w:rsid w:val="00406E07"/>
    <w:rsid w:val="00407122"/>
    <w:rsid w:val="00407227"/>
    <w:rsid w:val="00407C53"/>
    <w:rsid w:val="00407FB7"/>
    <w:rsid w:val="00410989"/>
    <w:rsid w:val="00410FA3"/>
    <w:rsid w:val="0041101D"/>
    <w:rsid w:val="00411498"/>
    <w:rsid w:val="004120BE"/>
    <w:rsid w:val="004128BB"/>
    <w:rsid w:val="0041309D"/>
    <w:rsid w:val="004137DB"/>
    <w:rsid w:val="00414B09"/>
    <w:rsid w:val="00415361"/>
    <w:rsid w:val="00416809"/>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1073"/>
    <w:rsid w:val="004312E2"/>
    <w:rsid w:val="004314F9"/>
    <w:rsid w:val="00431C65"/>
    <w:rsid w:val="0043239D"/>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D19"/>
    <w:rsid w:val="00445799"/>
    <w:rsid w:val="00445947"/>
    <w:rsid w:val="00445CF8"/>
    <w:rsid w:val="00446979"/>
    <w:rsid w:val="00447A8B"/>
    <w:rsid w:val="00447E18"/>
    <w:rsid w:val="00447E20"/>
    <w:rsid w:val="004502D8"/>
    <w:rsid w:val="004503F5"/>
    <w:rsid w:val="004504D2"/>
    <w:rsid w:val="00450B4F"/>
    <w:rsid w:val="004515A9"/>
    <w:rsid w:val="0045226A"/>
    <w:rsid w:val="004531AE"/>
    <w:rsid w:val="00453AA2"/>
    <w:rsid w:val="00453B5F"/>
    <w:rsid w:val="00453F30"/>
    <w:rsid w:val="00454A36"/>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5E8C"/>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ADC"/>
    <w:rsid w:val="00482B54"/>
    <w:rsid w:val="00482C88"/>
    <w:rsid w:val="004836AD"/>
    <w:rsid w:val="00483FDC"/>
    <w:rsid w:val="00484049"/>
    <w:rsid w:val="004841DF"/>
    <w:rsid w:val="0048493A"/>
    <w:rsid w:val="004856DE"/>
    <w:rsid w:val="00485AAA"/>
    <w:rsid w:val="00486259"/>
    <w:rsid w:val="004867A6"/>
    <w:rsid w:val="00486A1F"/>
    <w:rsid w:val="004872FD"/>
    <w:rsid w:val="00490F50"/>
    <w:rsid w:val="004913D5"/>
    <w:rsid w:val="004923AE"/>
    <w:rsid w:val="0049303A"/>
    <w:rsid w:val="00493396"/>
    <w:rsid w:val="0049378C"/>
    <w:rsid w:val="00493E9B"/>
    <w:rsid w:val="0049457A"/>
    <w:rsid w:val="004946C8"/>
    <w:rsid w:val="00494E92"/>
    <w:rsid w:val="0049519D"/>
    <w:rsid w:val="00495701"/>
    <w:rsid w:val="004959CD"/>
    <w:rsid w:val="00496492"/>
    <w:rsid w:val="0049782C"/>
    <w:rsid w:val="004A0436"/>
    <w:rsid w:val="004A108C"/>
    <w:rsid w:val="004A23CB"/>
    <w:rsid w:val="004A25BE"/>
    <w:rsid w:val="004A2DF9"/>
    <w:rsid w:val="004A3BDC"/>
    <w:rsid w:val="004A478C"/>
    <w:rsid w:val="004A4929"/>
    <w:rsid w:val="004A4947"/>
    <w:rsid w:val="004A4D51"/>
    <w:rsid w:val="004A4F92"/>
    <w:rsid w:val="004A581C"/>
    <w:rsid w:val="004A6104"/>
    <w:rsid w:val="004A620C"/>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7153"/>
    <w:rsid w:val="004D7177"/>
    <w:rsid w:val="004D7C34"/>
    <w:rsid w:val="004E0604"/>
    <w:rsid w:val="004E1021"/>
    <w:rsid w:val="004E10E9"/>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6DB7"/>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1FA0"/>
    <w:rsid w:val="0053275E"/>
    <w:rsid w:val="00532F05"/>
    <w:rsid w:val="00533138"/>
    <w:rsid w:val="005333A5"/>
    <w:rsid w:val="00533A35"/>
    <w:rsid w:val="00533EF3"/>
    <w:rsid w:val="005344E4"/>
    <w:rsid w:val="005346EF"/>
    <w:rsid w:val="0053479C"/>
    <w:rsid w:val="00534BAE"/>
    <w:rsid w:val="00534DFB"/>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5113"/>
    <w:rsid w:val="00546B00"/>
    <w:rsid w:val="00546E31"/>
    <w:rsid w:val="00546EDA"/>
    <w:rsid w:val="00547BEB"/>
    <w:rsid w:val="00550269"/>
    <w:rsid w:val="00550B42"/>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1C4"/>
    <w:rsid w:val="0056156A"/>
    <w:rsid w:val="00561A0F"/>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754F"/>
    <w:rsid w:val="00567925"/>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CA8"/>
    <w:rsid w:val="00582876"/>
    <w:rsid w:val="005837E6"/>
    <w:rsid w:val="005837F4"/>
    <w:rsid w:val="0058491B"/>
    <w:rsid w:val="005879AE"/>
    <w:rsid w:val="005901EA"/>
    <w:rsid w:val="0059078B"/>
    <w:rsid w:val="0059189A"/>
    <w:rsid w:val="00591CE6"/>
    <w:rsid w:val="00592F13"/>
    <w:rsid w:val="00593BAF"/>
    <w:rsid w:val="00594D1A"/>
    <w:rsid w:val="00595421"/>
    <w:rsid w:val="00595579"/>
    <w:rsid w:val="0059629D"/>
    <w:rsid w:val="005964F3"/>
    <w:rsid w:val="00596AEC"/>
    <w:rsid w:val="00596DD7"/>
    <w:rsid w:val="00597B0F"/>
    <w:rsid w:val="005A240B"/>
    <w:rsid w:val="005A2519"/>
    <w:rsid w:val="005A274B"/>
    <w:rsid w:val="005A2F83"/>
    <w:rsid w:val="005A31C9"/>
    <w:rsid w:val="005A35F4"/>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ACE"/>
    <w:rsid w:val="005B3B1A"/>
    <w:rsid w:val="005B45DB"/>
    <w:rsid w:val="005B485F"/>
    <w:rsid w:val="005B5B4A"/>
    <w:rsid w:val="005B6202"/>
    <w:rsid w:val="005B6514"/>
    <w:rsid w:val="005B70CC"/>
    <w:rsid w:val="005B727D"/>
    <w:rsid w:val="005B7560"/>
    <w:rsid w:val="005B7914"/>
    <w:rsid w:val="005C05F7"/>
    <w:rsid w:val="005C0FF1"/>
    <w:rsid w:val="005C1386"/>
    <w:rsid w:val="005C172E"/>
    <w:rsid w:val="005C2403"/>
    <w:rsid w:val="005C26AC"/>
    <w:rsid w:val="005C2F9D"/>
    <w:rsid w:val="005C3612"/>
    <w:rsid w:val="005C4620"/>
    <w:rsid w:val="005C4CBE"/>
    <w:rsid w:val="005C51C3"/>
    <w:rsid w:val="005C5673"/>
    <w:rsid w:val="005C5B2B"/>
    <w:rsid w:val="005C68C0"/>
    <w:rsid w:val="005C6E2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6895"/>
    <w:rsid w:val="005F7FC3"/>
    <w:rsid w:val="0060103A"/>
    <w:rsid w:val="00601084"/>
    <w:rsid w:val="006012AF"/>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5E19"/>
    <w:rsid w:val="00617351"/>
    <w:rsid w:val="00617A26"/>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455B"/>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1F4"/>
    <w:rsid w:val="00644BCC"/>
    <w:rsid w:val="0064501F"/>
    <w:rsid w:val="006453C5"/>
    <w:rsid w:val="006455B3"/>
    <w:rsid w:val="0064576C"/>
    <w:rsid w:val="00645887"/>
    <w:rsid w:val="00646869"/>
    <w:rsid w:val="00646D6A"/>
    <w:rsid w:val="006476FF"/>
    <w:rsid w:val="00650238"/>
    <w:rsid w:val="006506D0"/>
    <w:rsid w:val="00650947"/>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32E"/>
    <w:rsid w:val="00660717"/>
    <w:rsid w:val="00660841"/>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0F5"/>
    <w:rsid w:val="00667897"/>
    <w:rsid w:val="00667EF8"/>
    <w:rsid w:val="00670461"/>
    <w:rsid w:val="006705C7"/>
    <w:rsid w:val="00672686"/>
    <w:rsid w:val="006726A1"/>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8"/>
    <w:rsid w:val="00686C5F"/>
    <w:rsid w:val="00687015"/>
    <w:rsid w:val="00687B25"/>
    <w:rsid w:val="006906B6"/>
    <w:rsid w:val="00690A15"/>
    <w:rsid w:val="00690D2F"/>
    <w:rsid w:val="00690E10"/>
    <w:rsid w:val="006918D8"/>
    <w:rsid w:val="00691CEA"/>
    <w:rsid w:val="006931E2"/>
    <w:rsid w:val="006944F1"/>
    <w:rsid w:val="006945A2"/>
    <w:rsid w:val="00694BDC"/>
    <w:rsid w:val="00694CE4"/>
    <w:rsid w:val="00695A1D"/>
    <w:rsid w:val="00695D45"/>
    <w:rsid w:val="00695D72"/>
    <w:rsid w:val="00695E11"/>
    <w:rsid w:val="00696312"/>
    <w:rsid w:val="0069693F"/>
    <w:rsid w:val="006976CD"/>
    <w:rsid w:val="0069784F"/>
    <w:rsid w:val="00697C5D"/>
    <w:rsid w:val="00697DD1"/>
    <w:rsid w:val="006A080D"/>
    <w:rsid w:val="006A1502"/>
    <w:rsid w:val="006A1A4E"/>
    <w:rsid w:val="006A2155"/>
    <w:rsid w:val="006A21E8"/>
    <w:rsid w:val="006A2993"/>
    <w:rsid w:val="006A2CB9"/>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1C84"/>
    <w:rsid w:val="006B2BED"/>
    <w:rsid w:val="006B39AD"/>
    <w:rsid w:val="006B3DD6"/>
    <w:rsid w:val="006B4219"/>
    <w:rsid w:val="006B58E0"/>
    <w:rsid w:val="006B6743"/>
    <w:rsid w:val="006B6E54"/>
    <w:rsid w:val="006B75E2"/>
    <w:rsid w:val="006B76C6"/>
    <w:rsid w:val="006B778A"/>
    <w:rsid w:val="006C0DD6"/>
    <w:rsid w:val="006C1072"/>
    <w:rsid w:val="006C1444"/>
    <w:rsid w:val="006C1598"/>
    <w:rsid w:val="006C2345"/>
    <w:rsid w:val="006C2637"/>
    <w:rsid w:val="006C3145"/>
    <w:rsid w:val="006C339B"/>
    <w:rsid w:val="006C35B5"/>
    <w:rsid w:val="006C3E5A"/>
    <w:rsid w:val="006C40B2"/>
    <w:rsid w:val="006C4753"/>
    <w:rsid w:val="006C56A8"/>
    <w:rsid w:val="006C56FB"/>
    <w:rsid w:val="006C578E"/>
    <w:rsid w:val="006C5919"/>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28C8"/>
    <w:rsid w:val="0070296A"/>
    <w:rsid w:val="00702E2A"/>
    <w:rsid w:val="007032FD"/>
    <w:rsid w:val="007033D6"/>
    <w:rsid w:val="00704264"/>
    <w:rsid w:val="007050F3"/>
    <w:rsid w:val="00705A86"/>
    <w:rsid w:val="0070630A"/>
    <w:rsid w:val="0070675D"/>
    <w:rsid w:val="00706C87"/>
    <w:rsid w:val="00707266"/>
    <w:rsid w:val="00707A86"/>
    <w:rsid w:val="0071015A"/>
    <w:rsid w:val="0071021E"/>
    <w:rsid w:val="007108FE"/>
    <w:rsid w:val="0071123A"/>
    <w:rsid w:val="00711330"/>
    <w:rsid w:val="00711664"/>
    <w:rsid w:val="007118AC"/>
    <w:rsid w:val="00712557"/>
    <w:rsid w:val="00712E73"/>
    <w:rsid w:val="00713276"/>
    <w:rsid w:val="00713AB0"/>
    <w:rsid w:val="00713C6F"/>
    <w:rsid w:val="00713EB4"/>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D36"/>
    <w:rsid w:val="00723F4A"/>
    <w:rsid w:val="0072507A"/>
    <w:rsid w:val="00725ACB"/>
    <w:rsid w:val="00726416"/>
    <w:rsid w:val="007278A2"/>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50F9"/>
    <w:rsid w:val="007453DA"/>
    <w:rsid w:val="00746362"/>
    <w:rsid w:val="00746865"/>
    <w:rsid w:val="007468FE"/>
    <w:rsid w:val="00746975"/>
    <w:rsid w:val="00746EA3"/>
    <w:rsid w:val="007472E7"/>
    <w:rsid w:val="00747353"/>
    <w:rsid w:val="007473D6"/>
    <w:rsid w:val="00747D23"/>
    <w:rsid w:val="00747FB7"/>
    <w:rsid w:val="0075035B"/>
    <w:rsid w:val="00750FEC"/>
    <w:rsid w:val="007512D4"/>
    <w:rsid w:val="0075134E"/>
    <w:rsid w:val="0075135D"/>
    <w:rsid w:val="00752BEF"/>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2003"/>
    <w:rsid w:val="007720EB"/>
    <w:rsid w:val="007725DE"/>
    <w:rsid w:val="00772A7A"/>
    <w:rsid w:val="00773109"/>
    <w:rsid w:val="00773771"/>
    <w:rsid w:val="00773B1E"/>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BAF"/>
    <w:rsid w:val="007A1C7B"/>
    <w:rsid w:val="007A2EC9"/>
    <w:rsid w:val="007A2F71"/>
    <w:rsid w:val="007A3E84"/>
    <w:rsid w:val="007A43C0"/>
    <w:rsid w:val="007A4A8E"/>
    <w:rsid w:val="007A4E3E"/>
    <w:rsid w:val="007A54B2"/>
    <w:rsid w:val="007A5F94"/>
    <w:rsid w:val="007A7AB6"/>
    <w:rsid w:val="007B0046"/>
    <w:rsid w:val="007B05D6"/>
    <w:rsid w:val="007B1391"/>
    <w:rsid w:val="007B16B0"/>
    <w:rsid w:val="007B1A4B"/>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43B9"/>
    <w:rsid w:val="007D4579"/>
    <w:rsid w:val="007D4795"/>
    <w:rsid w:val="007D4C72"/>
    <w:rsid w:val="007D56DF"/>
    <w:rsid w:val="007D5DF1"/>
    <w:rsid w:val="007D6807"/>
    <w:rsid w:val="007D6913"/>
    <w:rsid w:val="007D6A1B"/>
    <w:rsid w:val="007D7F28"/>
    <w:rsid w:val="007E133F"/>
    <w:rsid w:val="007E292D"/>
    <w:rsid w:val="007E2BAA"/>
    <w:rsid w:val="007E2CAB"/>
    <w:rsid w:val="007E4325"/>
    <w:rsid w:val="007E4CD5"/>
    <w:rsid w:val="007E4D42"/>
    <w:rsid w:val="007E6152"/>
    <w:rsid w:val="007E63C9"/>
    <w:rsid w:val="007E63D9"/>
    <w:rsid w:val="007E67F6"/>
    <w:rsid w:val="007E6AED"/>
    <w:rsid w:val="007E7138"/>
    <w:rsid w:val="007E7D73"/>
    <w:rsid w:val="007F029D"/>
    <w:rsid w:val="007F0BAE"/>
    <w:rsid w:val="007F10D0"/>
    <w:rsid w:val="007F1C4A"/>
    <w:rsid w:val="007F2339"/>
    <w:rsid w:val="007F28E6"/>
    <w:rsid w:val="007F2C11"/>
    <w:rsid w:val="007F2D1D"/>
    <w:rsid w:val="007F3479"/>
    <w:rsid w:val="007F47BF"/>
    <w:rsid w:val="007F4CB0"/>
    <w:rsid w:val="007F4F8C"/>
    <w:rsid w:val="007F53B2"/>
    <w:rsid w:val="007F57A7"/>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FAA"/>
    <w:rsid w:val="00817453"/>
    <w:rsid w:val="00817556"/>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8BD"/>
    <w:rsid w:val="008304CD"/>
    <w:rsid w:val="00830BD9"/>
    <w:rsid w:val="00830D18"/>
    <w:rsid w:val="00832358"/>
    <w:rsid w:val="00832B11"/>
    <w:rsid w:val="00833C15"/>
    <w:rsid w:val="00834ABB"/>
    <w:rsid w:val="00834BF4"/>
    <w:rsid w:val="008358E9"/>
    <w:rsid w:val="00836106"/>
    <w:rsid w:val="0083626D"/>
    <w:rsid w:val="00836E3F"/>
    <w:rsid w:val="008370A7"/>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829"/>
    <w:rsid w:val="00847A1D"/>
    <w:rsid w:val="00847B67"/>
    <w:rsid w:val="00847D61"/>
    <w:rsid w:val="008510A4"/>
    <w:rsid w:val="00851171"/>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7C5"/>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E17"/>
    <w:rsid w:val="00884416"/>
    <w:rsid w:val="00884541"/>
    <w:rsid w:val="0088463F"/>
    <w:rsid w:val="008847A6"/>
    <w:rsid w:val="008847BA"/>
    <w:rsid w:val="00884B40"/>
    <w:rsid w:val="00886770"/>
    <w:rsid w:val="00886B20"/>
    <w:rsid w:val="00886C45"/>
    <w:rsid w:val="008871E2"/>
    <w:rsid w:val="0088748E"/>
    <w:rsid w:val="008874B4"/>
    <w:rsid w:val="00890074"/>
    <w:rsid w:val="008900FF"/>
    <w:rsid w:val="00890697"/>
    <w:rsid w:val="00890962"/>
    <w:rsid w:val="008924A2"/>
    <w:rsid w:val="00893238"/>
    <w:rsid w:val="00893780"/>
    <w:rsid w:val="00893918"/>
    <w:rsid w:val="00894F69"/>
    <w:rsid w:val="0089566F"/>
    <w:rsid w:val="00895ACA"/>
    <w:rsid w:val="00896238"/>
    <w:rsid w:val="00896B5B"/>
    <w:rsid w:val="00897778"/>
    <w:rsid w:val="008979BA"/>
    <w:rsid w:val="008A06A5"/>
    <w:rsid w:val="008A10A7"/>
    <w:rsid w:val="008A1798"/>
    <w:rsid w:val="008A2E7A"/>
    <w:rsid w:val="008A32F5"/>
    <w:rsid w:val="008A350C"/>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B7BCD"/>
    <w:rsid w:val="008C0008"/>
    <w:rsid w:val="008C040E"/>
    <w:rsid w:val="008C0621"/>
    <w:rsid w:val="008C0D47"/>
    <w:rsid w:val="008C0DF2"/>
    <w:rsid w:val="008C0EE2"/>
    <w:rsid w:val="008C2049"/>
    <w:rsid w:val="008C204C"/>
    <w:rsid w:val="008C2B30"/>
    <w:rsid w:val="008C2EE0"/>
    <w:rsid w:val="008C364C"/>
    <w:rsid w:val="008C381B"/>
    <w:rsid w:val="008C3AFB"/>
    <w:rsid w:val="008C44F8"/>
    <w:rsid w:val="008C50B8"/>
    <w:rsid w:val="008C51ED"/>
    <w:rsid w:val="008C629F"/>
    <w:rsid w:val="008C65B9"/>
    <w:rsid w:val="008C6BB8"/>
    <w:rsid w:val="008C6BC6"/>
    <w:rsid w:val="008D0633"/>
    <w:rsid w:val="008D0EAE"/>
    <w:rsid w:val="008D1720"/>
    <w:rsid w:val="008D1A44"/>
    <w:rsid w:val="008D22F2"/>
    <w:rsid w:val="008D3020"/>
    <w:rsid w:val="008D3F1B"/>
    <w:rsid w:val="008D3F6A"/>
    <w:rsid w:val="008D67DC"/>
    <w:rsid w:val="008D72CA"/>
    <w:rsid w:val="008D7359"/>
    <w:rsid w:val="008D7827"/>
    <w:rsid w:val="008E0092"/>
    <w:rsid w:val="008E03A5"/>
    <w:rsid w:val="008E1231"/>
    <w:rsid w:val="008E13C9"/>
    <w:rsid w:val="008E20FE"/>
    <w:rsid w:val="008E2245"/>
    <w:rsid w:val="008E249A"/>
    <w:rsid w:val="008E2597"/>
    <w:rsid w:val="008E3D13"/>
    <w:rsid w:val="008E42F3"/>
    <w:rsid w:val="008E45B2"/>
    <w:rsid w:val="008E49A0"/>
    <w:rsid w:val="008E5131"/>
    <w:rsid w:val="008E5881"/>
    <w:rsid w:val="008E6389"/>
    <w:rsid w:val="008E6552"/>
    <w:rsid w:val="008E6B8E"/>
    <w:rsid w:val="008E7062"/>
    <w:rsid w:val="008F011E"/>
    <w:rsid w:val="008F017D"/>
    <w:rsid w:val="008F11A3"/>
    <w:rsid w:val="008F166E"/>
    <w:rsid w:val="008F1750"/>
    <w:rsid w:val="008F17D9"/>
    <w:rsid w:val="008F1B80"/>
    <w:rsid w:val="008F1F68"/>
    <w:rsid w:val="008F2296"/>
    <w:rsid w:val="008F330E"/>
    <w:rsid w:val="008F3EDC"/>
    <w:rsid w:val="008F4653"/>
    <w:rsid w:val="008F4D96"/>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60D"/>
    <w:rsid w:val="00923627"/>
    <w:rsid w:val="00923973"/>
    <w:rsid w:val="00923AF0"/>
    <w:rsid w:val="00923B94"/>
    <w:rsid w:val="00923D61"/>
    <w:rsid w:val="00924185"/>
    <w:rsid w:val="0092468A"/>
    <w:rsid w:val="0092496F"/>
    <w:rsid w:val="009255FA"/>
    <w:rsid w:val="0092582F"/>
    <w:rsid w:val="00925B77"/>
    <w:rsid w:val="0092660C"/>
    <w:rsid w:val="00926C94"/>
    <w:rsid w:val="0092730D"/>
    <w:rsid w:val="00930301"/>
    <w:rsid w:val="0093098B"/>
    <w:rsid w:val="00930E7F"/>
    <w:rsid w:val="00931395"/>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3168"/>
    <w:rsid w:val="009732F4"/>
    <w:rsid w:val="0097420B"/>
    <w:rsid w:val="00974225"/>
    <w:rsid w:val="00974DA8"/>
    <w:rsid w:val="009751F1"/>
    <w:rsid w:val="009754E6"/>
    <w:rsid w:val="00975997"/>
    <w:rsid w:val="009759DE"/>
    <w:rsid w:val="009760F7"/>
    <w:rsid w:val="00977C56"/>
    <w:rsid w:val="00981A89"/>
    <w:rsid w:val="00981F31"/>
    <w:rsid w:val="00982612"/>
    <w:rsid w:val="009844EB"/>
    <w:rsid w:val="00985A0E"/>
    <w:rsid w:val="00985B88"/>
    <w:rsid w:val="00985BD3"/>
    <w:rsid w:val="009879CD"/>
    <w:rsid w:val="00987BBC"/>
    <w:rsid w:val="00990AA7"/>
    <w:rsid w:val="00990F95"/>
    <w:rsid w:val="00991271"/>
    <w:rsid w:val="009912FD"/>
    <w:rsid w:val="009914D5"/>
    <w:rsid w:val="00991BBA"/>
    <w:rsid w:val="00992B48"/>
    <w:rsid w:val="009939C5"/>
    <w:rsid w:val="00993F6D"/>
    <w:rsid w:val="00994D6D"/>
    <w:rsid w:val="009951D9"/>
    <w:rsid w:val="009952A6"/>
    <w:rsid w:val="009957B6"/>
    <w:rsid w:val="009962B0"/>
    <w:rsid w:val="00997410"/>
    <w:rsid w:val="00997775"/>
    <w:rsid w:val="009978BF"/>
    <w:rsid w:val="00997952"/>
    <w:rsid w:val="009A05E7"/>
    <w:rsid w:val="009A0C28"/>
    <w:rsid w:val="009A14B7"/>
    <w:rsid w:val="009A1EAD"/>
    <w:rsid w:val="009A2B9F"/>
    <w:rsid w:val="009A2FFE"/>
    <w:rsid w:val="009A3351"/>
    <w:rsid w:val="009A3609"/>
    <w:rsid w:val="009A3A9D"/>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D5"/>
    <w:rsid w:val="009B2596"/>
    <w:rsid w:val="009B4047"/>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3E4"/>
    <w:rsid w:val="009D7533"/>
    <w:rsid w:val="009D7CA5"/>
    <w:rsid w:val="009D7F4C"/>
    <w:rsid w:val="009D7F6D"/>
    <w:rsid w:val="009E013F"/>
    <w:rsid w:val="009E12DF"/>
    <w:rsid w:val="009E250C"/>
    <w:rsid w:val="009E290A"/>
    <w:rsid w:val="009E3283"/>
    <w:rsid w:val="009E3892"/>
    <w:rsid w:val="009E3DDD"/>
    <w:rsid w:val="009E5491"/>
    <w:rsid w:val="009E5D94"/>
    <w:rsid w:val="009E6ADB"/>
    <w:rsid w:val="009E6BD7"/>
    <w:rsid w:val="009E6F1E"/>
    <w:rsid w:val="009F010C"/>
    <w:rsid w:val="009F0156"/>
    <w:rsid w:val="009F0286"/>
    <w:rsid w:val="009F0BBD"/>
    <w:rsid w:val="009F0FB4"/>
    <w:rsid w:val="009F1A9D"/>
    <w:rsid w:val="009F1B0F"/>
    <w:rsid w:val="009F1C80"/>
    <w:rsid w:val="009F3AF5"/>
    <w:rsid w:val="009F439F"/>
    <w:rsid w:val="009F4A02"/>
    <w:rsid w:val="009F52C7"/>
    <w:rsid w:val="009F669F"/>
    <w:rsid w:val="009F765B"/>
    <w:rsid w:val="009F796A"/>
    <w:rsid w:val="00A00369"/>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4C68"/>
    <w:rsid w:val="00A15E65"/>
    <w:rsid w:val="00A169FD"/>
    <w:rsid w:val="00A17AEE"/>
    <w:rsid w:val="00A17DF6"/>
    <w:rsid w:val="00A20882"/>
    <w:rsid w:val="00A21844"/>
    <w:rsid w:val="00A21F07"/>
    <w:rsid w:val="00A223F9"/>
    <w:rsid w:val="00A23025"/>
    <w:rsid w:val="00A231D5"/>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5C12"/>
    <w:rsid w:val="00A45F73"/>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E31"/>
    <w:rsid w:val="00A551C8"/>
    <w:rsid w:val="00A55374"/>
    <w:rsid w:val="00A55935"/>
    <w:rsid w:val="00A55A33"/>
    <w:rsid w:val="00A56AE1"/>
    <w:rsid w:val="00A56BAA"/>
    <w:rsid w:val="00A57057"/>
    <w:rsid w:val="00A571A7"/>
    <w:rsid w:val="00A575D5"/>
    <w:rsid w:val="00A57A6E"/>
    <w:rsid w:val="00A607A9"/>
    <w:rsid w:val="00A610E5"/>
    <w:rsid w:val="00A620E3"/>
    <w:rsid w:val="00A62503"/>
    <w:rsid w:val="00A62853"/>
    <w:rsid w:val="00A62DC6"/>
    <w:rsid w:val="00A63414"/>
    <w:rsid w:val="00A63EAB"/>
    <w:rsid w:val="00A643D4"/>
    <w:rsid w:val="00A6560E"/>
    <w:rsid w:val="00A65E97"/>
    <w:rsid w:val="00A6650C"/>
    <w:rsid w:val="00A67326"/>
    <w:rsid w:val="00A67472"/>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48DA"/>
    <w:rsid w:val="00A7578A"/>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25DC"/>
    <w:rsid w:val="00A93203"/>
    <w:rsid w:val="00A93A78"/>
    <w:rsid w:val="00A9436E"/>
    <w:rsid w:val="00A947B4"/>
    <w:rsid w:val="00A95E93"/>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F61"/>
    <w:rsid w:val="00AA7024"/>
    <w:rsid w:val="00AA70E4"/>
    <w:rsid w:val="00AA71E2"/>
    <w:rsid w:val="00AA72AE"/>
    <w:rsid w:val="00AA7BC8"/>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6007"/>
    <w:rsid w:val="00AB650F"/>
    <w:rsid w:val="00AB66EB"/>
    <w:rsid w:val="00AB771A"/>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631"/>
    <w:rsid w:val="00AF1E34"/>
    <w:rsid w:val="00AF2EAE"/>
    <w:rsid w:val="00AF31C2"/>
    <w:rsid w:val="00AF4D8C"/>
    <w:rsid w:val="00AF520E"/>
    <w:rsid w:val="00AF54D3"/>
    <w:rsid w:val="00AF645C"/>
    <w:rsid w:val="00AF748D"/>
    <w:rsid w:val="00B006C4"/>
    <w:rsid w:val="00B0094F"/>
    <w:rsid w:val="00B01896"/>
    <w:rsid w:val="00B01912"/>
    <w:rsid w:val="00B02132"/>
    <w:rsid w:val="00B02D6A"/>
    <w:rsid w:val="00B03E5B"/>
    <w:rsid w:val="00B04653"/>
    <w:rsid w:val="00B060B2"/>
    <w:rsid w:val="00B06621"/>
    <w:rsid w:val="00B06967"/>
    <w:rsid w:val="00B078A6"/>
    <w:rsid w:val="00B10467"/>
    <w:rsid w:val="00B10EEB"/>
    <w:rsid w:val="00B119BC"/>
    <w:rsid w:val="00B124B7"/>
    <w:rsid w:val="00B126CD"/>
    <w:rsid w:val="00B12970"/>
    <w:rsid w:val="00B12EE1"/>
    <w:rsid w:val="00B1325E"/>
    <w:rsid w:val="00B132A9"/>
    <w:rsid w:val="00B13A66"/>
    <w:rsid w:val="00B13E4F"/>
    <w:rsid w:val="00B1540A"/>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1AA"/>
    <w:rsid w:val="00B66366"/>
    <w:rsid w:val="00B66816"/>
    <w:rsid w:val="00B6691B"/>
    <w:rsid w:val="00B66C21"/>
    <w:rsid w:val="00B6713C"/>
    <w:rsid w:val="00B671FC"/>
    <w:rsid w:val="00B70575"/>
    <w:rsid w:val="00B70582"/>
    <w:rsid w:val="00B70679"/>
    <w:rsid w:val="00B70846"/>
    <w:rsid w:val="00B71662"/>
    <w:rsid w:val="00B71829"/>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2D1"/>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481E"/>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5040"/>
    <w:rsid w:val="00BC5900"/>
    <w:rsid w:val="00BC5C92"/>
    <w:rsid w:val="00BC6FE5"/>
    <w:rsid w:val="00BC728D"/>
    <w:rsid w:val="00BC7771"/>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E7DB6"/>
    <w:rsid w:val="00BF0499"/>
    <w:rsid w:val="00BF0711"/>
    <w:rsid w:val="00BF09F2"/>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2F68"/>
    <w:rsid w:val="00C53057"/>
    <w:rsid w:val="00C54167"/>
    <w:rsid w:val="00C5431E"/>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B8A"/>
    <w:rsid w:val="00C76E10"/>
    <w:rsid w:val="00C803CB"/>
    <w:rsid w:val="00C8147A"/>
    <w:rsid w:val="00C81ED1"/>
    <w:rsid w:val="00C81F55"/>
    <w:rsid w:val="00C82AA0"/>
    <w:rsid w:val="00C839AF"/>
    <w:rsid w:val="00C83BB1"/>
    <w:rsid w:val="00C84FA1"/>
    <w:rsid w:val="00C85628"/>
    <w:rsid w:val="00C86008"/>
    <w:rsid w:val="00C862F7"/>
    <w:rsid w:val="00C86992"/>
    <w:rsid w:val="00C86F39"/>
    <w:rsid w:val="00C86F98"/>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C42"/>
    <w:rsid w:val="00C97E9D"/>
    <w:rsid w:val="00CA001C"/>
    <w:rsid w:val="00CA00CD"/>
    <w:rsid w:val="00CA00F0"/>
    <w:rsid w:val="00CA0535"/>
    <w:rsid w:val="00CA1551"/>
    <w:rsid w:val="00CA1640"/>
    <w:rsid w:val="00CA18A2"/>
    <w:rsid w:val="00CA20D8"/>
    <w:rsid w:val="00CA22E4"/>
    <w:rsid w:val="00CA2404"/>
    <w:rsid w:val="00CA24FB"/>
    <w:rsid w:val="00CA2927"/>
    <w:rsid w:val="00CA2E4F"/>
    <w:rsid w:val="00CA2ED0"/>
    <w:rsid w:val="00CA3396"/>
    <w:rsid w:val="00CA3538"/>
    <w:rsid w:val="00CA4521"/>
    <w:rsid w:val="00CA4523"/>
    <w:rsid w:val="00CA545F"/>
    <w:rsid w:val="00CA6418"/>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5FB"/>
    <w:rsid w:val="00CC3647"/>
    <w:rsid w:val="00CC3842"/>
    <w:rsid w:val="00CC4C3C"/>
    <w:rsid w:val="00CC4C43"/>
    <w:rsid w:val="00CC5469"/>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CF4"/>
    <w:rsid w:val="00D21D10"/>
    <w:rsid w:val="00D21DCE"/>
    <w:rsid w:val="00D2227C"/>
    <w:rsid w:val="00D2244D"/>
    <w:rsid w:val="00D225D5"/>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CD3"/>
    <w:rsid w:val="00D35D6E"/>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5F4"/>
    <w:rsid w:val="00D70C66"/>
    <w:rsid w:val="00D70D8E"/>
    <w:rsid w:val="00D71973"/>
    <w:rsid w:val="00D72173"/>
    <w:rsid w:val="00D729ED"/>
    <w:rsid w:val="00D72E06"/>
    <w:rsid w:val="00D72F3D"/>
    <w:rsid w:val="00D73688"/>
    <w:rsid w:val="00D74A29"/>
    <w:rsid w:val="00D7555D"/>
    <w:rsid w:val="00D75B8A"/>
    <w:rsid w:val="00D76019"/>
    <w:rsid w:val="00D76188"/>
    <w:rsid w:val="00D76561"/>
    <w:rsid w:val="00D76BD1"/>
    <w:rsid w:val="00D80A23"/>
    <w:rsid w:val="00D80FD5"/>
    <w:rsid w:val="00D811B7"/>
    <w:rsid w:val="00D81FBD"/>
    <w:rsid w:val="00D827F8"/>
    <w:rsid w:val="00D82A14"/>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1966"/>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482"/>
    <w:rsid w:val="00DD4C31"/>
    <w:rsid w:val="00DD564E"/>
    <w:rsid w:val="00DD619A"/>
    <w:rsid w:val="00DD6964"/>
    <w:rsid w:val="00DD78C2"/>
    <w:rsid w:val="00DE04DF"/>
    <w:rsid w:val="00DE07DE"/>
    <w:rsid w:val="00DE08FC"/>
    <w:rsid w:val="00DE0ADB"/>
    <w:rsid w:val="00DE0B21"/>
    <w:rsid w:val="00DE0CBC"/>
    <w:rsid w:val="00DE199D"/>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70A7"/>
    <w:rsid w:val="00DE71B0"/>
    <w:rsid w:val="00DE77A7"/>
    <w:rsid w:val="00DE77CB"/>
    <w:rsid w:val="00DE7BB9"/>
    <w:rsid w:val="00DE7EFE"/>
    <w:rsid w:val="00DF112F"/>
    <w:rsid w:val="00DF135A"/>
    <w:rsid w:val="00DF137E"/>
    <w:rsid w:val="00DF14DC"/>
    <w:rsid w:val="00DF1BD9"/>
    <w:rsid w:val="00DF1D0B"/>
    <w:rsid w:val="00DF2B8D"/>
    <w:rsid w:val="00DF2C7A"/>
    <w:rsid w:val="00DF38FA"/>
    <w:rsid w:val="00DF3A3B"/>
    <w:rsid w:val="00DF3E7F"/>
    <w:rsid w:val="00DF3EAB"/>
    <w:rsid w:val="00DF44AF"/>
    <w:rsid w:val="00DF4AAA"/>
    <w:rsid w:val="00DF5E61"/>
    <w:rsid w:val="00DF60D0"/>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757A"/>
    <w:rsid w:val="00E2761B"/>
    <w:rsid w:val="00E27774"/>
    <w:rsid w:val="00E27AB1"/>
    <w:rsid w:val="00E30703"/>
    <w:rsid w:val="00E30B4F"/>
    <w:rsid w:val="00E30D25"/>
    <w:rsid w:val="00E314DD"/>
    <w:rsid w:val="00E31BF2"/>
    <w:rsid w:val="00E31D71"/>
    <w:rsid w:val="00E325D1"/>
    <w:rsid w:val="00E33740"/>
    <w:rsid w:val="00E33CAE"/>
    <w:rsid w:val="00E3420D"/>
    <w:rsid w:val="00E3448B"/>
    <w:rsid w:val="00E344F5"/>
    <w:rsid w:val="00E3455F"/>
    <w:rsid w:val="00E347EB"/>
    <w:rsid w:val="00E3482D"/>
    <w:rsid w:val="00E34A94"/>
    <w:rsid w:val="00E34AB8"/>
    <w:rsid w:val="00E35646"/>
    <w:rsid w:val="00E3585F"/>
    <w:rsid w:val="00E3587E"/>
    <w:rsid w:val="00E35A30"/>
    <w:rsid w:val="00E35DCC"/>
    <w:rsid w:val="00E3602F"/>
    <w:rsid w:val="00E36691"/>
    <w:rsid w:val="00E3712E"/>
    <w:rsid w:val="00E379B0"/>
    <w:rsid w:val="00E37F43"/>
    <w:rsid w:val="00E40188"/>
    <w:rsid w:val="00E41D32"/>
    <w:rsid w:val="00E41D91"/>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E7F"/>
    <w:rsid w:val="00E74152"/>
    <w:rsid w:val="00E744F1"/>
    <w:rsid w:val="00E74805"/>
    <w:rsid w:val="00E74EB3"/>
    <w:rsid w:val="00E74F07"/>
    <w:rsid w:val="00E75280"/>
    <w:rsid w:val="00E7544A"/>
    <w:rsid w:val="00E75A3F"/>
    <w:rsid w:val="00E769DD"/>
    <w:rsid w:val="00E76B18"/>
    <w:rsid w:val="00E76C80"/>
    <w:rsid w:val="00E8001A"/>
    <w:rsid w:val="00E8112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A0201"/>
    <w:rsid w:val="00EA05F6"/>
    <w:rsid w:val="00EA0F94"/>
    <w:rsid w:val="00EA18B9"/>
    <w:rsid w:val="00EA1F54"/>
    <w:rsid w:val="00EA293E"/>
    <w:rsid w:val="00EA2AF3"/>
    <w:rsid w:val="00EA2C33"/>
    <w:rsid w:val="00EA2CCE"/>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3"/>
    <w:rsid w:val="00EB143E"/>
    <w:rsid w:val="00EB1F14"/>
    <w:rsid w:val="00EB3348"/>
    <w:rsid w:val="00EB3E04"/>
    <w:rsid w:val="00EB40DA"/>
    <w:rsid w:val="00EB42C8"/>
    <w:rsid w:val="00EB46ED"/>
    <w:rsid w:val="00EB5CAC"/>
    <w:rsid w:val="00EB6C9E"/>
    <w:rsid w:val="00EB7B56"/>
    <w:rsid w:val="00EC099F"/>
    <w:rsid w:val="00EC1EE0"/>
    <w:rsid w:val="00EC21E9"/>
    <w:rsid w:val="00EC2359"/>
    <w:rsid w:val="00EC2CD4"/>
    <w:rsid w:val="00EC33D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1F35"/>
    <w:rsid w:val="00ED20CC"/>
    <w:rsid w:val="00ED2235"/>
    <w:rsid w:val="00ED2AA7"/>
    <w:rsid w:val="00ED33B1"/>
    <w:rsid w:val="00ED412D"/>
    <w:rsid w:val="00ED53F1"/>
    <w:rsid w:val="00ED5F8C"/>
    <w:rsid w:val="00ED60D5"/>
    <w:rsid w:val="00ED6423"/>
    <w:rsid w:val="00ED6EFC"/>
    <w:rsid w:val="00ED72E1"/>
    <w:rsid w:val="00ED73DF"/>
    <w:rsid w:val="00ED7637"/>
    <w:rsid w:val="00EE0130"/>
    <w:rsid w:val="00EE0389"/>
    <w:rsid w:val="00EE03A3"/>
    <w:rsid w:val="00EE09EC"/>
    <w:rsid w:val="00EE0AD3"/>
    <w:rsid w:val="00EE1125"/>
    <w:rsid w:val="00EE1B3E"/>
    <w:rsid w:val="00EE1C2F"/>
    <w:rsid w:val="00EE2C98"/>
    <w:rsid w:val="00EE41E5"/>
    <w:rsid w:val="00EE485D"/>
    <w:rsid w:val="00EE4B5D"/>
    <w:rsid w:val="00EE4C2D"/>
    <w:rsid w:val="00EE5005"/>
    <w:rsid w:val="00EE5CE3"/>
    <w:rsid w:val="00EE6083"/>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69A4"/>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7D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6F9"/>
    <w:rsid w:val="00F457FB"/>
    <w:rsid w:val="00F45C21"/>
    <w:rsid w:val="00F464C5"/>
    <w:rsid w:val="00F47389"/>
    <w:rsid w:val="00F47571"/>
    <w:rsid w:val="00F477E9"/>
    <w:rsid w:val="00F50769"/>
    <w:rsid w:val="00F5221C"/>
    <w:rsid w:val="00F5357E"/>
    <w:rsid w:val="00F53861"/>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5570"/>
    <w:rsid w:val="00F659F5"/>
    <w:rsid w:val="00F668C6"/>
    <w:rsid w:val="00F66CA4"/>
    <w:rsid w:val="00F66F35"/>
    <w:rsid w:val="00F7036D"/>
    <w:rsid w:val="00F70456"/>
    <w:rsid w:val="00F70F3C"/>
    <w:rsid w:val="00F713BF"/>
    <w:rsid w:val="00F715F1"/>
    <w:rsid w:val="00F73518"/>
    <w:rsid w:val="00F73639"/>
    <w:rsid w:val="00F73665"/>
    <w:rsid w:val="00F7390F"/>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2B"/>
    <w:rsid w:val="00F962B8"/>
    <w:rsid w:val="00F96426"/>
    <w:rsid w:val="00F972F9"/>
    <w:rsid w:val="00F9736C"/>
    <w:rsid w:val="00FA0496"/>
    <w:rsid w:val="00FA0AAA"/>
    <w:rsid w:val="00FA1276"/>
    <w:rsid w:val="00FA15D8"/>
    <w:rsid w:val="00FA2306"/>
    <w:rsid w:val="00FA28BC"/>
    <w:rsid w:val="00FA3B14"/>
    <w:rsid w:val="00FA3C2F"/>
    <w:rsid w:val="00FA3DC7"/>
    <w:rsid w:val="00FA3F53"/>
    <w:rsid w:val="00FA420E"/>
    <w:rsid w:val="00FA4C14"/>
    <w:rsid w:val="00FA4D31"/>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742"/>
    <w:rsid w:val="00FD5EA4"/>
    <w:rsid w:val="00FD621D"/>
    <w:rsid w:val="00FD6495"/>
    <w:rsid w:val="00FD6FC0"/>
    <w:rsid w:val="00FD7439"/>
    <w:rsid w:val="00FD77F7"/>
    <w:rsid w:val="00FD7BCF"/>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ENPV_gair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ENPV_gair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3.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4.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1434</Words>
  <Characters>8179</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9594</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2024-03-21T06:15:00Z</dcterms:created>
  <dcterms:modified xsi:type="dcterms:W3CDTF">2024-03-21T06:16:00Z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