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61074" w14:textId="77777777" w:rsidR="00B727BA" w:rsidRPr="003204F1" w:rsidRDefault="00B727BA" w:rsidP="003204F1">
      <w:pPr>
        <w:tabs>
          <w:tab w:val="left" w:pos="851"/>
          <w:tab w:val="left" w:pos="993"/>
          <w:tab w:val="left" w:pos="1134"/>
        </w:tabs>
        <w:spacing w:line="276" w:lineRule="auto"/>
        <w:ind w:firstLine="567"/>
        <w:rPr>
          <w:rFonts w:asciiTheme="minorHAnsi" w:hAnsiTheme="minorHAnsi" w:cstheme="minorHAnsi"/>
          <w:sz w:val="24"/>
          <w:szCs w:val="24"/>
          <w:lang w:eastAsia="lt-LT"/>
        </w:rPr>
      </w:pPr>
      <w:r w:rsidRPr="003204F1">
        <w:rPr>
          <w:rFonts w:asciiTheme="minorHAnsi" w:hAnsiTheme="minorHAnsi" w:cstheme="minorHAnsi"/>
          <w:sz w:val="24"/>
          <w:szCs w:val="24"/>
          <w:lang w:eastAsia="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19C87BC1" w14:textId="5A1D47D9" w:rsidR="006D0A1A" w:rsidRPr="003204F1" w:rsidRDefault="006D0A1A" w:rsidP="003204F1">
      <w:pPr>
        <w:tabs>
          <w:tab w:val="left" w:pos="851"/>
          <w:tab w:val="left" w:pos="993"/>
          <w:tab w:val="left" w:pos="1134"/>
        </w:tabs>
        <w:spacing w:line="276" w:lineRule="auto"/>
        <w:ind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 xml:space="preserve">Vadovaujantis Tarnybai Įstatyme nustatyta pažeidimų prevencijos funkcija, šiuo metu atliekama </w:t>
      </w:r>
      <w:bookmarkStart w:id="0" w:name="_Hlk100304143"/>
      <w:r w:rsidR="0057544C" w:rsidRPr="003204F1">
        <w:rPr>
          <w:rFonts w:asciiTheme="minorHAnsi" w:eastAsia="Calibri" w:hAnsiTheme="minorHAnsi" w:cstheme="minorHAnsi"/>
          <w:b/>
          <w:bCs/>
          <w:sz w:val="24"/>
          <w:szCs w:val="24"/>
        </w:rPr>
        <w:t xml:space="preserve">Alytaus miesto </w:t>
      </w:r>
      <w:r w:rsidR="009E357B" w:rsidRPr="003204F1">
        <w:rPr>
          <w:rFonts w:asciiTheme="minorHAnsi" w:eastAsia="Calibri" w:hAnsiTheme="minorHAnsi" w:cstheme="minorHAnsi"/>
          <w:b/>
          <w:bCs/>
          <w:sz w:val="24"/>
          <w:szCs w:val="24"/>
        </w:rPr>
        <w:t>savivaldybės administracijos</w:t>
      </w:r>
      <w:r w:rsidR="006F0150" w:rsidRPr="003204F1">
        <w:rPr>
          <w:rFonts w:asciiTheme="minorHAnsi" w:eastAsia="Calibri" w:hAnsiTheme="minorHAnsi" w:cstheme="minorHAnsi"/>
          <w:b/>
          <w:bCs/>
          <w:sz w:val="24"/>
          <w:szCs w:val="24"/>
        </w:rPr>
        <w:t xml:space="preserve"> </w:t>
      </w:r>
      <w:r w:rsidRPr="003204F1">
        <w:rPr>
          <w:rFonts w:asciiTheme="minorHAnsi" w:eastAsia="Calibri" w:hAnsiTheme="minorHAnsi" w:cstheme="minorHAnsi"/>
          <w:sz w:val="24"/>
          <w:szCs w:val="24"/>
        </w:rPr>
        <w:t>(toliau – Perkan</w:t>
      </w:r>
      <w:r w:rsidR="00B727BA" w:rsidRPr="003204F1">
        <w:rPr>
          <w:rFonts w:asciiTheme="minorHAnsi" w:eastAsia="Calibri" w:hAnsiTheme="minorHAnsi" w:cstheme="minorHAnsi"/>
          <w:sz w:val="24"/>
          <w:szCs w:val="24"/>
        </w:rPr>
        <w:t>čioji organizacija</w:t>
      </w:r>
      <w:r w:rsidRPr="003204F1">
        <w:rPr>
          <w:rFonts w:asciiTheme="minorHAnsi" w:eastAsia="Calibri" w:hAnsiTheme="minorHAnsi" w:cstheme="minorHAnsi"/>
          <w:sz w:val="24"/>
          <w:szCs w:val="24"/>
        </w:rPr>
        <w:t xml:space="preserve">) vykdomo pirkimo </w:t>
      </w:r>
      <w:r w:rsidRPr="003204F1">
        <w:rPr>
          <w:rFonts w:asciiTheme="minorHAnsi" w:eastAsia="Calibri" w:hAnsiTheme="minorHAnsi" w:cstheme="minorHAnsi"/>
          <w:b/>
          <w:bCs/>
          <w:sz w:val="24"/>
          <w:szCs w:val="24"/>
        </w:rPr>
        <w:t>„</w:t>
      </w:r>
      <w:r w:rsidR="00000BFA" w:rsidRPr="003204F1">
        <w:rPr>
          <w:rFonts w:asciiTheme="minorHAnsi" w:eastAsia="Calibri" w:hAnsiTheme="minorHAnsi" w:cstheme="minorHAnsi"/>
          <w:b/>
          <w:bCs/>
          <w:sz w:val="24"/>
          <w:szCs w:val="24"/>
        </w:rPr>
        <w:t>Meistrų gatvės (atkarpos nuo Verslo g. iki Artojų g.) Alytaus mieste tiesimo darbai</w:t>
      </w:r>
      <w:r w:rsidRPr="003204F1">
        <w:rPr>
          <w:rFonts w:asciiTheme="minorHAnsi" w:eastAsia="Calibri" w:hAnsiTheme="minorHAnsi" w:cstheme="minorHAnsi"/>
          <w:b/>
          <w:bCs/>
          <w:sz w:val="24"/>
          <w:szCs w:val="24"/>
        </w:rPr>
        <w:t xml:space="preserve">“, Nr. </w:t>
      </w:r>
      <w:bookmarkEnd w:id="0"/>
      <w:r w:rsidR="00000BFA" w:rsidRPr="003204F1">
        <w:rPr>
          <w:rFonts w:asciiTheme="minorHAnsi" w:eastAsia="Calibri" w:hAnsiTheme="minorHAnsi" w:cstheme="minorHAnsi"/>
          <w:b/>
          <w:bCs/>
          <w:sz w:val="24"/>
          <w:szCs w:val="24"/>
        </w:rPr>
        <w:t>709436</w:t>
      </w:r>
      <w:r w:rsidR="009C1FBC" w:rsidRPr="003204F1">
        <w:rPr>
          <w:rFonts w:asciiTheme="minorHAnsi" w:eastAsia="Calibri" w:hAnsiTheme="minorHAnsi" w:cstheme="minorHAnsi"/>
          <w:b/>
          <w:bCs/>
          <w:sz w:val="24"/>
          <w:szCs w:val="24"/>
        </w:rPr>
        <w:t xml:space="preserve"> </w:t>
      </w:r>
      <w:r w:rsidRPr="003204F1">
        <w:rPr>
          <w:rFonts w:asciiTheme="minorHAnsi" w:eastAsia="Calibri" w:hAnsiTheme="minorHAnsi" w:cstheme="minorHAnsi"/>
          <w:sz w:val="24"/>
          <w:szCs w:val="24"/>
        </w:rPr>
        <w:t>(toliau – Pirkimas) dokumentų atitikties Įstatymui ir su jo įgyvendinimu susijusiems teisės aktams peržiūra (peržiūra prevenciniais tikslais atliekama tam tikra apimtimi).</w:t>
      </w:r>
    </w:p>
    <w:p w14:paraId="22FA458B" w14:textId="45020729" w:rsidR="0057544C" w:rsidRPr="0057544C" w:rsidRDefault="0057544C" w:rsidP="003204F1">
      <w:pPr>
        <w:tabs>
          <w:tab w:val="left" w:pos="851"/>
          <w:tab w:val="left" w:pos="993"/>
          <w:tab w:val="left" w:pos="1134"/>
        </w:tabs>
        <w:spacing w:line="276" w:lineRule="auto"/>
        <w:ind w:firstLine="567"/>
        <w:rPr>
          <w:rFonts w:asciiTheme="minorHAnsi" w:eastAsia="Calibri" w:hAnsiTheme="minorHAnsi" w:cstheme="minorHAnsi"/>
          <w:b/>
          <w:bCs/>
          <w:sz w:val="24"/>
          <w:szCs w:val="24"/>
        </w:rPr>
      </w:pPr>
      <w:bookmarkStart w:id="1" w:name="_Hlk100304177"/>
      <w:r w:rsidRPr="0057544C">
        <w:rPr>
          <w:rFonts w:asciiTheme="minorHAnsi" w:eastAsia="Calibri" w:hAnsiTheme="minorHAnsi" w:cstheme="minorHAnsi"/>
          <w:sz w:val="24"/>
          <w:szCs w:val="24"/>
        </w:rPr>
        <w:t>Prevencine tvarka peržiūrėjusi Pirkim</w:t>
      </w:r>
      <w:r w:rsidRPr="003204F1">
        <w:rPr>
          <w:rFonts w:asciiTheme="minorHAnsi" w:eastAsia="Calibri" w:hAnsiTheme="minorHAnsi" w:cstheme="minorHAnsi"/>
          <w:sz w:val="24"/>
          <w:szCs w:val="24"/>
        </w:rPr>
        <w:t xml:space="preserve">o </w:t>
      </w:r>
      <w:r w:rsidRPr="0057544C">
        <w:rPr>
          <w:rFonts w:asciiTheme="minorHAnsi" w:eastAsia="Calibri" w:hAnsiTheme="minorHAnsi" w:cstheme="minorHAnsi"/>
          <w:sz w:val="24"/>
          <w:szCs w:val="24"/>
        </w:rPr>
        <w:t>dokumentus, atsižvelgdama į galiojantį teisinį reglamentavimą ir Pirkim</w:t>
      </w:r>
      <w:r w:rsidRPr="003204F1">
        <w:rPr>
          <w:rFonts w:asciiTheme="minorHAnsi" w:eastAsia="Calibri" w:hAnsiTheme="minorHAnsi" w:cstheme="minorHAnsi"/>
          <w:sz w:val="24"/>
          <w:szCs w:val="24"/>
        </w:rPr>
        <w:t>o</w:t>
      </w:r>
      <w:r w:rsidRPr="0057544C">
        <w:rPr>
          <w:rFonts w:asciiTheme="minorHAnsi" w:eastAsia="Calibri" w:hAnsiTheme="minorHAnsi" w:cstheme="minorHAnsi"/>
          <w:sz w:val="24"/>
          <w:szCs w:val="24"/>
        </w:rPr>
        <w:t xml:space="preserve"> sąlygose nustatytus reikalavimus, Tarnyba teikia pastabas ir rekomendacijas dėl Pirkim</w:t>
      </w:r>
      <w:r w:rsidRPr="003204F1">
        <w:rPr>
          <w:rFonts w:asciiTheme="minorHAnsi" w:eastAsia="Calibri" w:hAnsiTheme="minorHAnsi" w:cstheme="minorHAnsi"/>
          <w:sz w:val="24"/>
          <w:szCs w:val="24"/>
        </w:rPr>
        <w:t>o</w:t>
      </w:r>
      <w:r w:rsidRPr="0057544C">
        <w:rPr>
          <w:rFonts w:asciiTheme="minorHAnsi" w:eastAsia="Calibri" w:hAnsiTheme="minorHAnsi" w:cstheme="minorHAnsi"/>
          <w:sz w:val="24"/>
          <w:szCs w:val="24"/>
        </w:rPr>
        <w:t xml:space="preserve"> dokumentuose nustatytų sąlygų</w:t>
      </w:r>
      <w:bookmarkEnd w:id="1"/>
      <w:r w:rsidRPr="0057544C">
        <w:rPr>
          <w:rFonts w:asciiTheme="minorHAnsi" w:eastAsia="Calibri" w:hAnsiTheme="minorHAnsi" w:cstheme="minorHAnsi"/>
          <w:sz w:val="24"/>
          <w:szCs w:val="24"/>
        </w:rPr>
        <w:t>:</w:t>
      </w:r>
    </w:p>
    <w:p w14:paraId="3C650078" w14:textId="6303B94C" w:rsidR="00A17E8F" w:rsidRPr="003204F1" w:rsidRDefault="00CB4BE7" w:rsidP="003204F1">
      <w:pPr>
        <w:pStyle w:val="ListParagraph"/>
        <w:numPr>
          <w:ilvl w:val="0"/>
          <w:numId w:val="19"/>
        </w:numPr>
        <w:tabs>
          <w:tab w:val="left" w:pos="851"/>
          <w:tab w:val="left" w:pos="993"/>
          <w:tab w:val="left" w:pos="1134"/>
        </w:tabs>
        <w:spacing w:line="276" w:lineRule="auto"/>
        <w:ind w:left="0"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 xml:space="preserve">specialiųjų </w:t>
      </w:r>
      <w:r w:rsidR="00F7355A" w:rsidRPr="003204F1">
        <w:rPr>
          <w:rFonts w:asciiTheme="minorHAnsi" w:eastAsia="Calibri" w:hAnsiTheme="minorHAnsi" w:cstheme="minorHAnsi"/>
          <w:sz w:val="24"/>
          <w:szCs w:val="24"/>
        </w:rPr>
        <w:t>P</w:t>
      </w:r>
      <w:r w:rsidRPr="003204F1">
        <w:rPr>
          <w:rFonts w:asciiTheme="minorHAnsi" w:eastAsia="Calibri" w:hAnsiTheme="minorHAnsi" w:cstheme="minorHAnsi"/>
          <w:sz w:val="24"/>
          <w:szCs w:val="24"/>
        </w:rPr>
        <w:t xml:space="preserve">irkimo sąlygų priedo Nr. 7 „Tiekėjų kvalifikacijos reikalavimai &lt;...&gt;“ lentelės „Tiekėjų kvalifikacijos reikalavimai“ </w:t>
      </w:r>
      <w:r w:rsidR="00F7355A" w:rsidRPr="003204F1">
        <w:rPr>
          <w:rFonts w:asciiTheme="minorHAnsi" w:eastAsia="Calibri" w:hAnsiTheme="minorHAnsi" w:cstheme="minorHAnsi"/>
          <w:sz w:val="24"/>
          <w:szCs w:val="24"/>
        </w:rPr>
        <w:t>1.1 papunkčio</w:t>
      </w:r>
      <w:r w:rsidR="00A17E8F" w:rsidRPr="003204F1">
        <w:rPr>
          <w:rFonts w:asciiTheme="minorHAnsi" w:eastAsia="Calibri" w:hAnsiTheme="minorHAnsi" w:cstheme="minorHAnsi"/>
          <w:sz w:val="24"/>
          <w:szCs w:val="24"/>
        </w:rPr>
        <w:t xml:space="preserve"> stulpelyje „Atitiktį reikalavimui įrodantys dokumentai“ nepateikta informacija, susijusi su kvalifikaciją pagrindžiančių dokumentų pateikimu užsienio šalių specialistams. Paminėtina ir tai, kad prie kvalifikacijos reikalavimą įrodančių dokumentų rekomenduojama pateikti pastabą, kaip bus vertinama specialisto kvalifikacija, pavyzdžiui, jeigu kvalifikacijos dokumente yra nurodyta visa reikalaujama statinių grupė (neišskirti / nenurodyti pogrupiai) arba nurodytas konkretus pogrupis, atitinkantis nurodytą kvalifikacijos reikalavime, t. y. kad tokie kvalifikacijos dokumentai yra tinkami.</w:t>
      </w:r>
    </w:p>
    <w:p w14:paraId="1AEE417A" w14:textId="3278D88B" w:rsidR="00CB4BE7" w:rsidRPr="003204F1" w:rsidRDefault="00A17E8F" w:rsidP="003204F1">
      <w:pPr>
        <w:pStyle w:val="ListParagraph"/>
        <w:tabs>
          <w:tab w:val="left" w:pos="851"/>
          <w:tab w:val="left" w:pos="993"/>
          <w:tab w:val="left" w:pos="1134"/>
        </w:tabs>
        <w:spacing w:line="276" w:lineRule="auto"/>
        <w:ind w:left="0"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Detalesni paaiškinimai ir pavyzdžiai, kaip formu</w:t>
      </w:r>
      <w:r w:rsidR="00712470">
        <w:rPr>
          <w:rFonts w:asciiTheme="minorHAnsi" w:eastAsia="Calibri" w:hAnsiTheme="minorHAnsi" w:cstheme="minorHAnsi"/>
          <w:sz w:val="24"/>
          <w:szCs w:val="24"/>
        </w:rPr>
        <w:t>lu</w:t>
      </w:r>
      <w:r w:rsidRPr="003204F1">
        <w:rPr>
          <w:rFonts w:asciiTheme="minorHAnsi" w:eastAsia="Calibri" w:hAnsiTheme="minorHAnsi" w:cstheme="minorHAnsi"/>
          <w:sz w:val="24"/>
          <w:szCs w:val="24"/>
        </w:rPr>
        <w:t xml:space="preserve">oti kvalifikacijos reikalavimus specialistams dėl teisės vadovauti statinio statybos darbams </w:t>
      </w:r>
      <w:r w:rsidR="00CF184C" w:rsidRPr="003204F1">
        <w:rPr>
          <w:rFonts w:asciiTheme="minorHAnsi" w:eastAsia="Calibri" w:hAnsiTheme="minorHAnsi" w:cstheme="minorHAnsi"/>
          <w:sz w:val="24"/>
          <w:szCs w:val="24"/>
        </w:rPr>
        <w:t xml:space="preserve">ir </w:t>
      </w:r>
      <w:r w:rsidRPr="003204F1">
        <w:rPr>
          <w:rFonts w:asciiTheme="minorHAnsi" w:eastAsia="Calibri" w:hAnsiTheme="minorHAnsi" w:cstheme="minorHAnsi"/>
          <w:sz w:val="24"/>
          <w:szCs w:val="24"/>
        </w:rPr>
        <w:t xml:space="preserve">tokių kvalifikacijos reikalavimus patvirtinančių </w:t>
      </w:r>
      <w:r w:rsidRPr="00BA0798">
        <w:rPr>
          <w:rFonts w:asciiTheme="minorHAnsi" w:eastAsia="Calibri" w:hAnsiTheme="minorHAnsi" w:cstheme="minorHAnsi"/>
          <w:sz w:val="24"/>
          <w:szCs w:val="24"/>
        </w:rPr>
        <w:t>dokumentų pateikimu pateikti Statybos darbų pirkimų gairėse (</w:t>
      </w:r>
      <w:hyperlink r:id="rId8" w:tgtFrame="_blank" w:history="1">
        <w:r w:rsidR="005371A1" w:rsidRPr="00BA0798">
          <w:rPr>
            <w:rStyle w:val="Hyperlink"/>
            <w:rFonts w:asciiTheme="minorHAnsi" w:eastAsia="Calibri" w:hAnsiTheme="minorHAnsi" w:cstheme="minorHAnsi"/>
            <w:sz w:val="24"/>
            <w:szCs w:val="24"/>
          </w:rPr>
          <w:t>https://vpt.lrv.lt/uploads/vpt/documents/files/mp/darbu_gaires.pdf</w:t>
        </w:r>
      </w:hyperlink>
      <w:r w:rsidRPr="00BA0798">
        <w:rPr>
          <w:rFonts w:asciiTheme="minorHAnsi" w:eastAsia="Calibri" w:hAnsiTheme="minorHAnsi" w:cstheme="minorHAnsi"/>
          <w:sz w:val="24"/>
          <w:szCs w:val="24"/>
        </w:rPr>
        <w:t>)</w:t>
      </w:r>
      <w:r w:rsidR="00035F20" w:rsidRPr="00BA0798">
        <w:rPr>
          <w:rFonts w:asciiTheme="minorHAnsi" w:eastAsia="Calibri" w:hAnsiTheme="minorHAnsi" w:cstheme="minorHAnsi"/>
          <w:sz w:val="24"/>
          <w:szCs w:val="24"/>
        </w:rPr>
        <w:t>;</w:t>
      </w:r>
      <w:r w:rsidRPr="003204F1">
        <w:rPr>
          <w:rFonts w:asciiTheme="minorHAnsi" w:eastAsia="Calibri" w:hAnsiTheme="minorHAnsi" w:cstheme="minorHAnsi"/>
          <w:sz w:val="24"/>
          <w:szCs w:val="24"/>
        </w:rPr>
        <w:t xml:space="preserve">  </w:t>
      </w:r>
      <w:r w:rsidR="00CB4BE7" w:rsidRPr="003204F1">
        <w:rPr>
          <w:rFonts w:asciiTheme="minorHAnsi" w:eastAsia="Calibri" w:hAnsiTheme="minorHAnsi" w:cstheme="minorHAnsi"/>
          <w:sz w:val="24"/>
          <w:szCs w:val="24"/>
        </w:rPr>
        <w:t xml:space="preserve"> </w:t>
      </w:r>
    </w:p>
    <w:p w14:paraId="2E9BCDDF" w14:textId="1DF3D8C6" w:rsidR="00392D3E" w:rsidRPr="003204F1" w:rsidRDefault="00035F20" w:rsidP="003204F1">
      <w:pPr>
        <w:pStyle w:val="ListParagraph"/>
        <w:numPr>
          <w:ilvl w:val="0"/>
          <w:numId w:val="19"/>
        </w:numPr>
        <w:tabs>
          <w:tab w:val="left" w:pos="851"/>
          <w:tab w:val="left" w:pos="993"/>
          <w:tab w:val="left" w:pos="1134"/>
        </w:tabs>
        <w:spacing w:line="276" w:lineRule="auto"/>
        <w:ind w:left="0" w:firstLine="567"/>
        <w:rPr>
          <w:rFonts w:asciiTheme="minorHAnsi" w:eastAsia="Calibri" w:hAnsiTheme="minorHAnsi" w:cstheme="minorHAnsi"/>
          <w:sz w:val="24"/>
          <w:szCs w:val="24"/>
        </w:rPr>
      </w:pPr>
      <w:r w:rsidRPr="003204F1">
        <w:rPr>
          <w:rFonts w:asciiTheme="minorHAnsi" w:hAnsiTheme="minorHAnsi" w:cstheme="minorHAnsi"/>
          <w:sz w:val="24"/>
          <w:szCs w:val="24"/>
        </w:rPr>
        <w:t>specialiųjų Pirkimo sąlygų priedo Nr. 7 „Tiekėjų kvalifikacijos reikalavimai &lt;...&gt;“ lentelės „Tiekėjų kvalifikacijos reikalavimai“ 1.</w:t>
      </w:r>
      <w:r w:rsidR="00392D3E" w:rsidRPr="003204F1">
        <w:rPr>
          <w:rFonts w:asciiTheme="minorHAnsi" w:hAnsiTheme="minorHAnsi" w:cstheme="minorHAnsi"/>
          <w:sz w:val="24"/>
          <w:szCs w:val="24"/>
        </w:rPr>
        <w:t>2 p</w:t>
      </w:r>
      <w:r w:rsidRPr="003204F1">
        <w:rPr>
          <w:rFonts w:asciiTheme="minorHAnsi" w:hAnsiTheme="minorHAnsi" w:cstheme="minorHAnsi"/>
          <w:sz w:val="24"/>
          <w:szCs w:val="24"/>
        </w:rPr>
        <w:t>ap</w:t>
      </w:r>
      <w:r w:rsidR="00392D3E" w:rsidRPr="003204F1">
        <w:rPr>
          <w:rFonts w:asciiTheme="minorHAnsi" w:hAnsiTheme="minorHAnsi" w:cstheme="minorHAnsi"/>
          <w:sz w:val="24"/>
          <w:szCs w:val="24"/>
        </w:rPr>
        <w:t>unkt</w:t>
      </w:r>
      <w:r w:rsidRPr="003204F1">
        <w:rPr>
          <w:rFonts w:asciiTheme="minorHAnsi" w:hAnsiTheme="minorHAnsi" w:cstheme="minorHAnsi"/>
          <w:sz w:val="24"/>
          <w:szCs w:val="24"/>
        </w:rPr>
        <w:t>yje</w:t>
      </w:r>
      <w:r w:rsidR="00392D3E" w:rsidRPr="003204F1">
        <w:rPr>
          <w:rFonts w:asciiTheme="minorHAnsi" w:hAnsiTheme="minorHAnsi" w:cstheme="minorHAnsi"/>
          <w:sz w:val="24"/>
          <w:szCs w:val="24"/>
        </w:rPr>
        <w:t xml:space="preserve"> nustatytas reikalavimas, kad </w:t>
      </w:r>
      <w:r w:rsidR="00392D3E" w:rsidRPr="003204F1">
        <w:rPr>
          <w:rFonts w:asciiTheme="minorHAnsi" w:hAnsiTheme="minorHAnsi" w:cstheme="minorHAnsi"/>
          <w:i/>
          <w:iCs/>
          <w:sz w:val="24"/>
          <w:szCs w:val="24"/>
        </w:rPr>
        <w:t>„</w:t>
      </w:r>
      <w:r w:rsidR="00AA0257" w:rsidRPr="003204F1">
        <w:rPr>
          <w:rFonts w:asciiTheme="minorHAnsi" w:hAnsiTheme="minorHAnsi" w:cstheme="minorHAnsi"/>
          <w:i/>
          <w:iCs/>
          <w:sz w:val="24"/>
          <w:szCs w:val="24"/>
        </w:rPr>
        <w:t xml:space="preserve">Tiekėjas per paskutinius 5 metus iki pasiūlymo pateikimo termino pabaigos &lt;...&gt; pagal vieną ar daugiau sutarčių yra tinkamai atlikęs ypatingųjų ir/ar neypatingųjų statinių (statinių grupės: „Susisiekimo komunikacijos“, </w:t>
      </w:r>
      <w:r w:rsidR="00AA0257" w:rsidRPr="003204F1">
        <w:rPr>
          <w:rFonts w:asciiTheme="minorHAnsi" w:hAnsiTheme="minorHAnsi" w:cstheme="minorHAnsi"/>
          <w:b/>
          <w:bCs/>
          <w:i/>
          <w:iCs/>
          <w:sz w:val="24"/>
          <w:szCs w:val="24"/>
        </w:rPr>
        <w:t>pogrupis – gatvės</w:t>
      </w:r>
      <w:r w:rsidR="00AA0257" w:rsidRPr="003204F1">
        <w:rPr>
          <w:rFonts w:asciiTheme="minorHAnsi" w:hAnsiTheme="minorHAnsi" w:cstheme="minorHAnsi"/>
          <w:i/>
          <w:iCs/>
          <w:sz w:val="24"/>
          <w:szCs w:val="24"/>
        </w:rPr>
        <w:t>) naujos statybos ir (ar) rekonstravimo, ir (ar) kapitalinio remonto, ir (ar) paprastojo remonto darbų už ne mažiau kaip 300000,00 Eur be PVM &lt;...&gt;</w:t>
      </w:r>
      <w:r w:rsidR="00392D3E" w:rsidRPr="003204F1">
        <w:rPr>
          <w:rFonts w:asciiTheme="minorHAnsi" w:hAnsiTheme="minorHAnsi" w:cstheme="minorHAnsi"/>
          <w:i/>
          <w:iCs/>
          <w:sz w:val="24"/>
          <w:szCs w:val="24"/>
        </w:rPr>
        <w:t>“</w:t>
      </w:r>
      <w:r w:rsidR="00392D3E" w:rsidRPr="003204F1">
        <w:rPr>
          <w:rFonts w:asciiTheme="minorHAnsi" w:hAnsiTheme="minorHAnsi" w:cstheme="minorHAnsi"/>
          <w:sz w:val="24"/>
          <w:szCs w:val="24"/>
        </w:rPr>
        <w:t>. Tarnybos nuomone, nustatytas kvalifikacijos reikalavimas yra pernelyg susiaurintas ir neatitinka Įstatymo 47 straipsnio 1 dalies nuostatų, kad „&lt;...&gt; Perkančiosios organizacijos nustatyti kandidatų ar dalyvių kvalifikacijos reikalavimai negali dirbtinai riboti konkurencijos, turi būti proporcingi ir susiję su pirkimo objektu &lt;...&gt;“.</w:t>
      </w:r>
      <w:r w:rsidR="00392D3E" w:rsidRPr="003204F1">
        <w:rPr>
          <w:rFonts w:asciiTheme="minorHAnsi" w:eastAsia="Calibri" w:hAnsiTheme="minorHAnsi" w:cstheme="minorHAnsi"/>
          <w:sz w:val="24"/>
          <w:szCs w:val="24"/>
        </w:rPr>
        <w:t xml:space="preserve"> </w:t>
      </w:r>
    </w:p>
    <w:p w14:paraId="2A35AEA4" w14:textId="1A0B3181" w:rsidR="00392D3E" w:rsidRPr="003204F1" w:rsidRDefault="00392D3E" w:rsidP="003204F1">
      <w:pPr>
        <w:pStyle w:val="paragraph"/>
        <w:tabs>
          <w:tab w:val="left" w:pos="851"/>
          <w:tab w:val="left" w:pos="1134"/>
        </w:tabs>
        <w:spacing w:before="0" w:beforeAutospacing="0" w:after="0" w:afterAutospacing="0" w:line="276" w:lineRule="auto"/>
        <w:ind w:firstLine="567"/>
        <w:textAlignment w:val="baseline"/>
        <w:rPr>
          <w:rFonts w:asciiTheme="minorHAnsi" w:hAnsiTheme="minorHAnsi" w:cstheme="minorHAnsi"/>
          <w:lang w:val="lt-LT"/>
        </w:rPr>
      </w:pPr>
      <w:r w:rsidRPr="003204F1">
        <w:rPr>
          <w:rFonts w:asciiTheme="minorHAnsi" w:hAnsiTheme="minorHAnsi" w:cstheme="minorHAnsi"/>
          <w:lang w:val="lt-LT"/>
        </w:rPr>
        <w:t xml:space="preserve">Atkreiptinas dėmesys, kad </w:t>
      </w:r>
      <w:r w:rsidRPr="003204F1">
        <w:rPr>
          <w:rFonts w:asciiTheme="minorHAnsi" w:eastAsiaTheme="minorHAnsi" w:hAnsiTheme="minorHAnsi" w:cstheme="minorHAnsi"/>
          <w:iCs/>
          <w:lang w:val="lt-LT"/>
        </w:rPr>
        <w:t>Tiekėjo kvalifikacijos reikalavimų nustatymo metodikos</w:t>
      </w:r>
      <w:r w:rsidRPr="003204F1">
        <w:rPr>
          <w:rFonts w:asciiTheme="minorHAnsi" w:eastAsiaTheme="minorHAnsi" w:hAnsiTheme="minorHAnsi" w:cstheme="minorHAnsi"/>
          <w:iCs/>
          <w:vertAlign w:val="superscript"/>
          <w:lang w:val="lt-LT"/>
        </w:rPr>
        <w:footnoteReference w:id="1"/>
      </w:r>
      <w:r w:rsidRPr="003204F1">
        <w:rPr>
          <w:rFonts w:asciiTheme="minorHAnsi" w:eastAsiaTheme="minorHAnsi" w:hAnsiTheme="minorHAnsi" w:cstheme="minorHAnsi"/>
          <w:iCs/>
          <w:lang w:val="lt-LT"/>
        </w:rPr>
        <w:t xml:space="preserve"> (toliau – Metodika)</w:t>
      </w:r>
      <w:r w:rsidRPr="003204F1">
        <w:rPr>
          <w:rFonts w:asciiTheme="minorHAnsi" w:hAnsiTheme="minorHAnsi" w:cstheme="minorHAnsi"/>
          <w:lang w:val="lt-LT"/>
        </w:rPr>
        <w:t xml:space="preserve"> 16 punkte nurodyta, kad „&lt;...&gt; Panašiomis prekėmis, paslaugomis, darbais laikomos atitinkamai prekės, paslaugos ar darbai, kurių pobūdis, paskirtis, kiekis ar apimtis, įvykdymo (atlikimo) sąlygos ir (ar) vertė yra panašūs į perkamo objekto &lt;...&gt; Nustatant, kas konkrečiu atveju laikoma panašiu pirkimo objektu, </w:t>
      </w:r>
      <w:r w:rsidRPr="003204F1">
        <w:rPr>
          <w:rFonts w:asciiTheme="minorHAnsi" w:hAnsiTheme="minorHAnsi" w:cstheme="minorHAnsi"/>
          <w:u w:val="single"/>
          <w:lang w:val="lt-LT"/>
        </w:rPr>
        <w:t>neleistina pernelyg susiaurinti vertinamo dalyko</w:t>
      </w:r>
      <w:r w:rsidRPr="003204F1">
        <w:rPr>
          <w:rFonts w:asciiTheme="minorHAnsi" w:hAnsiTheme="minorHAnsi" w:cstheme="minorHAnsi"/>
          <w:lang w:val="lt-LT"/>
        </w:rPr>
        <w:t xml:space="preserve">, pavyzdžiui, jei perkamos </w:t>
      </w:r>
      <w:r w:rsidRPr="003204F1">
        <w:rPr>
          <w:rFonts w:asciiTheme="minorHAnsi" w:hAnsiTheme="minorHAnsi" w:cstheme="minorHAnsi"/>
          <w:lang w:val="lt-LT"/>
        </w:rPr>
        <w:lastRenderedPageBreak/>
        <w:t>maitinimo paslaugos moksleiviams, pirkimo dokumentuose negalima reikalauti, kad tiekėjas būtų įvykdęs (vykdytų) sutartį dėl moksleivių maitinimo paslaugų teikimo, pakanka nurodyti, jog tiekėjas turi būti suteikęs (teikęs tam tikrą laiką) tam tikros apimties maitinimo</w:t>
      </w:r>
      <w:r w:rsidRPr="003204F1">
        <w:rPr>
          <w:rFonts w:asciiTheme="minorHAnsi" w:hAnsiTheme="minorHAnsi" w:cstheme="minorHAnsi"/>
          <w:i/>
          <w:iCs/>
          <w:lang w:val="lt-LT"/>
        </w:rPr>
        <w:t xml:space="preserve"> </w:t>
      </w:r>
      <w:r w:rsidRPr="003204F1">
        <w:rPr>
          <w:rFonts w:asciiTheme="minorHAnsi" w:hAnsiTheme="minorHAnsi" w:cstheme="minorHAnsi"/>
          <w:lang w:val="lt-LT"/>
        </w:rPr>
        <w:t xml:space="preserve">paslaugas &lt;...&gt;“. </w:t>
      </w:r>
      <w:r w:rsidRPr="003204F1">
        <w:rPr>
          <w:rFonts w:asciiTheme="minorHAnsi" w:hAnsiTheme="minorHAnsi" w:cstheme="minorHAnsi"/>
          <w:bCs/>
          <w:lang w:val="lt-LT"/>
        </w:rPr>
        <w:t xml:space="preserve">Atsižvelgiant į nurodytas Metodikos nuostatas, išskiriant </w:t>
      </w:r>
      <w:r w:rsidRPr="003204F1">
        <w:rPr>
          <w:rFonts w:asciiTheme="minorHAnsi" w:hAnsiTheme="minorHAnsi" w:cstheme="minorHAnsi"/>
          <w:bCs/>
          <w:u w:val="single"/>
          <w:lang w:val="lt-LT"/>
        </w:rPr>
        <w:t>tik susisiekimo komunikacijų pogrupį – gatvės,</w:t>
      </w:r>
      <w:r w:rsidRPr="003204F1">
        <w:rPr>
          <w:rFonts w:asciiTheme="minorHAnsi" w:hAnsiTheme="minorHAnsi" w:cstheme="minorHAnsi"/>
          <w:bCs/>
          <w:lang w:val="lt-LT"/>
        </w:rPr>
        <w:t xml:space="preserve"> Tarnybos nuomone, aukščiau nurodytas kvalifikacijos reikalavimas yra pernelyg susiaurinamas</w:t>
      </w:r>
      <w:r w:rsidRPr="003204F1">
        <w:rPr>
          <w:rFonts w:asciiTheme="minorHAnsi" w:hAnsiTheme="minorHAnsi" w:cstheme="minorHAnsi"/>
          <w:lang w:val="lt-LT"/>
        </w:rPr>
        <w:t xml:space="preserve"> </w:t>
      </w:r>
      <w:r w:rsidRPr="003204F1">
        <w:rPr>
          <w:rFonts w:asciiTheme="minorHAnsi" w:hAnsiTheme="minorHAnsi" w:cstheme="minorHAnsi"/>
          <w:bCs/>
          <w:lang w:val="lt-LT"/>
        </w:rPr>
        <w:t xml:space="preserve">ir </w:t>
      </w:r>
      <w:r w:rsidR="00712470">
        <w:rPr>
          <w:rFonts w:asciiTheme="minorHAnsi" w:hAnsiTheme="minorHAnsi" w:cstheme="minorHAnsi"/>
          <w:bCs/>
          <w:lang w:val="lt-LT"/>
        </w:rPr>
        <w:t xml:space="preserve">galimai </w:t>
      </w:r>
      <w:r w:rsidRPr="003204F1">
        <w:rPr>
          <w:rFonts w:asciiTheme="minorHAnsi" w:hAnsiTheme="minorHAnsi" w:cstheme="minorHAnsi"/>
          <w:bCs/>
          <w:lang w:val="lt-LT"/>
        </w:rPr>
        <w:t xml:space="preserve">dirbtinai apriboja tiekėjų konkurenciją. </w:t>
      </w:r>
      <w:r w:rsidRPr="003204F1">
        <w:rPr>
          <w:rFonts w:asciiTheme="minorHAnsi" w:hAnsiTheme="minorHAnsi" w:cstheme="minorHAnsi"/>
          <w:lang w:val="lt-LT"/>
        </w:rPr>
        <w:t>Atsižvelgiant į tai, kad nustatytu kvalifikacijos reikalavimu siekiama įsitikinti, kad tiekėjas turi numatomos sudaryti sutarties vykdymui būtiną patirtį, kyla klausimas, kodėl tiekėjo patirtis nebūtų laikytina pakankama ir tinkama, jei darbai būtų atlikti ne tik gatvėse, bet ir keliuose. Įvertinus tai, kas nurodyta, Tarnyba rekomenduoja patikslinti šį kvalifikacijos reikalavimą nesusiaurinant vertinamo dalyko</w:t>
      </w:r>
      <w:r w:rsidR="00C41779" w:rsidRPr="003204F1">
        <w:rPr>
          <w:rFonts w:asciiTheme="minorHAnsi" w:hAnsiTheme="minorHAnsi" w:cstheme="minorHAnsi"/>
          <w:lang w:val="lt-LT"/>
        </w:rPr>
        <w:t>;</w:t>
      </w:r>
    </w:p>
    <w:p w14:paraId="3CEAF251" w14:textId="119C0ED2" w:rsidR="00325B70" w:rsidRPr="003204F1" w:rsidRDefault="00325B70" w:rsidP="003204F1">
      <w:pPr>
        <w:pStyle w:val="ListParagraph"/>
        <w:numPr>
          <w:ilvl w:val="0"/>
          <w:numId w:val="19"/>
        </w:numPr>
        <w:tabs>
          <w:tab w:val="left" w:pos="851"/>
          <w:tab w:val="left" w:pos="993"/>
          <w:tab w:val="left" w:pos="1134"/>
        </w:tabs>
        <w:spacing w:line="276" w:lineRule="auto"/>
        <w:ind w:left="0"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 xml:space="preserve">Tarnybos nuomone, </w:t>
      </w:r>
      <w:r w:rsidR="00436A7A" w:rsidRPr="003204F1">
        <w:rPr>
          <w:rFonts w:asciiTheme="minorHAnsi" w:eastAsia="Calibri" w:hAnsiTheme="minorHAnsi" w:cstheme="minorHAnsi"/>
          <w:sz w:val="24"/>
          <w:szCs w:val="24"/>
        </w:rPr>
        <w:t xml:space="preserve">specialiųjų Pirkimo sąlygų priedo Nr. 8 „Pasiūlymų vertinimo kriterijai ir sąlygos“ 4 punkte nustatytas pasiūlymo vertinimo kriterijus „Papildoma statinio, </w:t>
      </w:r>
      <w:r w:rsidR="00436A7A" w:rsidRPr="003204F1">
        <w:rPr>
          <w:rFonts w:asciiTheme="minorHAnsi" w:eastAsia="Calibri" w:hAnsiTheme="minorHAnsi" w:cstheme="minorHAnsi"/>
          <w:sz w:val="24"/>
          <w:szCs w:val="24"/>
          <w:u w:val="single"/>
        </w:rPr>
        <w:t>šviestuvų</w:t>
      </w:r>
      <w:r w:rsidR="00436A7A" w:rsidRPr="003204F1">
        <w:rPr>
          <w:rFonts w:asciiTheme="minorHAnsi" w:eastAsia="Calibri" w:hAnsiTheme="minorHAnsi" w:cstheme="minorHAnsi"/>
          <w:sz w:val="24"/>
          <w:szCs w:val="24"/>
        </w:rPr>
        <w:t xml:space="preserve"> garantinio termino trukmė (GT)“ </w:t>
      </w:r>
      <w:r w:rsidRPr="003204F1">
        <w:rPr>
          <w:rFonts w:asciiTheme="minorHAnsi" w:eastAsia="Calibri" w:hAnsiTheme="minorHAnsi" w:cstheme="minorHAnsi"/>
          <w:sz w:val="24"/>
          <w:szCs w:val="24"/>
        </w:rPr>
        <w:t>ir jo vertinimo tvarka yra netiksli</w:t>
      </w:r>
      <w:r w:rsidR="00FD1C8C" w:rsidRPr="003204F1">
        <w:rPr>
          <w:rFonts w:asciiTheme="minorHAnsi" w:eastAsia="Calibri" w:hAnsiTheme="minorHAnsi" w:cstheme="minorHAnsi"/>
          <w:sz w:val="24"/>
          <w:szCs w:val="24"/>
        </w:rPr>
        <w:t>,</w:t>
      </w:r>
      <w:r w:rsidRPr="003204F1">
        <w:rPr>
          <w:rFonts w:asciiTheme="minorHAnsi" w:eastAsia="Calibri" w:hAnsiTheme="minorHAnsi" w:cstheme="minorHAnsi"/>
          <w:sz w:val="24"/>
          <w:szCs w:val="24"/>
        </w:rPr>
        <w:t xml:space="preserve"> neaiški </w:t>
      </w:r>
      <w:r w:rsidR="00FD1C8C" w:rsidRPr="003204F1">
        <w:rPr>
          <w:rFonts w:asciiTheme="minorHAnsi" w:eastAsia="Calibri" w:hAnsiTheme="minorHAnsi" w:cstheme="minorHAnsi"/>
          <w:sz w:val="24"/>
          <w:szCs w:val="24"/>
        </w:rPr>
        <w:t xml:space="preserve">ir </w:t>
      </w:r>
      <w:r w:rsidR="00331461" w:rsidRPr="003204F1">
        <w:rPr>
          <w:rFonts w:asciiTheme="minorHAnsi" w:eastAsia="Calibri" w:hAnsiTheme="minorHAnsi" w:cstheme="minorHAnsi"/>
          <w:sz w:val="24"/>
          <w:szCs w:val="24"/>
        </w:rPr>
        <w:t xml:space="preserve">neatitinka </w:t>
      </w:r>
      <w:r w:rsidR="00A27C15" w:rsidRPr="003204F1">
        <w:rPr>
          <w:rFonts w:asciiTheme="minorHAnsi" w:eastAsia="Calibri" w:hAnsiTheme="minorHAnsi" w:cstheme="minorHAnsi"/>
          <w:sz w:val="24"/>
          <w:szCs w:val="24"/>
        </w:rPr>
        <w:t>Įstatymo 35 straipsnio 4 dalies nuostatų, kad pirkimo dokumentai turi būti tikslūs, aiškūs ir be dviprasmybių</w:t>
      </w:r>
      <w:r w:rsidRPr="003204F1">
        <w:rPr>
          <w:rFonts w:asciiTheme="minorHAnsi" w:eastAsia="Calibri" w:hAnsiTheme="minorHAnsi" w:cstheme="minorHAnsi"/>
          <w:sz w:val="24"/>
          <w:szCs w:val="24"/>
        </w:rPr>
        <w:t>. Tarnybos nuomonė grindžiama tuo, kad</w:t>
      </w:r>
      <w:r w:rsidR="00A27C15" w:rsidRPr="003204F1">
        <w:rPr>
          <w:rFonts w:asciiTheme="minorHAnsi" w:eastAsia="Calibri" w:hAnsiTheme="minorHAnsi" w:cstheme="minorHAnsi"/>
          <w:sz w:val="24"/>
          <w:szCs w:val="24"/>
        </w:rPr>
        <w:t>:</w:t>
      </w:r>
    </w:p>
    <w:p w14:paraId="15A7717A" w14:textId="590B5524" w:rsidR="00DE1855" w:rsidRPr="003204F1" w:rsidRDefault="00CA3683" w:rsidP="003204F1">
      <w:pPr>
        <w:pStyle w:val="ListParagraph"/>
        <w:numPr>
          <w:ilvl w:val="1"/>
          <w:numId w:val="19"/>
        </w:numPr>
        <w:tabs>
          <w:tab w:val="left" w:pos="851"/>
          <w:tab w:val="left" w:pos="993"/>
          <w:tab w:val="left" w:pos="1134"/>
        </w:tabs>
        <w:spacing w:line="276" w:lineRule="auto"/>
        <w:ind w:left="0"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 xml:space="preserve">neaišku, kam konkrečiai </w:t>
      </w:r>
      <w:r w:rsidR="00B92DC9" w:rsidRPr="003204F1">
        <w:rPr>
          <w:rFonts w:asciiTheme="minorHAnsi" w:eastAsia="Calibri" w:hAnsiTheme="minorHAnsi" w:cstheme="minorHAnsi"/>
          <w:sz w:val="24"/>
          <w:szCs w:val="24"/>
        </w:rPr>
        <w:t xml:space="preserve">turi būti siūloma papildoma garantija, t. y. ar </w:t>
      </w:r>
      <w:r w:rsidR="00F7797B" w:rsidRPr="003204F1">
        <w:rPr>
          <w:rFonts w:asciiTheme="minorHAnsi" w:eastAsia="Calibri" w:hAnsiTheme="minorHAnsi" w:cstheme="minorHAnsi"/>
          <w:sz w:val="24"/>
          <w:szCs w:val="24"/>
        </w:rPr>
        <w:t xml:space="preserve">statiniui, ar šviestuvams, ar </w:t>
      </w:r>
      <w:r w:rsidR="00D762DD" w:rsidRPr="003204F1">
        <w:rPr>
          <w:rFonts w:asciiTheme="minorHAnsi" w:eastAsia="Calibri" w:hAnsiTheme="minorHAnsi" w:cstheme="minorHAnsi"/>
          <w:sz w:val="24"/>
          <w:szCs w:val="24"/>
        </w:rPr>
        <w:t>abiem</w:t>
      </w:r>
      <w:r w:rsidR="00F7797B" w:rsidRPr="003204F1">
        <w:rPr>
          <w:rFonts w:asciiTheme="minorHAnsi" w:eastAsia="Calibri" w:hAnsiTheme="minorHAnsi" w:cstheme="minorHAnsi"/>
          <w:sz w:val="24"/>
          <w:szCs w:val="24"/>
        </w:rPr>
        <w:t>.</w:t>
      </w:r>
      <w:r w:rsidR="00850A46" w:rsidRPr="003204F1">
        <w:rPr>
          <w:rFonts w:asciiTheme="minorHAnsi" w:eastAsia="Calibri" w:hAnsiTheme="minorHAnsi" w:cstheme="minorHAnsi"/>
          <w:sz w:val="24"/>
          <w:szCs w:val="24"/>
        </w:rPr>
        <w:t xml:space="preserve"> </w:t>
      </w:r>
      <w:r w:rsidR="00F7797B" w:rsidRPr="003204F1">
        <w:rPr>
          <w:rFonts w:asciiTheme="minorHAnsi" w:eastAsia="Calibri" w:hAnsiTheme="minorHAnsi" w:cstheme="minorHAnsi"/>
          <w:sz w:val="24"/>
          <w:szCs w:val="24"/>
        </w:rPr>
        <w:t xml:space="preserve">Atkreiptinas dėmesys, kad </w:t>
      </w:r>
      <w:r w:rsidR="00D762DD" w:rsidRPr="003204F1">
        <w:rPr>
          <w:rFonts w:asciiTheme="minorHAnsi" w:eastAsia="Calibri" w:hAnsiTheme="minorHAnsi" w:cstheme="minorHAnsi"/>
          <w:sz w:val="24"/>
          <w:szCs w:val="24"/>
        </w:rPr>
        <w:t xml:space="preserve">specialiųjų Pirkimo sąlygų </w:t>
      </w:r>
      <w:r w:rsidR="00037F71" w:rsidRPr="003204F1">
        <w:rPr>
          <w:rFonts w:asciiTheme="minorHAnsi" w:eastAsia="Calibri" w:hAnsiTheme="minorHAnsi" w:cstheme="minorHAnsi"/>
          <w:sz w:val="24"/>
          <w:szCs w:val="24"/>
        </w:rPr>
        <w:t>pried</w:t>
      </w:r>
      <w:r w:rsidR="00735E56" w:rsidRPr="003204F1">
        <w:rPr>
          <w:rFonts w:asciiTheme="minorHAnsi" w:eastAsia="Calibri" w:hAnsiTheme="minorHAnsi" w:cstheme="minorHAnsi"/>
          <w:sz w:val="24"/>
          <w:szCs w:val="24"/>
        </w:rPr>
        <w:t>o</w:t>
      </w:r>
      <w:r w:rsidR="00037F71" w:rsidRPr="003204F1">
        <w:rPr>
          <w:rFonts w:asciiTheme="minorHAnsi" w:eastAsia="Calibri" w:hAnsiTheme="minorHAnsi" w:cstheme="minorHAnsi"/>
          <w:sz w:val="24"/>
          <w:szCs w:val="24"/>
        </w:rPr>
        <w:t xml:space="preserve"> Nr. 5 „Pasiūlymo forma“ </w:t>
      </w:r>
      <w:r w:rsidR="00735E56" w:rsidRPr="003204F1">
        <w:rPr>
          <w:rFonts w:asciiTheme="minorHAnsi" w:eastAsia="Calibri" w:hAnsiTheme="minorHAnsi" w:cstheme="minorHAnsi"/>
          <w:sz w:val="24"/>
          <w:szCs w:val="24"/>
        </w:rPr>
        <w:t xml:space="preserve">5 punkte </w:t>
      </w:r>
      <w:r w:rsidR="00037F71" w:rsidRPr="003204F1">
        <w:rPr>
          <w:rFonts w:asciiTheme="minorHAnsi" w:eastAsia="Calibri" w:hAnsiTheme="minorHAnsi" w:cstheme="minorHAnsi"/>
          <w:sz w:val="24"/>
          <w:szCs w:val="24"/>
        </w:rPr>
        <w:t xml:space="preserve">prašoma nurodyti </w:t>
      </w:r>
      <w:r w:rsidR="00735E56" w:rsidRPr="003204F1">
        <w:rPr>
          <w:rFonts w:asciiTheme="minorHAnsi" w:eastAsia="Calibri" w:hAnsiTheme="minorHAnsi" w:cstheme="minorHAnsi"/>
          <w:sz w:val="24"/>
          <w:szCs w:val="24"/>
        </w:rPr>
        <w:t xml:space="preserve">papildomą </w:t>
      </w:r>
      <w:r w:rsidR="00735E56" w:rsidRPr="003204F1">
        <w:rPr>
          <w:rFonts w:asciiTheme="minorHAnsi" w:eastAsia="Calibri" w:hAnsiTheme="minorHAnsi" w:cstheme="minorHAnsi"/>
          <w:sz w:val="24"/>
          <w:szCs w:val="24"/>
          <w:u w:val="single"/>
        </w:rPr>
        <w:t>statinio</w:t>
      </w:r>
      <w:r w:rsidR="00735E56" w:rsidRPr="003204F1">
        <w:rPr>
          <w:rFonts w:asciiTheme="minorHAnsi" w:eastAsia="Calibri" w:hAnsiTheme="minorHAnsi" w:cstheme="minorHAnsi"/>
          <w:sz w:val="24"/>
          <w:szCs w:val="24"/>
        </w:rPr>
        <w:t xml:space="preserve"> garantinio termino trukmę</w:t>
      </w:r>
      <w:r w:rsidR="00A27C15" w:rsidRPr="003204F1">
        <w:rPr>
          <w:rFonts w:asciiTheme="minorHAnsi" w:eastAsia="Calibri" w:hAnsiTheme="minorHAnsi" w:cstheme="minorHAnsi"/>
          <w:sz w:val="24"/>
          <w:szCs w:val="24"/>
        </w:rPr>
        <w:t>;</w:t>
      </w:r>
      <w:r w:rsidR="00373C18" w:rsidRPr="003204F1">
        <w:rPr>
          <w:rFonts w:asciiTheme="minorHAnsi" w:eastAsia="Calibri" w:hAnsiTheme="minorHAnsi" w:cstheme="minorHAnsi"/>
          <w:sz w:val="24"/>
          <w:szCs w:val="24"/>
        </w:rPr>
        <w:t xml:space="preserve"> </w:t>
      </w:r>
    </w:p>
    <w:p w14:paraId="4F226991" w14:textId="063C3BB7" w:rsidR="00F7797B" w:rsidRPr="003204F1" w:rsidRDefault="00850A46" w:rsidP="003204F1">
      <w:pPr>
        <w:pStyle w:val="ListParagraph"/>
        <w:numPr>
          <w:ilvl w:val="1"/>
          <w:numId w:val="19"/>
        </w:numPr>
        <w:tabs>
          <w:tab w:val="left" w:pos="851"/>
          <w:tab w:val="left" w:pos="993"/>
          <w:tab w:val="left" w:pos="1134"/>
        </w:tabs>
        <w:spacing w:line="276" w:lineRule="auto"/>
        <w:ind w:left="0"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specialiųjų Pirkimo sąlygų priedo Nr. 8 „Pasiūlymų vertinimo kriterijai ir sąlygos“</w:t>
      </w:r>
      <w:r w:rsidR="00551728" w:rsidRPr="003204F1">
        <w:rPr>
          <w:rFonts w:asciiTheme="minorHAnsi" w:eastAsia="Calibri" w:hAnsiTheme="minorHAnsi" w:cstheme="minorHAnsi"/>
          <w:sz w:val="24"/>
          <w:szCs w:val="24"/>
        </w:rPr>
        <w:t xml:space="preserve"> 7.1 papunktyje nustatyta, kad „Tiekėjas siūlo suteikti papildomą terminą, viršijantį minimalų nustatytą visiems atliktiems statybos darbams, įskaitant jiems panaudotas medžiagas, priemones ir visas jų sudedamąsias dalis, </w:t>
      </w:r>
      <w:r w:rsidR="00551728" w:rsidRPr="003204F1">
        <w:rPr>
          <w:rFonts w:asciiTheme="minorHAnsi" w:eastAsia="Calibri" w:hAnsiTheme="minorHAnsi" w:cstheme="minorHAnsi"/>
          <w:sz w:val="24"/>
          <w:szCs w:val="24"/>
          <w:u w:val="single"/>
        </w:rPr>
        <w:t>5 metų garantinį terminą ir esant paslėptų statinio elementų - 10 metų garantinį terminą</w:t>
      </w:r>
      <w:r w:rsidR="00551728" w:rsidRPr="003204F1">
        <w:rPr>
          <w:rFonts w:asciiTheme="minorHAnsi" w:eastAsia="Calibri" w:hAnsiTheme="minorHAnsi" w:cstheme="minorHAnsi"/>
          <w:sz w:val="24"/>
          <w:szCs w:val="24"/>
        </w:rPr>
        <w:t>“</w:t>
      </w:r>
      <w:r w:rsidR="00E07E33" w:rsidRPr="003204F1">
        <w:rPr>
          <w:rFonts w:asciiTheme="minorHAnsi" w:eastAsia="Calibri" w:hAnsiTheme="minorHAnsi" w:cstheme="minorHAnsi"/>
          <w:sz w:val="24"/>
          <w:szCs w:val="24"/>
        </w:rPr>
        <w:t xml:space="preserve">. </w:t>
      </w:r>
      <w:r w:rsidR="00F65FDC" w:rsidRPr="003204F1">
        <w:rPr>
          <w:rFonts w:asciiTheme="minorHAnsi" w:eastAsia="Calibri" w:hAnsiTheme="minorHAnsi" w:cstheme="minorHAnsi"/>
          <w:sz w:val="24"/>
          <w:szCs w:val="24"/>
        </w:rPr>
        <w:t>Įvertinus tai, kad Lietuvos Respublikos civilinio kodekso (toliau – CK) 6.698 straipsnyje nustatyta, jog „Rangovas, projektuotojas, statinio projekto ekspertizės rangovas ar statybos techninis prižiūrėtojas atsako už objekto sugriuvimą ar defektus, jeigu objektas sugriuvo ar defektai buvo nustatyti per:1) penkerius metus; 2) dešimt metų – esant paslėptų statinio elementų (konstrukcijų, vamzdynų ir kt.</w:t>
      </w:r>
      <w:r w:rsidR="0053421A" w:rsidRPr="003204F1">
        <w:rPr>
          <w:rFonts w:asciiTheme="minorHAnsi" w:eastAsia="Calibri" w:hAnsiTheme="minorHAnsi" w:cstheme="minorHAnsi"/>
          <w:sz w:val="24"/>
          <w:szCs w:val="24"/>
        </w:rPr>
        <w:t xml:space="preserve"> &lt;...&gt;</w:t>
      </w:r>
      <w:r w:rsidR="00F65FDC" w:rsidRPr="003204F1">
        <w:rPr>
          <w:rFonts w:asciiTheme="minorHAnsi" w:eastAsia="Calibri" w:hAnsiTheme="minorHAnsi" w:cstheme="minorHAnsi"/>
          <w:sz w:val="24"/>
          <w:szCs w:val="24"/>
        </w:rPr>
        <w:t>“, Perkančioji organizacija Pirkimo dokumentuose turi aiškiai ir tiksliai nurodyti, kuriam garantiniam terminui pagal CK 6.698 straipsnį turi būti siūlomas papildomas statinio garantinis terminas metais. Šiuo atveju, neaišku, kuriam garantiniam terminui pagal CK 6.698 straipsnį turi būti siūlomas papildomas statinio garantinis terminas</w:t>
      </w:r>
      <w:r w:rsidR="000000A5" w:rsidRPr="003204F1">
        <w:rPr>
          <w:rFonts w:asciiTheme="minorHAnsi" w:eastAsia="Calibri" w:hAnsiTheme="minorHAnsi" w:cstheme="minorHAnsi"/>
          <w:sz w:val="24"/>
          <w:szCs w:val="24"/>
        </w:rPr>
        <w:t xml:space="preserve">. Atkreiptinas dėmesys, kad specialiųjų </w:t>
      </w:r>
      <w:r w:rsidR="00066FEC" w:rsidRPr="00066FEC">
        <w:rPr>
          <w:rFonts w:asciiTheme="minorHAnsi" w:eastAsia="Calibri" w:hAnsiTheme="minorHAnsi" w:cstheme="minorHAnsi"/>
          <w:sz w:val="24"/>
          <w:szCs w:val="24"/>
        </w:rPr>
        <w:t>Pirkim</w:t>
      </w:r>
      <w:r w:rsidR="000000A5" w:rsidRPr="003204F1">
        <w:rPr>
          <w:rFonts w:asciiTheme="minorHAnsi" w:eastAsia="Calibri" w:hAnsiTheme="minorHAnsi" w:cstheme="minorHAnsi"/>
          <w:sz w:val="24"/>
          <w:szCs w:val="24"/>
        </w:rPr>
        <w:t>o</w:t>
      </w:r>
      <w:r w:rsidR="00066FEC" w:rsidRPr="00066FEC">
        <w:rPr>
          <w:rFonts w:asciiTheme="minorHAnsi" w:eastAsia="Calibri" w:hAnsiTheme="minorHAnsi" w:cstheme="minorHAnsi"/>
          <w:sz w:val="24"/>
          <w:szCs w:val="24"/>
        </w:rPr>
        <w:t xml:space="preserve"> pried</w:t>
      </w:r>
      <w:r w:rsidR="000000A5" w:rsidRPr="003204F1">
        <w:rPr>
          <w:rFonts w:asciiTheme="minorHAnsi" w:eastAsia="Calibri" w:hAnsiTheme="minorHAnsi" w:cstheme="minorHAnsi"/>
          <w:sz w:val="24"/>
          <w:szCs w:val="24"/>
        </w:rPr>
        <w:t>o</w:t>
      </w:r>
      <w:r w:rsidR="00066FEC" w:rsidRPr="00066FEC">
        <w:rPr>
          <w:rFonts w:asciiTheme="minorHAnsi" w:eastAsia="Calibri" w:hAnsiTheme="minorHAnsi" w:cstheme="minorHAnsi"/>
          <w:sz w:val="24"/>
          <w:szCs w:val="24"/>
        </w:rPr>
        <w:t xml:space="preserve"> Nr. </w:t>
      </w:r>
      <w:r w:rsidR="000000A5" w:rsidRPr="003204F1">
        <w:rPr>
          <w:rFonts w:asciiTheme="minorHAnsi" w:eastAsia="Calibri" w:hAnsiTheme="minorHAnsi" w:cstheme="minorHAnsi"/>
          <w:sz w:val="24"/>
          <w:szCs w:val="24"/>
        </w:rPr>
        <w:t>9</w:t>
      </w:r>
      <w:r w:rsidR="00066FEC" w:rsidRPr="00066FEC">
        <w:rPr>
          <w:rFonts w:asciiTheme="minorHAnsi" w:eastAsia="Calibri" w:hAnsiTheme="minorHAnsi" w:cstheme="minorHAnsi"/>
          <w:sz w:val="24"/>
          <w:szCs w:val="24"/>
        </w:rPr>
        <w:t xml:space="preserve"> „</w:t>
      </w:r>
      <w:r w:rsidR="000000A5" w:rsidRPr="003204F1">
        <w:rPr>
          <w:rFonts w:asciiTheme="minorHAnsi" w:eastAsia="Calibri" w:hAnsiTheme="minorHAnsi" w:cstheme="minorHAnsi"/>
          <w:sz w:val="24"/>
          <w:szCs w:val="24"/>
        </w:rPr>
        <w:t>Pagrindinės s</w:t>
      </w:r>
      <w:r w:rsidR="00066FEC" w:rsidRPr="00066FEC">
        <w:rPr>
          <w:rFonts w:asciiTheme="minorHAnsi" w:eastAsia="Calibri" w:hAnsiTheme="minorHAnsi" w:cstheme="minorHAnsi"/>
          <w:sz w:val="24"/>
          <w:szCs w:val="24"/>
        </w:rPr>
        <w:t>utartis</w:t>
      </w:r>
      <w:r w:rsidR="000000A5" w:rsidRPr="003204F1">
        <w:rPr>
          <w:rFonts w:asciiTheme="minorHAnsi" w:eastAsia="Calibri" w:hAnsiTheme="minorHAnsi" w:cstheme="minorHAnsi"/>
          <w:sz w:val="24"/>
          <w:szCs w:val="24"/>
        </w:rPr>
        <w:t xml:space="preserve"> projektas</w:t>
      </w:r>
      <w:r w:rsidR="00066FEC" w:rsidRPr="00066FEC">
        <w:rPr>
          <w:rFonts w:asciiTheme="minorHAnsi" w:eastAsia="Calibri" w:hAnsiTheme="minorHAnsi" w:cstheme="minorHAnsi"/>
          <w:sz w:val="24"/>
          <w:szCs w:val="24"/>
        </w:rPr>
        <w:t xml:space="preserve">“ (toliau – </w:t>
      </w:r>
      <w:r w:rsidR="00A711B2">
        <w:rPr>
          <w:rFonts w:asciiTheme="minorHAnsi" w:eastAsia="Calibri" w:hAnsiTheme="minorHAnsi" w:cstheme="minorHAnsi"/>
          <w:sz w:val="24"/>
          <w:szCs w:val="24"/>
        </w:rPr>
        <w:t>Pagrindinės s</w:t>
      </w:r>
      <w:r w:rsidR="00066FEC" w:rsidRPr="00066FEC">
        <w:rPr>
          <w:rFonts w:asciiTheme="minorHAnsi" w:eastAsia="Calibri" w:hAnsiTheme="minorHAnsi" w:cstheme="minorHAnsi"/>
          <w:sz w:val="24"/>
          <w:szCs w:val="24"/>
        </w:rPr>
        <w:t>utarties projekta</w:t>
      </w:r>
      <w:r w:rsidR="000000A5" w:rsidRPr="003204F1">
        <w:rPr>
          <w:rFonts w:asciiTheme="minorHAnsi" w:eastAsia="Calibri" w:hAnsiTheme="minorHAnsi" w:cstheme="minorHAnsi"/>
          <w:sz w:val="24"/>
          <w:szCs w:val="24"/>
        </w:rPr>
        <w:t>s</w:t>
      </w:r>
      <w:r w:rsidR="00066FEC" w:rsidRPr="00066FEC">
        <w:rPr>
          <w:rFonts w:asciiTheme="minorHAnsi" w:eastAsia="Calibri" w:hAnsiTheme="minorHAnsi" w:cstheme="minorHAnsi"/>
          <w:sz w:val="24"/>
          <w:szCs w:val="24"/>
        </w:rPr>
        <w:t>)</w:t>
      </w:r>
      <w:r w:rsidR="000000A5" w:rsidRPr="003204F1">
        <w:rPr>
          <w:rFonts w:asciiTheme="minorHAnsi" w:eastAsia="Calibri" w:hAnsiTheme="minorHAnsi" w:cstheme="minorHAnsi"/>
          <w:sz w:val="24"/>
          <w:szCs w:val="24"/>
        </w:rPr>
        <w:t xml:space="preserve"> 11.2 papunktyje nustatyta, kad „</w:t>
      </w:r>
      <w:bookmarkStart w:id="2" w:name="_Ref500758264"/>
      <w:r w:rsidR="000000A5" w:rsidRPr="003204F1">
        <w:rPr>
          <w:rFonts w:asciiTheme="minorHAnsi" w:eastAsia="Calibri" w:hAnsiTheme="minorHAnsi" w:cstheme="minorHAnsi"/>
          <w:sz w:val="24"/>
          <w:szCs w:val="24"/>
        </w:rPr>
        <w:t xml:space="preserve">&lt;...&gt; Rangovas atsako už statybos objekto sugriuvimą ar defektus, jeigu statybos objektas sugriuvo ar defektai buvo nustatyti per _____ </w:t>
      </w:r>
      <w:r w:rsidR="000000A5" w:rsidRPr="003204F1">
        <w:rPr>
          <w:rFonts w:asciiTheme="minorHAnsi" w:eastAsia="Calibri" w:hAnsiTheme="minorHAnsi" w:cstheme="minorHAnsi"/>
          <w:b/>
          <w:bCs/>
          <w:sz w:val="24"/>
          <w:szCs w:val="24"/>
        </w:rPr>
        <w:t>metus</w:t>
      </w:r>
      <w:r w:rsidR="000000A5" w:rsidRPr="003204F1">
        <w:rPr>
          <w:rFonts w:asciiTheme="minorHAnsi" w:eastAsia="Calibri" w:hAnsiTheme="minorHAnsi" w:cstheme="minorHAnsi"/>
          <w:sz w:val="24"/>
          <w:szCs w:val="24"/>
        </w:rPr>
        <w:t xml:space="preserve"> (</w:t>
      </w:r>
      <w:r w:rsidR="000000A5" w:rsidRPr="003204F1">
        <w:rPr>
          <w:rFonts w:asciiTheme="minorHAnsi" w:eastAsia="Calibri" w:hAnsiTheme="minorHAnsi" w:cstheme="minorHAnsi"/>
          <w:i/>
          <w:sz w:val="24"/>
          <w:szCs w:val="24"/>
          <w:u w:val="single"/>
        </w:rPr>
        <w:t xml:space="preserve">įrašyti skaičių lygų: 5 metai + </w:t>
      </w:r>
      <w:proofErr w:type="spellStart"/>
      <w:r w:rsidR="000000A5" w:rsidRPr="003204F1">
        <w:rPr>
          <w:rFonts w:asciiTheme="minorHAnsi" w:eastAsia="Calibri" w:hAnsiTheme="minorHAnsi" w:cstheme="minorHAnsi"/>
          <w:i/>
          <w:sz w:val="24"/>
          <w:szCs w:val="24"/>
          <w:u w:val="single"/>
        </w:rPr>
        <w:t>T</w:t>
      </w:r>
      <w:r w:rsidR="000000A5" w:rsidRPr="003204F1">
        <w:rPr>
          <w:rFonts w:asciiTheme="minorHAnsi" w:eastAsia="Calibri" w:hAnsiTheme="minorHAnsi" w:cstheme="minorHAnsi"/>
          <w:i/>
          <w:sz w:val="24"/>
          <w:szCs w:val="24"/>
          <w:u w:val="single"/>
          <w:vertAlign w:val="subscript"/>
        </w:rPr>
        <w:t>g</w:t>
      </w:r>
      <w:proofErr w:type="spellEnd"/>
      <w:r w:rsidR="000000A5" w:rsidRPr="003204F1">
        <w:rPr>
          <w:rFonts w:asciiTheme="minorHAnsi" w:eastAsia="Calibri" w:hAnsiTheme="minorHAnsi" w:cstheme="minorHAnsi"/>
          <w:i/>
          <w:sz w:val="24"/>
          <w:szCs w:val="24"/>
          <w:u w:val="single"/>
          <w:vertAlign w:val="subscript"/>
        </w:rPr>
        <w:t xml:space="preserve"> </w:t>
      </w:r>
      <w:r w:rsidR="000000A5" w:rsidRPr="003204F1">
        <w:rPr>
          <w:rFonts w:asciiTheme="minorHAnsi" w:eastAsia="Calibri" w:hAnsiTheme="minorHAnsi" w:cstheme="minorHAnsi"/>
          <w:i/>
          <w:sz w:val="24"/>
          <w:szCs w:val="24"/>
          <w:u w:val="single"/>
        </w:rPr>
        <w:t>iš tiekėjo pasiūlymo</w:t>
      </w:r>
      <w:r w:rsidR="000000A5" w:rsidRPr="003204F1">
        <w:rPr>
          <w:rFonts w:asciiTheme="minorHAnsi" w:eastAsia="Calibri" w:hAnsiTheme="minorHAnsi" w:cstheme="minorHAnsi"/>
          <w:sz w:val="24"/>
          <w:szCs w:val="24"/>
        </w:rPr>
        <w:t xml:space="preserve">), esant paslėptų statinio elementų – 10 (dešimt) metų, esant tyčia paslėptų defektų – 20 (dvidešimt) metų </w:t>
      </w:r>
      <w:bookmarkStart w:id="3" w:name="_Ref504404091"/>
      <w:bookmarkEnd w:id="2"/>
      <w:r w:rsidR="000000A5" w:rsidRPr="003204F1">
        <w:rPr>
          <w:rFonts w:asciiTheme="minorHAnsi" w:eastAsia="Calibri" w:hAnsiTheme="minorHAnsi" w:cstheme="minorHAnsi"/>
          <w:sz w:val="24"/>
          <w:szCs w:val="24"/>
        </w:rPr>
        <w:t xml:space="preserve">&lt;...&gt; Visiems atliktiems statybos darbams, įskaitant jiems panaudotas medžiagas, priemones ir visas jų sudedamąsias dalis, Rangovas suteikia </w:t>
      </w:r>
      <w:bookmarkEnd w:id="3"/>
      <w:r w:rsidR="000000A5" w:rsidRPr="003204F1">
        <w:rPr>
          <w:rFonts w:asciiTheme="minorHAnsi" w:eastAsia="Calibri" w:hAnsiTheme="minorHAnsi" w:cstheme="minorHAnsi"/>
          <w:sz w:val="24"/>
          <w:szCs w:val="24"/>
        </w:rPr>
        <w:t>______</w:t>
      </w:r>
      <w:r w:rsidR="000000A5" w:rsidRPr="003204F1">
        <w:rPr>
          <w:rFonts w:asciiTheme="minorHAnsi" w:eastAsia="Calibri" w:hAnsiTheme="minorHAnsi" w:cstheme="minorHAnsi"/>
          <w:b/>
          <w:sz w:val="24"/>
          <w:szCs w:val="24"/>
        </w:rPr>
        <w:t xml:space="preserve"> metų </w:t>
      </w:r>
      <w:r w:rsidR="000000A5" w:rsidRPr="003204F1">
        <w:rPr>
          <w:rFonts w:asciiTheme="minorHAnsi" w:eastAsia="Calibri" w:hAnsiTheme="minorHAnsi" w:cstheme="minorHAnsi"/>
          <w:i/>
          <w:sz w:val="24"/>
          <w:szCs w:val="24"/>
        </w:rPr>
        <w:t>(</w:t>
      </w:r>
      <w:r w:rsidR="000000A5" w:rsidRPr="003204F1">
        <w:rPr>
          <w:rFonts w:asciiTheme="minorHAnsi" w:eastAsia="Calibri" w:hAnsiTheme="minorHAnsi" w:cstheme="minorHAnsi"/>
          <w:i/>
          <w:sz w:val="24"/>
          <w:szCs w:val="24"/>
          <w:u w:val="single"/>
        </w:rPr>
        <w:t xml:space="preserve">įrašyti skaičių lygų: 5 metai + </w:t>
      </w:r>
      <w:proofErr w:type="spellStart"/>
      <w:r w:rsidR="000000A5" w:rsidRPr="003204F1">
        <w:rPr>
          <w:rFonts w:asciiTheme="minorHAnsi" w:eastAsia="Calibri" w:hAnsiTheme="minorHAnsi" w:cstheme="minorHAnsi"/>
          <w:i/>
          <w:sz w:val="24"/>
          <w:szCs w:val="24"/>
          <w:u w:val="single"/>
        </w:rPr>
        <w:t>T</w:t>
      </w:r>
      <w:r w:rsidR="000000A5" w:rsidRPr="003204F1">
        <w:rPr>
          <w:rFonts w:asciiTheme="minorHAnsi" w:eastAsia="Calibri" w:hAnsiTheme="minorHAnsi" w:cstheme="minorHAnsi"/>
          <w:i/>
          <w:sz w:val="24"/>
          <w:szCs w:val="24"/>
          <w:u w:val="single"/>
          <w:vertAlign w:val="subscript"/>
        </w:rPr>
        <w:t>g</w:t>
      </w:r>
      <w:proofErr w:type="spellEnd"/>
      <w:r w:rsidR="000000A5" w:rsidRPr="003204F1">
        <w:rPr>
          <w:rFonts w:asciiTheme="minorHAnsi" w:eastAsia="Calibri" w:hAnsiTheme="minorHAnsi" w:cstheme="minorHAnsi"/>
          <w:i/>
          <w:sz w:val="24"/>
          <w:szCs w:val="24"/>
          <w:u w:val="single"/>
        </w:rPr>
        <w:t xml:space="preserve"> iš tiekėjo pasiūlymo</w:t>
      </w:r>
      <w:r w:rsidR="000000A5" w:rsidRPr="003204F1">
        <w:rPr>
          <w:rFonts w:asciiTheme="minorHAnsi" w:eastAsia="Calibri" w:hAnsiTheme="minorHAnsi" w:cstheme="minorHAnsi"/>
          <w:i/>
          <w:sz w:val="24"/>
          <w:szCs w:val="24"/>
        </w:rPr>
        <w:t xml:space="preserve">) </w:t>
      </w:r>
      <w:r w:rsidR="000000A5" w:rsidRPr="003204F1">
        <w:rPr>
          <w:rFonts w:asciiTheme="minorHAnsi" w:eastAsia="Calibri" w:hAnsiTheme="minorHAnsi" w:cstheme="minorHAnsi"/>
          <w:sz w:val="24"/>
          <w:szCs w:val="24"/>
        </w:rPr>
        <w:t>garantinį terminą“.</w:t>
      </w:r>
    </w:p>
    <w:p w14:paraId="6AC0AE09" w14:textId="4E7D54EF" w:rsidR="000F3036" w:rsidRPr="003204F1" w:rsidRDefault="000000A5" w:rsidP="003204F1">
      <w:pPr>
        <w:pStyle w:val="ListParagraph"/>
        <w:tabs>
          <w:tab w:val="left" w:pos="851"/>
          <w:tab w:val="left" w:pos="993"/>
          <w:tab w:val="left" w:pos="1134"/>
        </w:tabs>
        <w:spacing w:line="276" w:lineRule="auto"/>
        <w:ind w:left="0"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Papildomai</w:t>
      </w:r>
      <w:r w:rsidR="00024D48">
        <w:rPr>
          <w:rFonts w:asciiTheme="minorHAnsi" w:eastAsia="Calibri" w:hAnsiTheme="minorHAnsi" w:cstheme="minorHAnsi"/>
          <w:sz w:val="24"/>
          <w:szCs w:val="24"/>
        </w:rPr>
        <w:t>,</w:t>
      </w:r>
      <w:r w:rsidRPr="003204F1">
        <w:rPr>
          <w:rFonts w:asciiTheme="minorHAnsi" w:eastAsia="Calibri" w:hAnsiTheme="minorHAnsi" w:cstheme="minorHAnsi"/>
          <w:sz w:val="24"/>
          <w:szCs w:val="24"/>
        </w:rPr>
        <w:t xml:space="preserve"> T</w:t>
      </w:r>
      <w:r w:rsidR="002455B5" w:rsidRPr="003204F1">
        <w:rPr>
          <w:rFonts w:asciiTheme="minorHAnsi" w:eastAsia="Calibri" w:hAnsiTheme="minorHAnsi" w:cstheme="minorHAnsi"/>
          <w:sz w:val="24"/>
          <w:szCs w:val="24"/>
        </w:rPr>
        <w:t xml:space="preserve">arnyba rekomenduoja Perkančiajai organizacijai pakartotinai įvertinti kriterijaus </w:t>
      </w:r>
      <w:r w:rsidR="00987748" w:rsidRPr="003204F1">
        <w:rPr>
          <w:rFonts w:asciiTheme="minorHAnsi" w:eastAsia="Calibri" w:hAnsiTheme="minorHAnsi" w:cstheme="minorHAnsi"/>
          <w:sz w:val="24"/>
          <w:szCs w:val="24"/>
        </w:rPr>
        <w:t xml:space="preserve">„Papildoma statinio, šviestuvų garantinio termino trukmė (GT)“ </w:t>
      </w:r>
      <w:r w:rsidR="002455B5" w:rsidRPr="003204F1">
        <w:rPr>
          <w:rFonts w:asciiTheme="minorHAnsi" w:eastAsia="Calibri" w:hAnsiTheme="minorHAnsi" w:cstheme="minorHAnsi"/>
          <w:sz w:val="24"/>
          <w:szCs w:val="24"/>
        </w:rPr>
        <w:t>pasirinkimo pagrįstumą ir proporcingumą bei įsivertinti</w:t>
      </w:r>
      <w:r w:rsidR="0084269C">
        <w:rPr>
          <w:rFonts w:asciiTheme="minorHAnsi" w:eastAsia="Calibri" w:hAnsiTheme="minorHAnsi" w:cstheme="minorHAnsi"/>
          <w:sz w:val="24"/>
          <w:szCs w:val="24"/>
        </w:rPr>
        <w:t>,</w:t>
      </w:r>
      <w:r w:rsidR="002455B5" w:rsidRPr="003204F1">
        <w:rPr>
          <w:rFonts w:asciiTheme="minorHAnsi" w:eastAsia="Calibri" w:hAnsiTheme="minorHAnsi" w:cstheme="minorHAnsi"/>
          <w:sz w:val="24"/>
          <w:szCs w:val="24"/>
        </w:rPr>
        <w:t xml:space="preserve"> ar tai nebus tik deklaratyvus tiekėjo įsipareigojimas į ateitį</w:t>
      </w:r>
      <w:r w:rsidR="00392CBC" w:rsidRPr="003204F1">
        <w:rPr>
          <w:rFonts w:asciiTheme="minorHAnsi" w:eastAsia="Calibri" w:hAnsiTheme="minorHAnsi" w:cstheme="minorHAnsi"/>
          <w:sz w:val="24"/>
          <w:szCs w:val="24"/>
        </w:rPr>
        <w:t xml:space="preserve">, t. y. ar </w:t>
      </w:r>
      <w:r w:rsidR="00F31B7B" w:rsidRPr="00F31B7B">
        <w:rPr>
          <w:rFonts w:asciiTheme="minorHAnsi" w:eastAsia="Calibri" w:hAnsiTheme="minorHAnsi" w:cstheme="minorHAnsi"/>
          <w:sz w:val="24"/>
          <w:szCs w:val="24"/>
        </w:rPr>
        <w:t xml:space="preserve">po </w:t>
      </w:r>
      <w:r w:rsidR="00F31B7B" w:rsidRPr="00F31B7B">
        <w:rPr>
          <w:rFonts w:asciiTheme="minorHAnsi" w:eastAsia="Calibri" w:hAnsiTheme="minorHAnsi" w:cstheme="minorHAnsi"/>
          <w:sz w:val="24"/>
          <w:szCs w:val="24"/>
        </w:rPr>
        <w:lastRenderedPageBreak/>
        <w:t>privalomos</w:t>
      </w:r>
      <w:r w:rsidR="00392CBC" w:rsidRPr="003204F1">
        <w:rPr>
          <w:rFonts w:asciiTheme="minorHAnsi" w:eastAsia="Calibri" w:hAnsiTheme="minorHAnsi" w:cstheme="minorHAnsi"/>
          <w:sz w:val="24"/>
          <w:szCs w:val="24"/>
        </w:rPr>
        <w:t xml:space="preserve"> pagal </w:t>
      </w:r>
      <w:r w:rsidR="00024D48">
        <w:rPr>
          <w:rFonts w:asciiTheme="minorHAnsi" w:eastAsia="Calibri" w:hAnsiTheme="minorHAnsi" w:cstheme="minorHAnsi"/>
          <w:sz w:val="24"/>
          <w:szCs w:val="24"/>
        </w:rPr>
        <w:t>CK</w:t>
      </w:r>
      <w:r w:rsidR="00392CBC" w:rsidRPr="003204F1">
        <w:rPr>
          <w:rFonts w:asciiTheme="minorHAnsi" w:eastAsia="Calibri" w:hAnsiTheme="minorHAnsi" w:cstheme="minorHAnsi"/>
          <w:sz w:val="24"/>
          <w:szCs w:val="24"/>
        </w:rPr>
        <w:t xml:space="preserve"> </w:t>
      </w:r>
      <w:r w:rsidR="00F31B7B" w:rsidRPr="00F31B7B">
        <w:rPr>
          <w:rFonts w:asciiTheme="minorHAnsi" w:eastAsia="Calibri" w:hAnsiTheme="minorHAnsi" w:cstheme="minorHAnsi"/>
          <w:sz w:val="24"/>
          <w:szCs w:val="24"/>
        </w:rPr>
        <w:t>garantijos Perkančioji organizacija užsitikrins, kad tiekėjas tinkamai vykdytų prisiimtus įsipareigojimus dėl papildomo garantinio termino</w:t>
      </w:r>
      <w:r w:rsidR="000F3036" w:rsidRPr="003204F1">
        <w:rPr>
          <w:rFonts w:asciiTheme="minorHAnsi" w:eastAsia="Calibri" w:hAnsiTheme="minorHAnsi" w:cstheme="minorHAnsi"/>
          <w:sz w:val="24"/>
          <w:szCs w:val="24"/>
        </w:rPr>
        <w:t>, kuri</w:t>
      </w:r>
      <w:r w:rsidR="00EF0134">
        <w:rPr>
          <w:rFonts w:asciiTheme="minorHAnsi" w:eastAsia="Calibri" w:hAnsiTheme="minorHAnsi" w:cstheme="minorHAnsi"/>
          <w:sz w:val="24"/>
          <w:szCs w:val="24"/>
        </w:rPr>
        <w:t>e gali atsirasti</w:t>
      </w:r>
      <w:r w:rsidR="000F3036" w:rsidRPr="003204F1">
        <w:rPr>
          <w:rFonts w:asciiTheme="minorHAnsi" w:eastAsia="Calibri" w:hAnsiTheme="minorHAnsi" w:cstheme="minorHAnsi"/>
          <w:sz w:val="24"/>
          <w:szCs w:val="24"/>
        </w:rPr>
        <w:t xml:space="preserve"> ir </w:t>
      </w:r>
      <w:r w:rsidR="00EF0134">
        <w:rPr>
          <w:rFonts w:asciiTheme="minorHAnsi" w:eastAsia="Calibri" w:hAnsiTheme="minorHAnsi" w:cstheme="minorHAnsi"/>
          <w:sz w:val="24"/>
          <w:szCs w:val="24"/>
        </w:rPr>
        <w:t xml:space="preserve">po </w:t>
      </w:r>
      <w:r w:rsidR="000F3036" w:rsidRPr="003204F1">
        <w:rPr>
          <w:rFonts w:asciiTheme="minorHAnsi" w:eastAsia="Calibri" w:hAnsiTheme="minorHAnsi" w:cstheme="minorHAnsi"/>
          <w:sz w:val="24"/>
          <w:szCs w:val="24"/>
        </w:rPr>
        <w:t>10 metų</w:t>
      </w:r>
      <w:r w:rsidR="00EF0134">
        <w:rPr>
          <w:rFonts w:asciiTheme="minorHAnsi" w:eastAsia="Calibri" w:hAnsiTheme="minorHAnsi" w:cstheme="minorHAnsi"/>
          <w:sz w:val="24"/>
          <w:szCs w:val="24"/>
        </w:rPr>
        <w:t xml:space="preserve"> nuo statybos užbaigimo</w:t>
      </w:r>
      <w:r w:rsidR="00F31B7B" w:rsidRPr="00F31B7B">
        <w:rPr>
          <w:rFonts w:asciiTheme="minorHAnsi" w:eastAsia="Calibri" w:hAnsiTheme="minorHAnsi" w:cstheme="minorHAnsi"/>
          <w:sz w:val="24"/>
          <w:szCs w:val="24"/>
        </w:rPr>
        <w:t xml:space="preserve">. </w:t>
      </w:r>
    </w:p>
    <w:p w14:paraId="440FF37D" w14:textId="638A2EF0" w:rsidR="00F31B7B" w:rsidRPr="003204F1" w:rsidRDefault="00547F2A" w:rsidP="003204F1">
      <w:pPr>
        <w:pStyle w:val="ListParagraph"/>
        <w:tabs>
          <w:tab w:val="left" w:pos="851"/>
          <w:tab w:val="left" w:pos="993"/>
          <w:tab w:val="left" w:pos="1134"/>
        </w:tabs>
        <w:spacing w:line="276" w:lineRule="auto"/>
        <w:ind w:left="0" w:firstLine="567"/>
        <w:rPr>
          <w:rFonts w:asciiTheme="minorHAnsi" w:eastAsia="Calibri" w:hAnsiTheme="minorHAnsi" w:cstheme="minorHAnsi"/>
          <w:sz w:val="24"/>
          <w:szCs w:val="24"/>
        </w:rPr>
      </w:pPr>
      <w:r>
        <w:rPr>
          <w:rFonts w:asciiTheme="minorHAnsi" w:eastAsia="Calibri" w:hAnsiTheme="minorHAnsi" w:cstheme="minorHAnsi"/>
          <w:sz w:val="24"/>
          <w:szCs w:val="24"/>
        </w:rPr>
        <w:t>T</w:t>
      </w:r>
      <w:r w:rsidR="00970101" w:rsidRPr="003204F1">
        <w:rPr>
          <w:rFonts w:asciiTheme="minorHAnsi" w:eastAsia="Calibri" w:hAnsiTheme="minorHAnsi" w:cstheme="minorHAnsi"/>
          <w:sz w:val="24"/>
          <w:szCs w:val="24"/>
        </w:rPr>
        <w:t>aip pat</w:t>
      </w:r>
      <w:r>
        <w:rPr>
          <w:rFonts w:asciiTheme="minorHAnsi" w:eastAsia="Calibri" w:hAnsiTheme="minorHAnsi" w:cstheme="minorHAnsi"/>
          <w:sz w:val="24"/>
          <w:szCs w:val="24"/>
        </w:rPr>
        <w:t xml:space="preserve">, Tarnyba </w:t>
      </w:r>
      <w:r w:rsidR="00970101" w:rsidRPr="003204F1">
        <w:rPr>
          <w:rFonts w:asciiTheme="minorHAnsi" w:eastAsia="Calibri" w:hAnsiTheme="minorHAnsi" w:cstheme="minorHAnsi"/>
          <w:sz w:val="24"/>
          <w:szCs w:val="24"/>
        </w:rPr>
        <w:t xml:space="preserve">siūlo susipažinti </w:t>
      </w:r>
      <w:r w:rsidR="00970101" w:rsidRPr="00A502D7">
        <w:rPr>
          <w:rFonts w:asciiTheme="minorHAnsi" w:eastAsia="Calibri" w:hAnsiTheme="minorHAnsi" w:cstheme="minorHAnsi"/>
          <w:sz w:val="24"/>
          <w:szCs w:val="24"/>
        </w:rPr>
        <w:t>su</w:t>
      </w:r>
      <w:r w:rsidR="00F03CF1" w:rsidRPr="00A502D7">
        <w:rPr>
          <w:rFonts w:asciiTheme="minorHAnsi" w:eastAsia="Calibri" w:hAnsiTheme="minorHAnsi" w:cstheme="minorHAnsi"/>
          <w:sz w:val="24"/>
          <w:szCs w:val="24"/>
        </w:rPr>
        <w:t xml:space="preserve"> Statybos darbų pirkimų gairių pried</w:t>
      </w:r>
      <w:r w:rsidR="008D4E6B" w:rsidRPr="00A502D7">
        <w:rPr>
          <w:rFonts w:asciiTheme="minorHAnsi" w:eastAsia="Calibri" w:hAnsiTheme="minorHAnsi" w:cstheme="minorHAnsi"/>
          <w:sz w:val="24"/>
          <w:szCs w:val="24"/>
        </w:rPr>
        <w:t>u</w:t>
      </w:r>
      <w:r w:rsidR="00F03CF1" w:rsidRPr="00A502D7">
        <w:rPr>
          <w:rFonts w:asciiTheme="minorHAnsi" w:eastAsia="Calibri" w:hAnsiTheme="minorHAnsi" w:cstheme="minorHAnsi"/>
          <w:sz w:val="24"/>
          <w:szCs w:val="24"/>
        </w:rPr>
        <w:t xml:space="preserve"> </w:t>
      </w:r>
      <w:r w:rsidR="00337879" w:rsidRPr="00A502D7">
        <w:rPr>
          <w:rFonts w:asciiTheme="minorHAnsi" w:eastAsia="Calibri" w:hAnsiTheme="minorHAnsi" w:cstheme="minorHAnsi"/>
          <w:sz w:val="24"/>
          <w:szCs w:val="24"/>
        </w:rPr>
        <w:t xml:space="preserve">Nr. 1 </w:t>
      </w:r>
      <w:r w:rsidR="00F03CF1" w:rsidRPr="00A502D7">
        <w:rPr>
          <w:rFonts w:asciiTheme="minorHAnsi" w:eastAsia="Calibri" w:hAnsiTheme="minorHAnsi" w:cstheme="minorHAnsi"/>
          <w:sz w:val="24"/>
          <w:szCs w:val="24"/>
        </w:rPr>
        <w:t>„Pavyzdiniai ekonominio naudingumo vertinimo kriterijai ir jų vertinimas“</w:t>
      </w:r>
      <w:r w:rsidR="00A502D7">
        <w:rPr>
          <w:rFonts w:asciiTheme="minorHAnsi" w:eastAsia="Calibri" w:hAnsiTheme="minorHAnsi" w:cstheme="minorHAnsi"/>
          <w:sz w:val="24"/>
          <w:szCs w:val="24"/>
        </w:rPr>
        <w:t xml:space="preserve"> (</w:t>
      </w:r>
      <w:hyperlink r:id="rId9" w:history="1">
        <w:r w:rsidR="00A502D7" w:rsidRPr="008C1B26">
          <w:rPr>
            <w:rStyle w:val="Hyperlink"/>
            <w:rFonts w:asciiTheme="minorHAnsi" w:eastAsia="Calibri" w:hAnsiTheme="minorHAnsi" w:cstheme="minorHAnsi"/>
            <w:sz w:val="24"/>
            <w:szCs w:val="24"/>
          </w:rPr>
          <w:t>https://vpt.lrv.lt/uploads/vpt/documents/files/mp/darbu_1_priedas_en_kriterijai.pdf</w:t>
        </w:r>
      </w:hyperlink>
      <w:r w:rsidR="00A502D7">
        <w:rPr>
          <w:rFonts w:asciiTheme="minorHAnsi" w:eastAsia="Calibri" w:hAnsiTheme="minorHAnsi" w:cstheme="minorHAnsi"/>
          <w:sz w:val="24"/>
          <w:szCs w:val="24"/>
        </w:rPr>
        <w:t>)</w:t>
      </w:r>
      <w:r w:rsidR="008D4E6B" w:rsidRPr="00A502D7">
        <w:rPr>
          <w:rFonts w:asciiTheme="minorHAnsi" w:eastAsia="Calibri" w:hAnsiTheme="minorHAnsi" w:cstheme="minorHAnsi"/>
          <w:sz w:val="24"/>
          <w:szCs w:val="24"/>
        </w:rPr>
        <w:t>, kuriame pateikiami pavyzdiniai ekonomiškai naudingiausio pasiūlymo vertinimo</w:t>
      </w:r>
      <w:r w:rsidR="008D4E6B" w:rsidRPr="008D4E6B">
        <w:rPr>
          <w:rFonts w:asciiTheme="minorHAnsi" w:eastAsia="Calibri" w:hAnsiTheme="minorHAnsi" w:cstheme="minorHAnsi"/>
          <w:sz w:val="24"/>
          <w:szCs w:val="24"/>
        </w:rPr>
        <w:t xml:space="preserve"> kriterijai, kuriuos rekomenduojama taikyti vykdant darbų pirkimus</w:t>
      </w:r>
      <w:r w:rsidR="005B3B5D">
        <w:rPr>
          <w:rFonts w:asciiTheme="minorHAnsi" w:eastAsia="Calibri" w:hAnsiTheme="minorHAnsi" w:cstheme="minorHAnsi"/>
          <w:sz w:val="24"/>
          <w:szCs w:val="24"/>
        </w:rPr>
        <w:t xml:space="preserve">. </w:t>
      </w:r>
      <w:r w:rsidR="00B70E5E">
        <w:rPr>
          <w:rFonts w:asciiTheme="minorHAnsi" w:eastAsia="Calibri" w:hAnsiTheme="minorHAnsi" w:cstheme="minorHAnsi"/>
          <w:sz w:val="24"/>
          <w:szCs w:val="24"/>
        </w:rPr>
        <w:t>Atkreiptinas dėmesys ir į tai, kad m</w:t>
      </w:r>
      <w:r w:rsidR="005B3B5D">
        <w:rPr>
          <w:rFonts w:asciiTheme="minorHAnsi" w:eastAsia="Calibri" w:hAnsiTheme="minorHAnsi" w:cstheme="minorHAnsi"/>
          <w:sz w:val="24"/>
          <w:szCs w:val="24"/>
        </w:rPr>
        <w:t xml:space="preserve">inėtų gairių </w:t>
      </w:r>
      <w:r w:rsidR="00F03CF1" w:rsidRPr="003204F1">
        <w:rPr>
          <w:rFonts w:asciiTheme="minorHAnsi" w:eastAsia="Calibri" w:hAnsiTheme="minorHAnsi" w:cstheme="minorHAnsi"/>
          <w:sz w:val="24"/>
          <w:szCs w:val="24"/>
        </w:rPr>
        <w:t xml:space="preserve">8 punkte </w:t>
      </w:r>
      <w:r w:rsidR="00695395">
        <w:rPr>
          <w:rFonts w:asciiTheme="minorHAnsi" w:eastAsia="Calibri" w:hAnsiTheme="minorHAnsi" w:cstheme="minorHAnsi"/>
          <w:sz w:val="24"/>
          <w:szCs w:val="24"/>
        </w:rPr>
        <w:t>siūlomas kriterijus „P</w:t>
      </w:r>
      <w:r w:rsidR="00695395" w:rsidRPr="00695395">
        <w:rPr>
          <w:rFonts w:asciiTheme="minorHAnsi" w:eastAsia="Calibri" w:hAnsiTheme="minorHAnsi" w:cstheme="minorHAnsi"/>
          <w:sz w:val="24"/>
          <w:szCs w:val="24"/>
        </w:rPr>
        <w:t>apildoma statinyje įrengtų įrenginių garantinio termino trukmė mėnesiais (arba metais)</w:t>
      </w:r>
      <w:r w:rsidR="00695395">
        <w:rPr>
          <w:rFonts w:asciiTheme="minorHAnsi" w:eastAsia="Calibri" w:hAnsiTheme="minorHAnsi" w:cstheme="minorHAnsi"/>
          <w:sz w:val="24"/>
          <w:szCs w:val="24"/>
        </w:rPr>
        <w:t>“</w:t>
      </w:r>
      <w:r w:rsidR="005C2267">
        <w:rPr>
          <w:rFonts w:asciiTheme="minorHAnsi" w:eastAsia="Calibri" w:hAnsiTheme="minorHAnsi" w:cstheme="minorHAnsi"/>
          <w:sz w:val="24"/>
          <w:szCs w:val="24"/>
        </w:rPr>
        <w:t>, t. y.</w:t>
      </w:r>
      <w:r w:rsidR="00695395">
        <w:rPr>
          <w:rFonts w:asciiTheme="minorHAnsi" w:eastAsia="Calibri" w:hAnsiTheme="minorHAnsi" w:cstheme="minorHAnsi"/>
          <w:sz w:val="24"/>
          <w:szCs w:val="24"/>
        </w:rPr>
        <w:t xml:space="preserve"> </w:t>
      </w:r>
      <w:r w:rsidR="005C2267">
        <w:rPr>
          <w:rFonts w:asciiTheme="minorHAnsi" w:eastAsia="Calibri" w:hAnsiTheme="minorHAnsi" w:cstheme="minorHAnsi"/>
          <w:sz w:val="24"/>
          <w:szCs w:val="24"/>
        </w:rPr>
        <w:t>toks k</w:t>
      </w:r>
      <w:r w:rsidR="005C2267" w:rsidRPr="005C2267">
        <w:rPr>
          <w:rFonts w:asciiTheme="minorHAnsi" w:eastAsia="Calibri" w:hAnsiTheme="minorHAnsi" w:cstheme="minorHAnsi"/>
          <w:sz w:val="24"/>
          <w:szCs w:val="24"/>
        </w:rPr>
        <w:t xml:space="preserve">riterijus </w:t>
      </w:r>
      <w:r w:rsidR="00D538EC" w:rsidRPr="003204F1">
        <w:rPr>
          <w:rFonts w:asciiTheme="minorHAnsi" w:eastAsia="Calibri" w:hAnsiTheme="minorHAnsi" w:cstheme="minorHAnsi"/>
          <w:sz w:val="24"/>
          <w:szCs w:val="24"/>
        </w:rPr>
        <w:t>nustat</w:t>
      </w:r>
      <w:r w:rsidR="00D538EC">
        <w:rPr>
          <w:rFonts w:asciiTheme="minorHAnsi" w:eastAsia="Calibri" w:hAnsiTheme="minorHAnsi" w:cstheme="minorHAnsi"/>
          <w:sz w:val="24"/>
          <w:szCs w:val="24"/>
        </w:rPr>
        <w:t xml:space="preserve">omas </w:t>
      </w:r>
      <w:r w:rsidR="00D538EC" w:rsidRPr="003204F1">
        <w:rPr>
          <w:rFonts w:asciiTheme="minorHAnsi" w:eastAsia="Calibri" w:hAnsiTheme="minorHAnsi" w:cstheme="minorHAnsi"/>
          <w:sz w:val="24"/>
          <w:szCs w:val="24"/>
        </w:rPr>
        <w:t>ne visiems darbams, o statinyje įrengto konkretaus įrenginio (kuris labai svarbus pirkimo objekte) papildomai garantijai, už kurią pirkimo vykdytojas pasirengęs mokėti daugiau</w:t>
      </w:r>
      <w:r w:rsidR="00F03CF1" w:rsidRPr="003204F1">
        <w:rPr>
          <w:rFonts w:asciiTheme="minorHAnsi" w:eastAsia="Calibri" w:hAnsiTheme="minorHAnsi" w:cstheme="minorHAnsi"/>
          <w:sz w:val="24"/>
          <w:szCs w:val="24"/>
        </w:rPr>
        <w:t>.</w:t>
      </w:r>
    </w:p>
    <w:p w14:paraId="1D349F68" w14:textId="09BD458B" w:rsidR="0067369F" w:rsidRPr="003204F1" w:rsidRDefault="0024075D" w:rsidP="003204F1">
      <w:pPr>
        <w:pStyle w:val="ListParagraph"/>
        <w:numPr>
          <w:ilvl w:val="0"/>
          <w:numId w:val="19"/>
        </w:numPr>
        <w:tabs>
          <w:tab w:val="left" w:pos="851"/>
        </w:tabs>
        <w:spacing w:line="276" w:lineRule="auto"/>
        <w:ind w:left="0" w:firstLine="567"/>
        <w:rPr>
          <w:rFonts w:asciiTheme="minorHAnsi" w:eastAsia="Calibri" w:hAnsiTheme="minorHAnsi" w:cstheme="minorHAnsi"/>
          <w:sz w:val="24"/>
          <w:szCs w:val="24"/>
        </w:rPr>
      </w:pPr>
      <w:bookmarkStart w:id="4" w:name="_Hlk159585050"/>
      <w:r>
        <w:rPr>
          <w:rFonts w:asciiTheme="minorHAnsi" w:eastAsia="Calibri" w:hAnsiTheme="minorHAnsi" w:cstheme="minorHAnsi"/>
          <w:sz w:val="24"/>
          <w:szCs w:val="24"/>
        </w:rPr>
        <w:t>Pagrindinės</w:t>
      </w:r>
      <w:bookmarkEnd w:id="4"/>
      <w:r>
        <w:rPr>
          <w:rFonts w:asciiTheme="minorHAnsi" w:eastAsia="Calibri" w:hAnsiTheme="minorHAnsi" w:cstheme="minorHAnsi"/>
          <w:sz w:val="24"/>
          <w:szCs w:val="24"/>
        </w:rPr>
        <w:t xml:space="preserve"> s</w:t>
      </w:r>
      <w:r w:rsidR="0067369F" w:rsidRPr="003204F1">
        <w:rPr>
          <w:rFonts w:asciiTheme="minorHAnsi" w:eastAsia="Calibri" w:hAnsiTheme="minorHAnsi" w:cstheme="minorHAnsi"/>
          <w:sz w:val="24"/>
          <w:szCs w:val="24"/>
        </w:rPr>
        <w:t>utarties projekt</w:t>
      </w:r>
      <w:r w:rsidR="00066FEC" w:rsidRPr="003204F1">
        <w:rPr>
          <w:rFonts w:asciiTheme="minorHAnsi" w:eastAsia="Calibri" w:hAnsiTheme="minorHAnsi" w:cstheme="minorHAnsi"/>
          <w:sz w:val="24"/>
          <w:szCs w:val="24"/>
        </w:rPr>
        <w:t>o</w:t>
      </w:r>
      <w:r w:rsidR="0067369F" w:rsidRPr="003204F1">
        <w:rPr>
          <w:rFonts w:asciiTheme="minorHAnsi" w:eastAsia="Calibri" w:hAnsiTheme="minorHAnsi" w:cstheme="minorHAnsi"/>
          <w:sz w:val="24"/>
          <w:szCs w:val="24"/>
        </w:rPr>
        <w:t xml:space="preserve"> </w:t>
      </w:r>
      <w:r w:rsidR="00EF4FD6" w:rsidRPr="003204F1">
        <w:rPr>
          <w:rFonts w:asciiTheme="minorHAnsi" w:eastAsia="Calibri" w:hAnsiTheme="minorHAnsi" w:cstheme="minorHAnsi"/>
          <w:sz w:val="24"/>
          <w:szCs w:val="24"/>
        </w:rPr>
        <w:t>10.2.1</w:t>
      </w:r>
      <w:r w:rsidR="0067369F" w:rsidRPr="003204F1">
        <w:rPr>
          <w:rFonts w:asciiTheme="minorHAnsi" w:eastAsia="Calibri" w:hAnsiTheme="minorHAnsi" w:cstheme="minorHAnsi"/>
          <w:sz w:val="24"/>
          <w:szCs w:val="24"/>
        </w:rPr>
        <w:t xml:space="preserve"> papunk</w:t>
      </w:r>
      <w:r w:rsidR="00EF4FD6" w:rsidRPr="003204F1">
        <w:rPr>
          <w:rFonts w:asciiTheme="minorHAnsi" w:eastAsia="Calibri" w:hAnsiTheme="minorHAnsi" w:cstheme="minorHAnsi"/>
          <w:sz w:val="24"/>
          <w:szCs w:val="24"/>
        </w:rPr>
        <w:t>tyje</w:t>
      </w:r>
      <w:r w:rsidR="0067369F" w:rsidRPr="003204F1">
        <w:rPr>
          <w:rFonts w:asciiTheme="minorHAnsi" w:eastAsia="Calibri" w:hAnsiTheme="minorHAnsi" w:cstheme="minorHAnsi"/>
          <w:sz w:val="24"/>
          <w:szCs w:val="24"/>
        </w:rPr>
        <w:t xml:space="preserve"> nustatyta, kad „</w:t>
      </w:r>
      <w:r w:rsidR="00EF4FD6" w:rsidRPr="003204F1">
        <w:rPr>
          <w:rFonts w:asciiTheme="minorHAnsi" w:eastAsia="Calibri" w:hAnsiTheme="minorHAnsi" w:cstheme="minorHAnsi"/>
          <w:sz w:val="24"/>
          <w:szCs w:val="24"/>
        </w:rPr>
        <w:t xml:space="preserve">Rangovui mokėtinos sumos perskaičiuojamos įvertinant </w:t>
      </w:r>
      <w:r w:rsidR="00EF4FD6" w:rsidRPr="003204F1">
        <w:rPr>
          <w:rFonts w:asciiTheme="minorHAnsi" w:eastAsia="Calibri" w:hAnsiTheme="minorHAnsi" w:cstheme="minorHAnsi"/>
          <w:b/>
          <w:bCs/>
          <w:sz w:val="24"/>
          <w:szCs w:val="24"/>
        </w:rPr>
        <w:t>Lietuvos Respublikos statistikos departamento</w:t>
      </w:r>
      <w:r w:rsidR="00EF4FD6" w:rsidRPr="003204F1">
        <w:rPr>
          <w:rFonts w:asciiTheme="minorHAnsi" w:eastAsia="Calibri" w:hAnsiTheme="minorHAnsi" w:cstheme="minorHAnsi"/>
          <w:sz w:val="24"/>
          <w:szCs w:val="24"/>
        </w:rPr>
        <w:t xml:space="preserve"> (www.stat.gov.lt) kas mėnesį skelbiamo statybos sąnaudų elementų kainų indekso, labiausiai atitinkančio objekto rūšį, pokytį </w:t>
      </w:r>
      <w:r w:rsidR="006B4FF8" w:rsidRPr="003204F1">
        <w:rPr>
          <w:rFonts w:asciiTheme="minorHAnsi" w:eastAsia="Calibri" w:hAnsiTheme="minorHAnsi" w:cstheme="minorHAnsi"/>
          <w:sz w:val="24"/>
          <w:szCs w:val="24"/>
        </w:rPr>
        <w:t>&lt;...&gt;</w:t>
      </w:r>
      <w:r w:rsidR="0067369F" w:rsidRPr="003204F1">
        <w:rPr>
          <w:rFonts w:asciiTheme="minorHAnsi" w:eastAsia="Calibri" w:hAnsiTheme="minorHAnsi" w:cstheme="minorHAnsi"/>
          <w:sz w:val="24"/>
          <w:szCs w:val="24"/>
        </w:rPr>
        <w:t xml:space="preserve">“. Rekomenduojama patikslinti šią </w:t>
      </w:r>
      <w:r w:rsidRPr="0024075D">
        <w:rPr>
          <w:rFonts w:asciiTheme="minorHAnsi" w:eastAsia="Calibri" w:hAnsiTheme="minorHAnsi" w:cstheme="minorHAnsi"/>
          <w:sz w:val="24"/>
          <w:szCs w:val="24"/>
        </w:rPr>
        <w:t xml:space="preserve">Pagrindinės </w:t>
      </w:r>
      <w:r>
        <w:rPr>
          <w:rFonts w:asciiTheme="minorHAnsi" w:eastAsia="Calibri" w:hAnsiTheme="minorHAnsi" w:cstheme="minorHAnsi"/>
          <w:sz w:val="24"/>
          <w:szCs w:val="24"/>
        </w:rPr>
        <w:t>s</w:t>
      </w:r>
      <w:r w:rsidR="0067369F" w:rsidRPr="003204F1">
        <w:rPr>
          <w:rFonts w:asciiTheme="minorHAnsi" w:eastAsia="Calibri" w:hAnsiTheme="minorHAnsi" w:cstheme="minorHAnsi"/>
          <w:sz w:val="24"/>
          <w:szCs w:val="24"/>
        </w:rPr>
        <w:t>utarties projekt</w:t>
      </w:r>
      <w:r w:rsidR="006B4FF8" w:rsidRPr="003204F1">
        <w:rPr>
          <w:rFonts w:asciiTheme="minorHAnsi" w:eastAsia="Calibri" w:hAnsiTheme="minorHAnsi" w:cstheme="minorHAnsi"/>
          <w:sz w:val="24"/>
          <w:szCs w:val="24"/>
        </w:rPr>
        <w:t>o</w:t>
      </w:r>
      <w:r w:rsidR="0067369F" w:rsidRPr="003204F1">
        <w:rPr>
          <w:rFonts w:asciiTheme="minorHAnsi" w:eastAsia="Calibri" w:hAnsiTheme="minorHAnsi" w:cstheme="minorHAnsi"/>
          <w:sz w:val="24"/>
          <w:szCs w:val="24"/>
        </w:rPr>
        <w:t xml:space="preserve"> nuostatą, atsižvelgiant į tai, kad nuo 2023 m. sausio 1 d. Lietuvos Respublikos statistikos departamentas pakeitė pavadinimą į Valstybės duomenų agentūrą</w:t>
      </w:r>
      <w:r w:rsidR="00F70E29" w:rsidRPr="003204F1">
        <w:rPr>
          <w:rFonts w:asciiTheme="minorHAnsi" w:eastAsia="Calibri" w:hAnsiTheme="minorHAnsi" w:cstheme="minorHAnsi"/>
          <w:sz w:val="24"/>
          <w:szCs w:val="24"/>
        </w:rPr>
        <w:t>;</w:t>
      </w:r>
    </w:p>
    <w:p w14:paraId="5C86B956" w14:textId="2534910E" w:rsidR="00436A3B" w:rsidRPr="003204F1" w:rsidRDefault="0024075D" w:rsidP="003204F1">
      <w:pPr>
        <w:pStyle w:val="ListParagraph"/>
        <w:numPr>
          <w:ilvl w:val="0"/>
          <w:numId w:val="19"/>
        </w:numPr>
        <w:tabs>
          <w:tab w:val="left" w:pos="851"/>
        </w:tabs>
        <w:spacing w:line="276" w:lineRule="auto"/>
        <w:ind w:left="0" w:firstLine="567"/>
        <w:rPr>
          <w:rFonts w:asciiTheme="minorHAnsi" w:eastAsia="Calibri" w:hAnsiTheme="minorHAnsi" w:cstheme="minorHAnsi"/>
          <w:sz w:val="24"/>
          <w:szCs w:val="24"/>
        </w:rPr>
      </w:pPr>
      <w:bookmarkStart w:id="5" w:name="_Toc159257664"/>
      <w:r w:rsidRPr="0024075D">
        <w:rPr>
          <w:rFonts w:asciiTheme="minorHAnsi" w:eastAsia="Calibri" w:hAnsiTheme="minorHAnsi" w:cstheme="minorHAnsi"/>
          <w:sz w:val="24"/>
          <w:szCs w:val="24"/>
        </w:rPr>
        <w:t xml:space="preserve">Pagrindinės </w:t>
      </w:r>
      <w:r>
        <w:rPr>
          <w:rFonts w:asciiTheme="minorHAnsi" w:eastAsia="Calibri" w:hAnsiTheme="minorHAnsi" w:cstheme="minorHAnsi"/>
          <w:sz w:val="24"/>
          <w:szCs w:val="24"/>
        </w:rPr>
        <w:t>s</w:t>
      </w:r>
      <w:r w:rsidR="008B44DD" w:rsidRPr="003204F1">
        <w:rPr>
          <w:rFonts w:asciiTheme="minorHAnsi" w:eastAsia="Calibri" w:hAnsiTheme="minorHAnsi" w:cstheme="minorHAnsi"/>
          <w:sz w:val="24"/>
          <w:szCs w:val="24"/>
        </w:rPr>
        <w:t xml:space="preserve">utarties projekto 10.2 papunktyje nustatyta, kad „Sutarties kaina už statybos darbus yra peržiūrima sekantį sutarties mėnesį, </w:t>
      </w:r>
      <w:r w:rsidR="008B44DD" w:rsidRPr="003204F1">
        <w:rPr>
          <w:rFonts w:asciiTheme="minorHAnsi" w:eastAsia="Calibri" w:hAnsiTheme="minorHAnsi" w:cstheme="minorHAnsi"/>
          <w:sz w:val="24"/>
          <w:szCs w:val="24"/>
          <w:u w:val="single"/>
        </w:rPr>
        <w:t>praėjus 6 mėnesiams po sutarties sudarymo</w:t>
      </w:r>
      <w:r w:rsidR="008B44DD" w:rsidRPr="003204F1">
        <w:rPr>
          <w:rFonts w:asciiTheme="minorHAnsi" w:eastAsia="Calibri" w:hAnsiTheme="minorHAnsi" w:cstheme="minorHAnsi"/>
          <w:sz w:val="24"/>
          <w:szCs w:val="24"/>
        </w:rPr>
        <w:t>. Po pirmojo sutarties peržiūrėjimo, sutarties kaina peržiūrima kas 6 mėnesius per visą sutarties darbų atlikimo laikotarpį (vėlesnis kainų perskaičiavimas negali apimti laikotarpio, už kurį jau buvo atliktas perskaičiavimas)“</w:t>
      </w:r>
      <w:r w:rsidR="00D73EB3" w:rsidRPr="003204F1">
        <w:rPr>
          <w:rFonts w:asciiTheme="minorHAnsi" w:eastAsia="Calibri" w:hAnsiTheme="minorHAnsi" w:cstheme="minorHAnsi"/>
          <w:sz w:val="24"/>
          <w:szCs w:val="24"/>
        </w:rPr>
        <w:t xml:space="preserve">. </w:t>
      </w:r>
      <w:r w:rsidR="008F331F">
        <w:rPr>
          <w:rFonts w:asciiTheme="minorHAnsi" w:eastAsia="Calibri" w:hAnsiTheme="minorHAnsi" w:cstheme="minorHAnsi"/>
          <w:sz w:val="24"/>
          <w:szCs w:val="24"/>
        </w:rPr>
        <w:t>S</w:t>
      </w:r>
      <w:r w:rsidR="000D42F6" w:rsidRPr="003204F1">
        <w:rPr>
          <w:rFonts w:asciiTheme="minorHAnsi" w:eastAsia="Calibri" w:hAnsiTheme="minorHAnsi" w:cstheme="minorHAnsi"/>
          <w:sz w:val="24"/>
          <w:szCs w:val="24"/>
        </w:rPr>
        <w:t xml:space="preserve">pecialiųjų </w:t>
      </w:r>
      <w:r w:rsidR="008B44DD" w:rsidRPr="003204F1">
        <w:rPr>
          <w:rFonts w:asciiTheme="minorHAnsi" w:eastAsia="Calibri" w:hAnsiTheme="minorHAnsi" w:cstheme="minorHAnsi"/>
          <w:sz w:val="24"/>
          <w:szCs w:val="24"/>
        </w:rPr>
        <w:t>P</w:t>
      </w:r>
      <w:r w:rsidR="000D42F6" w:rsidRPr="003204F1">
        <w:rPr>
          <w:rFonts w:asciiTheme="minorHAnsi" w:eastAsia="Calibri" w:hAnsiTheme="minorHAnsi" w:cstheme="minorHAnsi"/>
          <w:sz w:val="24"/>
          <w:szCs w:val="24"/>
        </w:rPr>
        <w:t>irkimo sąlygų pried</w:t>
      </w:r>
      <w:r w:rsidR="008B44DD" w:rsidRPr="003204F1">
        <w:rPr>
          <w:rFonts w:asciiTheme="minorHAnsi" w:eastAsia="Calibri" w:hAnsiTheme="minorHAnsi" w:cstheme="minorHAnsi"/>
          <w:sz w:val="24"/>
          <w:szCs w:val="24"/>
        </w:rPr>
        <w:t>o Nr. 6</w:t>
      </w:r>
      <w:r w:rsidR="000D42F6" w:rsidRPr="003204F1">
        <w:rPr>
          <w:rFonts w:asciiTheme="minorHAnsi" w:eastAsia="Calibri" w:hAnsiTheme="minorHAnsi" w:cstheme="minorHAnsi"/>
          <w:sz w:val="24"/>
          <w:szCs w:val="24"/>
        </w:rPr>
        <w:t xml:space="preserve"> „Preliminariosios sutarties projektas“</w:t>
      </w:r>
      <w:bookmarkEnd w:id="5"/>
      <w:r w:rsidR="008B44DD" w:rsidRPr="003204F1">
        <w:rPr>
          <w:rFonts w:asciiTheme="minorHAnsi" w:eastAsia="Calibri" w:hAnsiTheme="minorHAnsi" w:cstheme="minorHAnsi"/>
          <w:sz w:val="24"/>
          <w:szCs w:val="24"/>
        </w:rPr>
        <w:t xml:space="preserve"> </w:t>
      </w:r>
      <w:r w:rsidR="00436A3B" w:rsidRPr="003204F1">
        <w:rPr>
          <w:rFonts w:asciiTheme="minorHAnsi" w:eastAsia="Calibri" w:hAnsiTheme="minorHAnsi" w:cstheme="minorHAnsi"/>
          <w:sz w:val="24"/>
          <w:szCs w:val="24"/>
        </w:rPr>
        <w:t xml:space="preserve">(toliau – Preliminariosios sutarties projektas) </w:t>
      </w:r>
      <w:r w:rsidR="008B44DD" w:rsidRPr="003204F1">
        <w:rPr>
          <w:rFonts w:asciiTheme="minorHAnsi" w:eastAsia="Calibri" w:hAnsiTheme="minorHAnsi" w:cstheme="minorHAnsi"/>
          <w:sz w:val="24"/>
          <w:szCs w:val="24"/>
        </w:rPr>
        <w:t xml:space="preserve">5.2 papunktyje nustatyta, kad „Ši sutartis galioja </w:t>
      </w:r>
      <w:r w:rsidR="00D73EB3" w:rsidRPr="003204F1">
        <w:rPr>
          <w:rFonts w:asciiTheme="minorHAnsi" w:eastAsia="Calibri" w:hAnsiTheme="minorHAnsi" w:cstheme="minorHAnsi"/>
          <w:sz w:val="24"/>
          <w:szCs w:val="24"/>
        </w:rPr>
        <w:t>&lt;...&gt;</w:t>
      </w:r>
      <w:r w:rsidR="008B44DD" w:rsidRPr="003204F1">
        <w:rPr>
          <w:rFonts w:asciiTheme="minorHAnsi" w:eastAsia="Calibri" w:hAnsiTheme="minorHAnsi" w:cstheme="minorHAnsi"/>
          <w:sz w:val="24"/>
          <w:szCs w:val="24"/>
          <w:u w:val="single"/>
        </w:rPr>
        <w:t xml:space="preserve"> ne ilgiau kaip 18 mėnesių</w:t>
      </w:r>
      <w:r w:rsidR="008B44DD" w:rsidRPr="003204F1">
        <w:rPr>
          <w:rFonts w:asciiTheme="minorHAnsi" w:eastAsia="Calibri" w:hAnsiTheme="minorHAnsi" w:cstheme="minorHAnsi"/>
          <w:sz w:val="24"/>
          <w:szCs w:val="24"/>
        </w:rPr>
        <w:t>“</w:t>
      </w:r>
      <w:r w:rsidR="002B0FE8" w:rsidRPr="003204F1">
        <w:rPr>
          <w:rFonts w:asciiTheme="minorHAnsi" w:eastAsia="Calibri" w:hAnsiTheme="minorHAnsi" w:cstheme="minorHAnsi"/>
          <w:sz w:val="24"/>
          <w:szCs w:val="24"/>
        </w:rPr>
        <w:t>, o</w:t>
      </w:r>
      <w:r w:rsidR="008B44DD" w:rsidRPr="003204F1">
        <w:rPr>
          <w:rFonts w:asciiTheme="minorHAnsi" w:eastAsia="Calibri" w:hAnsiTheme="minorHAnsi" w:cstheme="minorHAnsi"/>
          <w:sz w:val="24"/>
          <w:szCs w:val="24"/>
        </w:rPr>
        <w:t xml:space="preserve"> Sutarties projekto 3.4 papunktyje nustatyta, kad darbų atlikimo terminas yra </w:t>
      </w:r>
      <w:r w:rsidR="008B44DD" w:rsidRPr="003204F1">
        <w:rPr>
          <w:rFonts w:asciiTheme="minorHAnsi" w:eastAsia="Calibri" w:hAnsiTheme="minorHAnsi" w:cstheme="minorHAnsi"/>
          <w:sz w:val="24"/>
          <w:szCs w:val="24"/>
          <w:u w:val="single"/>
        </w:rPr>
        <w:t>6 mėnesiai</w:t>
      </w:r>
      <w:r w:rsidR="00436A3B" w:rsidRPr="003204F1">
        <w:rPr>
          <w:rFonts w:asciiTheme="minorHAnsi" w:eastAsia="Calibri" w:hAnsiTheme="minorHAnsi" w:cstheme="minorHAnsi"/>
          <w:sz w:val="24"/>
          <w:szCs w:val="24"/>
        </w:rPr>
        <w:t xml:space="preserve">. </w:t>
      </w:r>
      <w:r w:rsidR="00334578" w:rsidRPr="003204F1">
        <w:rPr>
          <w:rFonts w:asciiTheme="minorHAnsi" w:eastAsia="Calibri" w:hAnsiTheme="minorHAnsi" w:cstheme="minorHAnsi"/>
          <w:sz w:val="24"/>
          <w:szCs w:val="24"/>
        </w:rPr>
        <w:t xml:space="preserve">Atkreiptinas dėmesys, kad pagal </w:t>
      </w:r>
      <w:r w:rsidR="00436A3B" w:rsidRPr="003204F1">
        <w:rPr>
          <w:rFonts w:asciiTheme="minorHAnsi" w:eastAsia="Calibri" w:hAnsiTheme="minorHAnsi" w:cstheme="minorHAnsi"/>
          <w:sz w:val="24"/>
          <w:szCs w:val="24"/>
        </w:rPr>
        <w:t>nu</w:t>
      </w:r>
      <w:r w:rsidR="00334578" w:rsidRPr="003204F1">
        <w:rPr>
          <w:rFonts w:asciiTheme="minorHAnsi" w:eastAsia="Calibri" w:hAnsiTheme="minorHAnsi" w:cstheme="minorHAnsi"/>
          <w:sz w:val="24"/>
          <w:szCs w:val="24"/>
        </w:rPr>
        <w:t>rodytas</w:t>
      </w:r>
      <w:r w:rsidR="00436A3B" w:rsidRPr="003204F1">
        <w:rPr>
          <w:rFonts w:asciiTheme="minorHAnsi" w:eastAsia="Calibri" w:hAnsiTheme="minorHAnsi" w:cstheme="minorHAnsi"/>
          <w:sz w:val="24"/>
          <w:szCs w:val="24"/>
        </w:rPr>
        <w:t xml:space="preserve"> Preliminariosios sutarties projekto</w:t>
      </w:r>
      <w:r w:rsidR="001E5584" w:rsidRPr="003204F1">
        <w:rPr>
          <w:rFonts w:asciiTheme="minorHAnsi" w:eastAsia="Calibri" w:hAnsiTheme="minorHAnsi" w:cstheme="minorHAnsi"/>
          <w:sz w:val="24"/>
          <w:szCs w:val="24"/>
        </w:rPr>
        <w:t xml:space="preserve"> ir </w:t>
      </w:r>
      <w:r w:rsidR="008F331F" w:rsidRPr="008F331F">
        <w:rPr>
          <w:rFonts w:asciiTheme="minorHAnsi" w:eastAsia="Calibri" w:hAnsiTheme="minorHAnsi" w:cstheme="minorHAnsi"/>
          <w:sz w:val="24"/>
          <w:szCs w:val="24"/>
        </w:rPr>
        <w:t xml:space="preserve">Pagrindinės </w:t>
      </w:r>
      <w:r w:rsidR="008F331F">
        <w:rPr>
          <w:rFonts w:asciiTheme="minorHAnsi" w:eastAsia="Calibri" w:hAnsiTheme="minorHAnsi" w:cstheme="minorHAnsi"/>
          <w:sz w:val="24"/>
          <w:szCs w:val="24"/>
        </w:rPr>
        <w:t>s</w:t>
      </w:r>
      <w:r w:rsidR="001E5584" w:rsidRPr="003204F1">
        <w:rPr>
          <w:rFonts w:asciiTheme="minorHAnsi" w:eastAsia="Calibri" w:hAnsiTheme="minorHAnsi" w:cstheme="minorHAnsi"/>
          <w:sz w:val="24"/>
          <w:szCs w:val="24"/>
        </w:rPr>
        <w:t>utarties projekto nuostatas</w:t>
      </w:r>
      <w:r w:rsidR="00334578" w:rsidRPr="003204F1">
        <w:rPr>
          <w:rFonts w:asciiTheme="minorHAnsi" w:eastAsia="Calibri" w:hAnsiTheme="minorHAnsi" w:cstheme="minorHAnsi"/>
          <w:sz w:val="24"/>
          <w:szCs w:val="24"/>
        </w:rPr>
        <w:t xml:space="preserve">, </w:t>
      </w:r>
      <w:r w:rsidR="0011144F" w:rsidRPr="003204F1">
        <w:rPr>
          <w:rFonts w:asciiTheme="minorHAnsi" w:eastAsia="Calibri" w:hAnsiTheme="minorHAnsi" w:cstheme="minorHAnsi"/>
          <w:sz w:val="24"/>
          <w:szCs w:val="24"/>
        </w:rPr>
        <w:t xml:space="preserve">faktiškai, </w:t>
      </w:r>
      <w:r w:rsidR="008F331F">
        <w:rPr>
          <w:rFonts w:asciiTheme="minorHAnsi" w:eastAsia="Calibri" w:hAnsiTheme="minorHAnsi" w:cstheme="minorHAnsi"/>
          <w:sz w:val="24"/>
          <w:szCs w:val="24"/>
        </w:rPr>
        <w:t>P</w:t>
      </w:r>
      <w:r w:rsidR="0011144F" w:rsidRPr="003204F1">
        <w:rPr>
          <w:rFonts w:asciiTheme="minorHAnsi" w:eastAsia="Calibri" w:hAnsiTheme="minorHAnsi" w:cstheme="minorHAnsi"/>
          <w:sz w:val="24"/>
          <w:szCs w:val="24"/>
        </w:rPr>
        <w:t xml:space="preserve">agrindinės sutarties galiojimo metu, </w:t>
      </w:r>
      <w:r w:rsidR="00BF37CA" w:rsidRPr="003204F1">
        <w:rPr>
          <w:rFonts w:asciiTheme="minorHAnsi" w:eastAsia="Calibri" w:hAnsiTheme="minorHAnsi" w:cstheme="minorHAnsi"/>
          <w:sz w:val="24"/>
          <w:szCs w:val="24"/>
        </w:rPr>
        <w:t>kainų perskaičiavim</w:t>
      </w:r>
      <w:r w:rsidR="000C2622">
        <w:rPr>
          <w:rFonts w:asciiTheme="minorHAnsi" w:eastAsia="Calibri" w:hAnsiTheme="minorHAnsi" w:cstheme="minorHAnsi"/>
          <w:sz w:val="24"/>
          <w:szCs w:val="24"/>
        </w:rPr>
        <w:t>as</w:t>
      </w:r>
      <w:r w:rsidR="00BF37CA" w:rsidRPr="003204F1">
        <w:rPr>
          <w:rFonts w:asciiTheme="minorHAnsi" w:eastAsia="Calibri" w:hAnsiTheme="minorHAnsi" w:cstheme="minorHAnsi"/>
          <w:sz w:val="24"/>
          <w:szCs w:val="24"/>
        </w:rPr>
        <w:t xml:space="preserve"> dėl kainų lygio pokyčio nebūtų </w:t>
      </w:r>
      <w:r w:rsidR="00EF0134">
        <w:rPr>
          <w:rFonts w:asciiTheme="minorHAnsi" w:eastAsia="Calibri" w:hAnsiTheme="minorHAnsi" w:cstheme="minorHAnsi"/>
          <w:sz w:val="24"/>
          <w:szCs w:val="24"/>
        </w:rPr>
        <w:t>galimas ir nuostatos nėra aktualios</w:t>
      </w:r>
      <w:r w:rsidR="00BF37CA" w:rsidRPr="003204F1">
        <w:rPr>
          <w:rFonts w:asciiTheme="minorHAnsi" w:eastAsia="Calibri" w:hAnsiTheme="minorHAnsi" w:cstheme="minorHAnsi"/>
          <w:sz w:val="24"/>
          <w:szCs w:val="24"/>
        </w:rPr>
        <w:t>.</w:t>
      </w:r>
    </w:p>
    <w:p w14:paraId="54FEE9F5" w14:textId="6EB052B1" w:rsidR="00BF37CA" w:rsidRPr="003204F1" w:rsidRDefault="00BF37CA" w:rsidP="003204F1">
      <w:pPr>
        <w:pStyle w:val="ListParagraph"/>
        <w:tabs>
          <w:tab w:val="left" w:pos="851"/>
        </w:tabs>
        <w:spacing w:line="276" w:lineRule="auto"/>
        <w:ind w:left="0"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Papildomai Tarnyba atkreipia dėmesį, kad gali susidaryti situacija, kad pagrindinė sutartis bus sudar</w:t>
      </w:r>
      <w:r w:rsidR="002A2B35">
        <w:rPr>
          <w:rFonts w:asciiTheme="minorHAnsi" w:eastAsia="Calibri" w:hAnsiTheme="minorHAnsi" w:cstheme="minorHAnsi"/>
          <w:sz w:val="24"/>
          <w:szCs w:val="24"/>
        </w:rPr>
        <w:t>oma</w:t>
      </w:r>
      <w:r w:rsidRPr="003204F1">
        <w:rPr>
          <w:rFonts w:asciiTheme="minorHAnsi" w:eastAsia="Calibri" w:hAnsiTheme="minorHAnsi" w:cstheme="minorHAnsi"/>
          <w:sz w:val="24"/>
          <w:szCs w:val="24"/>
        </w:rPr>
        <w:t>, pavyzdžiui, tik po 14 mėnesių</w:t>
      </w:r>
      <w:r w:rsidR="00DD3CC6" w:rsidRPr="003204F1">
        <w:rPr>
          <w:rFonts w:asciiTheme="minorHAnsi" w:eastAsia="Calibri" w:hAnsiTheme="minorHAnsi" w:cstheme="minorHAnsi"/>
          <w:sz w:val="24"/>
          <w:szCs w:val="24"/>
        </w:rPr>
        <w:t>, todėl per šį laikotarpį</w:t>
      </w:r>
      <w:r w:rsidR="000C5C55" w:rsidRPr="003204F1">
        <w:rPr>
          <w:rFonts w:asciiTheme="minorHAnsi" w:eastAsia="Calibri" w:hAnsiTheme="minorHAnsi" w:cstheme="minorHAnsi"/>
          <w:sz w:val="24"/>
          <w:szCs w:val="24"/>
        </w:rPr>
        <w:t xml:space="preserve"> gali </w:t>
      </w:r>
      <w:r w:rsidR="00DD3CC6" w:rsidRPr="003204F1">
        <w:rPr>
          <w:rFonts w:asciiTheme="minorHAnsi" w:eastAsia="Calibri" w:hAnsiTheme="minorHAnsi" w:cstheme="minorHAnsi"/>
          <w:sz w:val="24"/>
          <w:szCs w:val="24"/>
        </w:rPr>
        <w:t>ženkliai brang</w:t>
      </w:r>
      <w:r w:rsidR="000C5C55" w:rsidRPr="003204F1">
        <w:rPr>
          <w:rFonts w:asciiTheme="minorHAnsi" w:eastAsia="Calibri" w:hAnsiTheme="minorHAnsi" w:cstheme="minorHAnsi"/>
          <w:sz w:val="24"/>
          <w:szCs w:val="24"/>
        </w:rPr>
        <w:t>ti</w:t>
      </w:r>
      <w:r w:rsidR="00DD3CC6" w:rsidRPr="003204F1">
        <w:rPr>
          <w:rFonts w:asciiTheme="minorHAnsi" w:eastAsia="Calibri" w:hAnsiTheme="minorHAnsi" w:cstheme="minorHAnsi"/>
          <w:sz w:val="24"/>
          <w:szCs w:val="24"/>
        </w:rPr>
        <w:t xml:space="preserve"> kai kurios statybinė</w:t>
      </w:r>
      <w:r w:rsidR="000C5C55" w:rsidRPr="003204F1">
        <w:rPr>
          <w:rFonts w:asciiTheme="minorHAnsi" w:eastAsia="Calibri" w:hAnsiTheme="minorHAnsi" w:cstheme="minorHAnsi"/>
          <w:sz w:val="24"/>
          <w:szCs w:val="24"/>
        </w:rPr>
        <w:t>s</w:t>
      </w:r>
      <w:r w:rsidR="00DD3CC6" w:rsidRPr="003204F1">
        <w:rPr>
          <w:rFonts w:asciiTheme="minorHAnsi" w:eastAsia="Calibri" w:hAnsiTheme="minorHAnsi" w:cstheme="minorHAnsi"/>
          <w:sz w:val="24"/>
          <w:szCs w:val="24"/>
        </w:rPr>
        <w:t xml:space="preserve"> medžiagos, energijos ištekliai</w:t>
      </w:r>
      <w:r w:rsidR="002A2B35">
        <w:rPr>
          <w:rFonts w:asciiTheme="minorHAnsi" w:eastAsia="Calibri" w:hAnsiTheme="minorHAnsi" w:cstheme="minorHAnsi"/>
          <w:sz w:val="24"/>
          <w:szCs w:val="24"/>
        </w:rPr>
        <w:t>,</w:t>
      </w:r>
      <w:r w:rsidR="00DD3CC6" w:rsidRPr="003204F1">
        <w:rPr>
          <w:rFonts w:asciiTheme="minorHAnsi" w:eastAsia="Calibri" w:hAnsiTheme="minorHAnsi" w:cstheme="minorHAnsi"/>
          <w:sz w:val="24"/>
          <w:szCs w:val="24"/>
        </w:rPr>
        <w:t xml:space="preserve"> kiti resursai</w:t>
      </w:r>
      <w:r w:rsidR="00F963AF" w:rsidRPr="003204F1">
        <w:rPr>
          <w:rFonts w:asciiTheme="minorHAnsi" w:eastAsia="Calibri" w:hAnsiTheme="minorHAnsi" w:cstheme="minorHAnsi"/>
          <w:sz w:val="24"/>
          <w:szCs w:val="24"/>
        </w:rPr>
        <w:t xml:space="preserve">, </w:t>
      </w:r>
      <w:r w:rsidR="00C02358" w:rsidRPr="003204F1">
        <w:rPr>
          <w:rFonts w:asciiTheme="minorHAnsi" w:eastAsia="Calibri" w:hAnsiTheme="minorHAnsi" w:cstheme="minorHAnsi"/>
          <w:sz w:val="24"/>
          <w:szCs w:val="24"/>
        </w:rPr>
        <w:t xml:space="preserve">o įvertinus tai, kad </w:t>
      </w:r>
      <w:r w:rsidR="002A2B35" w:rsidRPr="002A2B35">
        <w:rPr>
          <w:rFonts w:asciiTheme="minorHAnsi" w:eastAsia="Calibri" w:hAnsiTheme="minorHAnsi" w:cstheme="minorHAnsi"/>
          <w:sz w:val="24"/>
          <w:szCs w:val="24"/>
        </w:rPr>
        <w:t xml:space="preserve">Pagrindinės </w:t>
      </w:r>
      <w:r w:rsidR="002A2B35">
        <w:rPr>
          <w:rFonts w:asciiTheme="minorHAnsi" w:eastAsia="Calibri" w:hAnsiTheme="minorHAnsi" w:cstheme="minorHAnsi"/>
          <w:sz w:val="24"/>
          <w:szCs w:val="24"/>
        </w:rPr>
        <w:t>s</w:t>
      </w:r>
      <w:r w:rsidR="00C02358" w:rsidRPr="003204F1">
        <w:rPr>
          <w:rFonts w:asciiTheme="minorHAnsi" w:eastAsia="Calibri" w:hAnsiTheme="minorHAnsi" w:cstheme="minorHAnsi"/>
          <w:sz w:val="24"/>
          <w:szCs w:val="24"/>
        </w:rPr>
        <w:t>utarties projekte nustatyt</w:t>
      </w:r>
      <w:r w:rsidR="00B64182">
        <w:rPr>
          <w:rFonts w:asciiTheme="minorHAnsi" w:eastAsia="Calibri" w:hAnsiTheme="minorHAnsi" w:cstheme="minorHAnsi"/>
          <w:sz w:val="24"/>
          <w:szCs w:val="24"/>
        </w:rPr>
        <w:t>a</w:t>
      </w:r>
      <w:r w:rsidR="00C02358" w:rsidRPr="003204F1">
        <w:rPr>
          <w:rFonts w:asciiTheme="minorHAnsi" w:eastAsia="Calibri" w:hAnsiTheme="minorHAnsi" w:cstheme="minorHAnsi"/>
          <w:sz w:val="24"/>
          <w:szCs w:val="24"/>
        </w:rPr>
        <w:t xml:space="preserve">, kad sutarties kaina už statybos darbus yra peržiūrima praėjus 6 mėnesiams po </w:t>
      </w:r>
      <w:r w:rsidR="00EF0134">
        <w:rPr>
          <w:rFonts w:asciiTheme="minorHAnsi" w:eastAsia="Calibri" w:hAnsiTheme="minorHAnsi" w:cstheme="minorHAnsi"/>
          <w:sz w:val="24"/>
          <w:szCs w:val="24"/>
        </w:rPr>
        <w:t xml:space="preserve">pagrindinės </w:t>
      </w:r>
      <w:r w:rsidR="00C02358" w:rsidRPr="003204F1">
        <w:rPr>
          <w:rFonts w:asciiTheme="minorHAnsi" w:eastAsia="Calibri" w:hAnsiTheme="minorHAnsi" w:cstheme="minorHAnsi"/>
          <w:sz w:val="24"/>
          <w:szCs w:val="24"/>
        </w:rPr>
        <w:t xml:space="preserve">sutarties sudarymo, </w:t>
      </w:r>
      <w:r w:rsidR="00F963AF" w:rsidRPr="003204F1">
        <w:rPr>
          <w:rFonts w:asciiTheme="minorHAnsi" w:eastAsia="Calibri" w:hAnsiTheme="minorHAnsi" w:cstheme="minorHAnsi"/>
          <w:sz w:val="24"/>
          <w:szCs w:val="24"/>
        </w:rPr>
        <w:t xml:space="preserve">tiekėjas gali būti </w:t>
      </w:r>
      <w:r w:rsidR="000D2F97" w:rsidRPr="003204F1">
        <w:rPr>
          <w:rFonts w:asciiTheme="minorHAnsi" w:eastAsia="Calibri" w:hAnsiTheme="minorHAnsi" w:cstheme="minorHAnsi"/>
          <w:sz w:val="24"/>
          <w:szCs w:val="24"/>
        </w:rPr>
        <w:t>nebesuinteresuotas sudaryti pagrindinės sutarties</w:t>
      </w:r>
      <w:r w:rsidR="003204F1" w:rsidRPr="003204F1">
        <w:rPr>
          <w:rFonts w:asciiTheme="minorHAnsi" w:eastAsia="Calibri" w:hAnsiTheme="minorHAnsi" w:cstheme="minorHAnsi"/>
          <w:sz w:val="24"/>
          <w:szCs w:val="24"/>
        </w:rPr>
        <w:t>.</w:t>
      </w:r>
    </w:p>
    <w:p w14:paraId="79A33310" w14:textId="4D26E7D4" w:rsidR="00F70E29" w:rsidRPr="003204F1" w:rsidRDefault="003204F1" w:rsidP="003204F1">
      <w:pPr>
        <w:pStyle w:val="ListParagraph"/>
        <w:tabs>
          <w:tab w:val="left" w:pos="851"/>
        </w:tabs>
        <w:spacing w:line="276" w:lineRule="auto"/>
        <w:ind w:left="0"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 xml:space="preserve">Atsižvelgiant į tai, kas nurodyta, </w:t>
      </w:r>
      <w:r w:rsidR="002B0FE8" w:rsidRPr="003204F1">
        <w:rPr>
          <w:rFonts w:asciiTheme="minorHAnsi" w:eastAsia="Calibri" w:hAnsiTheme="minorHAnsi" w:cstheme="minorHAnsi"/>
          <w:sz w:val="24"/>
          <w:szCs w:val="24"/>
        </w:rPr>
        <w:t>Tarnyba rekomenduoja</w:t>
      </w:r>
      <w:r w:rsidR="0030601A" w:rsidRPr="003204F1">
        <w:rPr>
          <w:rFonts w:asciiTheme="minorHAnsi" w:eastAsia="Calibri" w:hAnsiTheme="minorHAnsi" w:cstheme="minorHAnsi"/>
          <w:sz w:val="24"/>
          <w:szCs w:val="24"/>
        </w:rPr>
        <w:t xml:space="preserve"> pakartotinai įsivertinti</w:t>
      </w:r>
      <w:r w:rsidR="002B0FE8" w:rsidRPr="003204F1">
        <w:rPr>
          <w:rFonts w:asciiTheme="minorHAnsi" w:eastAsia="Calibri" w:hAnsiTheme="minorHAnsi" w:cstheme="minorHAnsi"/>
          <w:sz w:val="24"/>
          <w:szCs w:val="24"/>
        </w:rPr>
        <w:t xml:space="preserve"> </w:t>
      </w:r>
      <w:r w:rsidR="00EF0134">
        <w:rPr>
          <w:rFonts w:asciiTheme="minorHAnsi" w:eastAsia="Calibri" w:hAnsiTheme="minorHAnsi" w:cstheme="minorHAnsi"/>
          <w:sz w:val="24"/>
          <w:szCs w:val="24"/>
        </w:rPr>
        <w:t xml:space="preserve">ir esant poreikiui patikslinti </w:t>
      </w:r>
      <w:r w:rsidR="0030601A" w:rsidRPr="003204F1">
        <w:rPr>
          <w:rFonts w:asciiTheme="minorHAnsi" w:eastAsia="Calibri" w:hAnsiTheme="minorHAnsi" w:cstheme="minorHAnsi"/>
          <w:sz w:val="24"/>
          <w:szCs w:val="24"/>
        </w:rPr>
        <w:t>kainos perskaičiavimo (peržiūros) tvarką ir taisykles</w:t>
      </w:r>
      <w:r w:rsidR="00CD327E" w:rsidRPr="003204F1">
        <w:rPr>
          <w:rFonts w:asciiTheme="minorHAnsi" w:eastAsia="Calibri" w:hAnsiTheme="minorHAnsi" w:cstheme="minorHAnsi"/>
          <w:sz w:val="24"/>
          <w:szCs w:val="24"/>
        </w:rPr>
        <w:t>.</w:t>
      </w:r>
    </w:p>
    <w:p w14:paraId="28CA454D" w14:textId="4E240C13" w:rsidR="003326B2" w:rsidRPr="00B540E5" w:rsidRDefault="00392D3E" w:rsidP="004601E7">
      <w:pPr>
        <w:tabs>
          <w:tab w:val="left" w:pos="851"/>
          <w:tab w:val="left" w:pos="993"/>
          <w:tab w:val="left" w:pos="1134"/>
        </w:tabs>
        <w:spacing w:line="276" w:lineRule="auto"/>
        <w:ind w:firstLine="567"/>
        <w:rPr>
          <w:rFonts w:asciiTheme="minorHAnsi" w:eastAsia="Calibri" w:hAnsiTheme="minorHAnsi" w:cstheme="minorHAnsi"/>
          <w:sz w:val="24"/>
          <w:szCs w:val="24"/>
        </w:rPr>
      </w:pPr>
      <w:r w:rsidRPr="003204F1">
        <w:rPr>
          <w:rFonts w:asciiTheme="minorHAnsi" w:eastAsia="Calibri" w:hAnsiTheme="minorHAnsi" w:cstheme="minorHAnsi"/>
          <w:sz w:val="24"/>
          <w:szCs w:val="24"/>
        </w:rPr>
        <w:t>Atsižvelgdama į tai, kas nurodyta, Tarnyba rekomenduoja patikslinti ir pakeisti Pirkimo dokumentus pagal šioje rekomendacijoje pateiktas pastabas ir nukelti pasiūlymų pateikimo terminą protingam laikotarpiui, per kurį potencialūs tiekėjai galėtų susipažinti su patikslintomis ir pakeistomis Pirkimo sąlygomis. Primename, kad Perkančioji organizacija, patikslinusi Pirkimo dokumentus, turi visus pakeitimus paskelbti viešai Centrinėje viešųjų pirkimų informacinėje sistemoje (CVP IS). </w:t>
      </w:r>
    </w:p>
    <w:sectPr w:rsidR="003326B2" w:rsidRPr="00B540E5" w:rsidSect="00CF5758">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32D82" w14:textId="77777777" w:rsidR="00CF5758" w:rsidRDefault="00CF5758" w:rsidP="00E77C8C">
      <w:r>
        <w:separator/>
      </w:r>
    </w:p>
  </w:endnote>
  <w:endnote w:type="continuationSeparator" w:id="0">
    <w:p w14:paraId="128AD948" w14:textId="77777777" w:rsidR="00CF5758" w:rsidRDefault="00CF5758" w:rsidP="00E77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EEF42" w14:textId="77777777" w:rsidR="00CF5758" w:rsidRDefault="00CF5758" w:rsidP="00E77C8C">
      <w:r>
        <w:separator/>
      </w:r>
    </w:p>
  </w:footnote>
  <w:footnote w:type="continuationSeparator" w:id="0">
    <w:p w14:paraId="7FD7375C" w14:textId="77777777" w:rsidR="00CF5758" w:rsidRDefault="00CF5758" w:rsidP="00E77C8C">
      <w:r>
        <w:continuationSeparator/>
      </w:r>
    </w:p>
  </w:footnote>
  <w:footnote w:id="1">
    <w:p w14:paraId="6879A01E" w14:textId="447772D8" w:rsidR="00392D3E" w:rsidRPr="002A68BC" w:rsidRDefault="00392D3E" w:rsidP="00392D3E">
      <w:pPr>
        <w:pStyle w:val="FootnoteText"/>
        <w:jc w:val="both"/>
        <w:rPr>
          <w:rFonts w:asciiTheme="minorHAnsi" w:hAnsiTheme="minorHAnsi" w:cstheme="minorHAnsi"/>
        </w:rPr>
      </w:pPr>
      <w:r w:rsidRPr="002A68BC">
        <w:rPr>
          <w:rStyle w:val="FootnoteReference"/>
          <w:rFonts w:asciiTheme="minorHAnsi" w:hAnsiTheme="minorHAnsi" w:cstheme="minorHAnsi"/>
        </w:rPr>
        <w:footnoteRef/>
      </w:r>
      <w:r w:rsidRPr="002A68BC">
        <w:rPr>
          <w:rFonts w:asciiTheme="minorHAnsi" w:hAnsiTheme="minorHAnsi" w:cstheme="minorHAnsi"/>
        </w:rPr>
        <w:t xml:space="preserve"> patvirtinta Viešųjų pirkimų tarnybos direktoriaus 2017 m. birželio 29 d. įsakymu Nr. 1S-105 (žr. aktualią redakciją)</w:t>
      </w:r>
      <w:r w:rsidR="002A68BC" w:rsidRPr="002A68BC">
        <w:rPr>
          <w:rFonts w:asciiTheme="minorHAnsi" w:hAnsiTheme="minorHAnsi" w:cstheme="minorHAns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2983567"/>
    <w:multiLevelType w:val="hybridMultilevel"/>
    <w:tmpl w:val="DD1E7A9A"/>
    <w:lvl w:ilvl="0" w:tplc="28AC9C7C">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38585F"/>
    <w:multiLevelType w:val="multilevel"/>
    <w:tmpl w:val="FED24CDC"/>
    <w:lvl w:ilvl="0">
      <w:start w:val="1"/>
      <w:numFmt w:val="decimal"/>
      <w:lvlText w:val="%1."/>
      <w:lvlJc w:val="left"/>
      <w:pPr>
        <w:ind w:left="927" w:hanging="360"/>
      </w:pPr>
      <w:rPr>
        <w:rFonts w:hint="default"/>
        <w:b w:val="0"/>
        <w:bCs w:val="0"/>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06A75FC6"/>
    <w:multiLevelType w:val="multilevel"/>
    <w:tmpl w:val="69FC67F0"/>
    <w:lvl w:ilvl="0">
      <w:start w:val="13"/>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7766817"/>
    <w:multiLevelType w:val="hybridMultilevel"/>
    <w:tmpl w:val="80629090"/>
    <w:lvl w:ilvl="0" w:tplc="E892D88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375B06"/>
    <w:multiLevelType w:val="multilevel"/>
    <w:tmpl w:val="62C6D1D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15E656E3"/>
    <w:multiLevelType w:val="hybridMultilevel"/>
    <w:tmpl w:val="847AAE92"/>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1B1D521F"/>
    <w:multiLevelType w:val="multilevel"/>
    <w:tmpl w:val="7E922F50"/>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063C36"/>
    <w:multiLevelType w:val="hybridMultilevel"/>
    <w:tmpl w:val="71BCC600"/>
    <w:lvl w:ilvl="0" w:tplc="FA0E7F2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9B2D71"/>
    <w:multiLevelType w:val="hybridMultilevel"/>
    <w:tmpl w:val="39168028"/>
    <w:lvl w:ilvl="0" w:tplc="B2CAA35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6D2399"/>
    <w:multiLevelType w:val="multilevel"/>
    <w:tmpl w:val="CD2EE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E343F7"/>
    <w:multiLevelType w:val="multilevel"/>
    <w:tmpl w:val="5C5819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7829BF"/>
    <w:multiLevelType w:val="hybridMultilevel"/>
    <w:tmpl w:val="1190473C"/>
    <w:lvl w:ilvl="0" w:tplc="CA0CBABA">
      <w:numFmt w:val="bullet"/>
      <w:lvlText w:val="-"/>
      <w:lvlJc w:val="left"/>
      <w:pPr>
        <w:ind w:left="927" w:hanging="360"/>
      </w:pPr>
      <w:rPr>
        <w:rFonts w:ascii="Times New Roman" w:eastAsia="Calibri"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4" w15:restartNumberingAfterBreak="0">
    <w:nsid w:val="588C4296"/>
    <w:multiLevelType w:val="multilevel"/>
    <w:tmpl w:val="48EAB186"/>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15" w15:restartNumberingAfterBreak="0">
    <w:nsid w:val="6F19594B"/>
    <w:multiLevelType w:val="multilevel"/>
    <w:tmpl w:val="1EC259C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7CC03028"/>
    <w:multiLevelType w:val="multilevel"/>
    <w:tmpl w:val="6710345E"/>
    <w:lvl w:ilvl="0">
      <w:start w:val="1"/>
      <w:numFmt w:val="decimal"/>
      <w:lvlText w:val="%1."/>
      <w:lvlJc w:val="left"/>
      <w:pPr>
        <w:ind w:left="720" w:hanging="360"/>
      </w:pPr>
      <w:rPr>
        <w:rFonts w:ascii="Times New Roman" w:eastAsia="Times New Roman" w:hAnsi="Times New Roman" w:cs="Times New Roman"/>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D0B5E3E"/>
    <w:multiLevelType w:val="hybridMultilevel"/>
    <w:tmpl w:val="60981152"/>
    <w:lvl w:ilvl="0" w:tplc="DE70067A">
      <w:start w:val="1"/>
      <w:numFmt w:val="decimal"/>
      <w:lvlText w:val="%1."/>
      <w:lvlJc w:val="left"/>
      <w:pPr>
        <w:ind w:left="720" w:hanging="360"/>
      </w:pPr>
      <w:rPr>
        <w:rFonts w:ascii="Times New Roman" w:hAnsi="Times New Roman" w:cs="Times New Roman" w:hint="default"/>
        <w:i w:val="0"/>
        <w:iCs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8" w15:restartNumberingAfterBreak="0">
    <w:nsid w:val="7EFF4C2A"/>
    <w:multiLevelType w:val="multilevel"/>
    <w:tmpl w:val="1D9EA35A"/>
    <w:lvl w:ilvl="0">
      <w:start w:val="1"/>
      <w:numFmt w:val="decimal"/>
      <w:lvlText w:val="%1."/>
      <w:lvlJc w:val="left"/>
      <w:pPr>
        <w:tabs>
          <w:tab w:val="num" w:pos="360"/>
        </w:tabs>
        <w:ind w:left="360" w:hanging="360"/>
      </w:pPr>
      <w:rPr>
        <w:rFonts w:ascii="Times New Roman" w:eastAsia="Times New Roman" w:hAnsi="Times New Roman" w:cs="Times New Roman" w:hint="default"/>
        <w:b w:val="0"/>
      </w:rPr>
    </w:lvl>
    <w:lvl w:ilvl="1">
      <w:start w:val="1"/>
      <w:numFmt w:val="decimal"/>
      <w:lvlText w:val="%1.%2."/>
      <w:lvlJc w:val="left"/>
      <w:pPr>
        <w:tabs>
          <w:tab w:val="num" w:pos="792"/>
        </w:tabs>
        <w:ind w:left="709" w:hanging="709"/>
      </w:pPr>
      <w:rPr>
        <w:rFonts w:cs="Times New Roman" w:hint="default"/>
        <w:b w:val="0"/>
        <w:sz w:val="24"/>
        <w:szCs w:val="24"/>
      </w:rPr>
    </w:lvl>
    <w:lvl w:ilvl="2">
      <w:start w:val="1"/>
      <w:numFmt w:val="decimal"/>
      <w:lvlText w:val="%1.%2.%3."/>
      <w:lvlJc w:val="left"/>
      <w:pPr>
        <w:tabs>
          <w:tab w:val="num" w:pos="1440"/>
        </w:tabs>
        <w:ind w:left="851" w:hanging="851"/>
      </w:pPr>
      <w:rPr>
        <w:rFonts w:cs="Times New Roman" w:hint="default"/>
        <w:b w:val="0"/>
      </w:rPr>
    </w:lvl>
    <w:lvl w:ilvl="3">
      <w:start w:val="1"/>
      <w:numFmt w:val="decimal"/>
      <w:lvlText w:val="%1.%2.%3.%4."/>
      <w:lvlJc w:val="left"/>
      <w:pPr>
        <w:tabs>
          <w:tab w:val="num" w:pos="1800"/>
        </w:tabs>
        <w:ind w:left="1728" w:hanging="648"/>
      </w:pPr>
      <w:rPr>
        <w:rFonts w:cs="Times New Roman" w:hint="default"/>
        <w:b w:val="0"/>
      </w:rPr>
    </w:lvl>
    <w:lvl w:ilvl="4">
      <w:start w:val="1"/>
      <w:numFmt w:val="decimal"/>
      <w:lvlText w:val="%1.%2.%3.%4.%5."/>
      <w:lvlJc w:val="left"/>
      <w:pPr>
        <w:tabs>
          <w:tab w:val="num" w:pos="2520"/>
        </w:tabs>
        <w:ind w:left="2232" w:hanging="792"/>
      </w:pPr>
      <w:rPr>
        <w:rFonts w:cs="Times New Roman" w:hint="default"/>
        <w:b w:val="0"/>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142425369">
    <w:abstractNumId w:val="2"/>
  </w:num>
  <w:num w:numId="2" w16cid:durableId="273367635">
    <w:abstractNumId w:val="10"/>
  </w:num>
  <w:num w:numId="3" w16cid:durableId="1267468504">
    <w:abstractNumId w:val="11"/>
  </w:num>
  <w:num w:numId="4" w16cid:durableId="388770007">
    <w:abstractNumId w:val="6"/>
  </w:num>
  <w:num w:numId="5" w16cid:durableId="125582169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81646002">
    <w:abstractNumId w:val="9"/>
  </w:num>
  <w:num w:numId="7" w16cid:durableId="1713965976">
    <w:abstractNumId w:val="0"/>
  </w:num>
  <w:num w:numId="8" w16cid:durableId="324624900">
    <w:abstractNumId w:val="7"/>
  </w:num>
  <w:num w:numId="9" w16cid:durableId="390613060">
    <w:abstractNumId w:val="15"/>
  </w:num>
  <w:num w:numId="10" w16cid:durableId="531768754">
    <w:abstractNumId w:val="18"/>
  </w:num>
  <w:num w:numId="11" w16cid:durableId="1761103864">
    <w:abstractNumId w:val="3"/>
  </w:num>
  <w:num w:numId="12" w16cid:durableId="899436442">
    <w:abstractNumId w:val="8"/>
  </w:num>
  <w:num w:numId="13" w16cid:durableId="897086934">
    <w:abstractNumId w:val="16"/>
  </w:num>
  <w:num w:numId="14" w16cid:durableId="1102339751">
    <w:abstractNumId w:val="13"/>
  </w:num>
  <w:num w:numId="15" w16cid:durableId="451749909">
    <w:abstractNumId w:val="4"/>
  </w:num>
  <w:num w:numId="16" w16cid:durableId="651952433">
    <w:abstractNumId w:val="12"/>
  </w:num>
  <w:num w:numId="17" w16cid:durableId="7224816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69496872">
    <w:abstractNumId w:val="1"/>
  </w:num>
  <w:num w:numId="19" w16cid:durableId="2095781283">
    <w:abstractNumId w:val="14"/>
  </w:num>
  <w:num w:numId="20" w16cid:durableId="1407720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C8"/>
    <w:rsid w:val="000000A5"/>
    <w:rsid w:val="000005F1"/>
    <w:rsid w:val="000008B9"/>
    <w:rsid w:val="00000BFA"/>
    <w:rsid w:val="000017D2"/>
    <w:rsid w:val="000020DE"/>
    <w:rsid w:val="00005A1E"/>
    <w:rsid w:val="00011ACD"/>
    <w:rsid w:val="000133C3"/>
    <w:rsid w:val="000138D2"/>
    <w:rsid w:val="00014D53"/>
    <w:rsid w:val="00017D27"/>
    <w:rsid w:val="00021138"/>
    <w:rsid w:val="000218DB"/>
    <w:rsid w:val="00023343"/>
    <w:rsid w:val="00024D48"/>
    <w:rsid w:val="000260B4"/>
    <w:rsid w:val="00035F20"/>
    <w:rsid w:val="00037F71"/>
    <w:rsid w:val="00043E49"/>
    <w:rsid w:val="00050557"/>
    <w:rsid w:val="000525D3"/>
    <w:rsid w:val="00052FB1"/>
    <w:rsid w:val="000536C2"/>
    <w:rsid w:val="00055D50"/>
    <w:rsid w:val="0005643B"/>
    <w:rsid w:val="00062419"/>
    <w:rsid w:val="00062B2C"/>
    <w:rsid w:val="00066FEC"/>
    <w:rsid w:val="000674E0"/>
    <w:rsid w:val="0007225E"/>
    <w:rsid w:val="00072A93"/>
    <w:rsid w:val="0007608E"/>
    <w:rsid w:val="000767E9"/>
    <w:rsid w:val="0008263F"/>
    <w:rsid w:val="000826FB"/>
    <w:rsid w:val="000851E7"/>
    <w:rsid w:val="00085291"/>
    <w:rsid w:val="00091845"/>
    <w:rsid w:val="0009453F"/>
    <w:rsid w:val="000B1453"/>
    <w:rsid w:val="000B2170"/>
    <w:rsid w:val="000B6DB1"/>
    <w:rsid w:val="000B74FD"/>
    <w:rsid w:val="000C03AE"/>
    <w:rsid w:val="000C08D4"/>
    <w:rsid w:val="000C2622"/>
    <w:rsid w:val="000C2703"/>
    <w:rsid w:val="000C2DE1"/>
    <w:rsid w:val="000C4522"/>
    <w:rsid w:val="000C5C55"/>
    <w:rsid w:val="000D0491"/>
    <w:rsid w:val="000D19FA"/>
    <w:rsid w:val="000D2D34"/>
    <w:rsid w:val="000D2F97"/>
    <w:rsid w:val="000D322D"/>
    <w:rsid w:val="000D3342"/>
    <w:rsid w:val="000D42F6"/>
    <w:rsid w:val="000F3036"/>
    <w:rsid w:val="000F41F2"/>
    <w:rsid w:val="000F6E42"/>
    <w:rsid w:val="00104253"/>
    <w:rsid w:val="0011144F"/>
    <w:rsid w:val="00113B4C"/>
    <w:rsid w:val="00114D8D"/>
    <w:rsid w:val="00121EBC"/>
    <w:rsid w:val="00124966"/>
    <w:rsid w:val="00133800"/>
    <w:rsid w:val="0013693A"/>
    <w:rsid w:val="00142BA9"/>
    <w:rsid w:val="001432E7"/>
    <w:rsid w:val="00144A1A"/>
    <w:rsid w:val="001525AA"/>
    <w:rsid w:val="0015407E"/>
    <w:rsid w:val="00157723"/>
    <w:rsid w:val="00160AEB"/>
    <w:rsid w:val="00162427"/>
    <w:rsid w:val="00171E2D"/>
    <w:rsid w:val="00175641"/>
    <w:rsid w:val="001763C5"/>
    <w:rsid w:val="0017681E"/>
    <w:rsid w:val="0017753B"/>
    <w:rsid w:val="00186E83"/>
    <w:rsid w:val="001930BF"/>
    <w:rsid w:val="001A6AB4"/>
    <w:rsid w:val="001B2976"/>
    <w:rsid w:val="001B2C9F"/>
    <w:rsid w:val="001B5739"/>
    <w:rsid w:val="001B6F87"/>
    <w:rsid w:val="001B7B65"/>
    <w:rsid w:val="001C0953"/>
    <w:rsid w:val="001C180C"/>
    <w:rsid w:val="001C1F23"/>
    <w:rsid w:val="001C212F"/>
    <w:rsid w:val="001C3337"/>
    <w:rsid w:val="001C4D26"/>
    <w:rsid w:val="001C69EB"/>
    <w:rsid w:val="001C7757"/>
    <w:rsid w:val="001D2776"/>
    <w:rsid w:val="001D6BA0"/>
    <w:rsid w:val="001E0D9C"/>
    <w:rsid w:val="001E48AF"/>
    <w:rsid w:val="001E5584"/>
    <w:rsid w:val="001F112C"/>
    <w:rsid w:val="001F468D"/>
    <w:rsid w:val="001F7AD3"/>
    <w:rsid w:val="0020002A"/>
    <w:rsid w:val="0020042D"/>
    <w:rsid w:val="002007D7"/>
    <w:rsid w:val="00200F87"/>
    <w:rsid w:val="00203AA7"/>
    <w:rsid w:val="00204047"/>
    <w:rsid w:val="00205E38"/>
    <w:rsid w:val="00207BD9"/>
    <w:rsid w:val="00210242"/>
    <w:rsid w:val="002141FA"/>
    <w:rsid w:val="00217B60"/>
    <w:rsid w:val="00220B7B"/>
    <w:rsid w:val="00231001"/>
    <w:rsid w:val="00231B94"/>
    <w:rsid w:val="00231F25"/>
    <w:rsid w:val="002353C7"/>
    <w:rsid w:val="0024075D"/>
    <w:rsid w:val="0024224A"/>
    <w:rsid w:val="002444CC"/>
    <w:rsid w:val="002455B5"/>
    <w:rsid w:val="00255017"/>
    <w:rsid w:val="00255F44"/>
    <w:rsid w:val="002560B2"/>
    <w:rsid w:val="00260852"/>
    <w:rsid w:val="00266256"/>
    <w:rsid w:val="002665CE"/>
    <w:rsid w:val="00266ABF"/>
    <w:rsid w:val="002778FD"/>
    <w:rsid w:val="00282AE4"/>
    <w:rsid w:val="002831AB"/>
    <w:rsid w:val="00285C60"/>
    <w:rsid w:val="00291194"/>
    <w:rsid w:val="0029221F"/>
    <w:rsid w:val="00294F30"/>
    <w:rsid w:val="002A2B35"/>
    <w:rsid w:val="002A68BC"/>
    <w:rsid w:val="002A73AC"/>
    <w:rsid w:val="002A7B9A"/>
    <w:rsid w:val="002B0FE8"/>
    <w:rsid w:val="002B37A6"/>
    <w:rsid w:val="002C3455"/>
    <w:rsid w:val="002C4605"/>
    <w:rsid w:val="002C5DAC"/>
    <w:rsid w:val="002D5DB9"/>
    <w:rsid w:val="002E0CFA"/>
    <w:rsid w:val="002E0FC2"/>
    <w:rsid w:val="002E1191"/>
    <w:rsid w:val="002E27E7"/>
    <w:rsid w:val="002E3232"/>
    <w:rsid w:val="002E6219"/>
    <w:rsid w:val="002E7249"/>
    <w:rsid w:val="002E77C2"/>
    <w:rsid w:val="002F04FE"/>
    <w:rsid w:val="002F1B70"/>
    <w:rsid w:val="002F3173"/>
    <w:rsid w:val="002F62C6"/>
    <w:rsid w:val="002F782B"/>
    <w:rsid w:val="0030219F"/>
    <w:rsid w:val="0030601A"/>
    <w:rsid w:val="00310108"/>
    <w:rsid w:val="00310A63"/>
    <w:rsid w:val="00311486"/>
    <w:rsid w:val="0031156E"/>
    <w:rsid w:val="00313858"/>
    <w:rsid w:val="00317AD2"/>
    <w:rsid w:val="00317F43"/>
    <w:rsid w:val="003204F1"/>
    <w:rsid w:val="003219F9"/>
    <w:rsid w:val="003236B2"/>
    <w:rsid w:val="003243B6"/>
    <w:rsid w:val="00325B70"/>
    <w:rsid w:val="00327101"/>
    <w:rsid w:val="00331461"/>
    <w:rsid w:val="00331D8C"/>
    <w:rsid w:val="003326B2"/>
    <w:rsid w:val="003330E3"/>
    <w:rsid w:val="003337DD"/>
    <w:rsid w:val="00334578"/>
    <w:rsid w:val="00336453"/>
    <w:rsid w:val="00337879"/>
    <w:rsid w:val="00344CA8"/>
    <w:rsid w:val="00347B93"/>
    <w:rsid w:val="00351F15"/>
    <w:rsid w:val="00354302"/>
    <w:rsid w:val="003618A9"/>
    <w:rsid w:val="00363C7C"/>
    <w:rsid w:val="00363F8B"/>
    <w:rsid w:val="003643AE"/>
    <w:rsid w:val="00366BBD"/>
    <w:rsid w:val="00371942"/>
    <w:rsid w:val="00373724"/>
    <w:rsid w:val="00373C18"/>
    <w:rsid w:val="00374541"/>
    <w:rsid w:val="00375180"/>
    <w:rsid w:val="00383424"/>
    <w:rsid w:val="0038374B"/>
    <w:rsid w:val="003870FA"/>
    <w:rsid w:val="0038760A"/>
    <w:rsid w:val="003902EC"/>
    <w:rsid w:val="00391D66"/>
    <w:rsid w:val="00392CBC"/>
    <w:rsid w:val="00392D3E"/>
    <w:rsid w:val="00393D4C"/>
    <w:rsid w:val="0039576E"/>
    <w:rsid w:val="003A16FC"/>
    <w:rsid w:val="003A73F2"/>
    <w:rsid w:val="003B2347"/>
    <w:rsid w:val="003B3A00"/>
    <w:rsid w:val="003B705A"/>
    <w:rsid w:val="003B7750"/>
    <w:rsid w:val="003C17D3"/>
    <w:rsid w:val="003C2162"/>
    <w:rsid w:val="003C241A"/>
    <w:rsid w:val="003D0703"/>
    <w:rsid w:val="003D259A"/>
    <w:rsid w:val="003E57E0"/>
    <w:rsid w:val="003F36E1"/>
    <w:rsid w:val="003F383E"/>
    <w:rsid w:val="004047D6"/>
    <w:rsid w:val="00406631"/>
    <w:rsid w:val="00410206"/>
    <w:rsid w:val="004145DE"/>
    <w:rsid w:val="0041526B"/>
    <w:rsid w:val="00417E54"/>
    <w:rsid w:val="0042032F"/>
    <w:rsid w:val="0042414D"/>
    <w:rsid w:val="00424507"/>
    <w:rsid w:val="00425840"/>
    <w:rsid w:val="0042699C"/>
    <w:rsid w:val="004317CC"/>
    <w:rsid w:val="004343F2"/>
    <w:rsid w:val="0043640C"/>
    <w:rsid w:val="00436A3B"/>
    <w:rsid w:val="00436A7A"/>
    <w:rsid w:val="00437995"/>
    <w:rsid w:val="00441E9F"/>
    <w:rsid w:val="004420DE"/>
    <w:rsid w:val="00443805"/>
    <w:rsid w:val="004478F6"/>
    <w:rsid w:val="00447D49"/>
    <w:rsid w:val="00451C8C"/>
    <w:rsid w:val="00457266"/>
    <w:rsid w:val="004601E7"/>
    <w:rsid w:val="00462C70"/>
    <w:rsid w:val="00470FA5"/>
    <w:rsid w:val="00487F56"/>
    <w:rsid w:val="00497B00"/>
    <w:rsid w:val="00497DCC"/>
    <w:rsid w:val="004A4731"/>
    <w:rsid w:val="004A50DD"/>
    <w:rsid w:val="004A74DA"/>
    <w:rsid w:val="004A75AC"/>
    <w:rsid w:val="004B2BEE"/>
    <w:rsid w:val="004C1597"/>
    <w:rsid w:val="004C40F6"/>
    <w:rsid w:val="004E013F"/>
    <w:rsid w:val="004E081D"/>
    <w:rsid w:val="004E3F9C"/>
    <w:rsid w:val="004E6806"/>
    <w:rsid w:val="004F13D1"/>
    <w:rsid w:val="004F23D1"/>
    <w:rsid w:val="004F2D99"/>
    <w:rsid w:val="004F3896"/>
    <w:rsid w:val="004F3FC6"/>
    <w:rsid w:val="004F4FD4"/>
    <w:rsid w:val="004F728F"/>
    <w:rsid w:val="00500BF5"/>
    <w:rsid w:val="0050603A"/>
    <w:rsid w:val="005123C8"/>
    <w:rsid w:val="00520672"/>
    <w:rsid w:val="0053421A"/>
    <w:rsid w:val="005371A1"/>
    <w:rsid w:val="00537A83"/>
    <w:rsid w:val="00545C9E"/>
    <w:rsid w:val="00547F2A"/>
    <w:rsid w:val="00547F89"/>
    <w:rsid w:val="00551728"/>
    <w:rsid w:val="00553643"/>
    <w:rsid w:val="00553E34"/>
    <w:rsid w:val="00556685"/>
    <w:rsid w:val="00556F1B"/>
    <w:rsid w:val="00567C08"/>
    <w:rsid w:val="00573185"/>
    <w:rsid w:val="0057401A"/>
    <w:rsid w:val="0057544C"/>
    <w:rsid w:val="005754A4"/>
    <w:rsid w:val="00583689"/>
    <w:rsid w:val="00584E7D"/>
    <w:rsid w:val="00586F45"/>
    <w:rsid w:val="00591133"/>
    <w:rsid w:val="005919FD"/>
    <w:rsid w:val="0059599C"/>
    <w:rsid w:val="005B1A29"/>
    <w:rsid w:val="005B3B5D"/>
    <w:rsid w:val="005B496D"/>
    <w:rsid w:val="005B5523"/>
    <w:rsid w:val="005C0822"/>
    <w:rsid w:val="005C0DF0"/>
    <w:rsid w:val="005C2267"/>
    <w:rsid w:val="005C2C64"/>
    <w:rsid w:val="005C6D0E"/>
    <w:rsid w:val="005C782F"/>
    <w:rsid w:val="005D1933"/>
    <w:rsid w:val="005D343C"/>
    <w:rsid w:val="005D71D8"/>
    <w:rsid w:val="005E0034"/>
    <w:rsid w:val="005E67CA"/>
    <w:rsid w:val="005F3402"/>
    <w:rsid w:val="005F4B9B"/>
    <w:rsid w:val="005F72A9"/>
    <w:rsid w:val="00605ECD"/>
    <w:rsid w:val="006112A6"/>
    <w:rsid w:val="00613CD2"/>
    <w:rsid w:val="006218FB"/>
    <w:rsid w:val="00623048"/>
    <w:rsid w:val="0062388D"/>
    <w:rsid w:val="006254E7"/>
    <w:rsid w:val="00631E9A"/>
    <w:rsid w:val="0063546C"/>
    <w:rsid w:val="00636680"/>
    <w:rsid w:val="006376E5"/>
    <w:rsid w:val="00640B50"/>
    <w:rsid w:val="00653454"/>
    <w:rsid w:val="00656F9C"/>
    <w:rsid w:val="006632B0"/>
    <w:rsid w:val="00665C8E"/>
    <w:rsid w:val="00666D14"/>
    <w:rsid w:val="006719F3"/>
    <w:rsid w:val="0067369F"/>
    <w:rsid w:val="00677985"/>
    <w:rsid w:val="006819DE"/>
    <w:rsid w:val="00691347"/>
    <w:rsid w:val="0069483A"/>
    <w:rsid w:val="00694F91"/>
    <w:rsid w:val="00695395"/>
    <w:rsid w:val="00695514"/>
    <w:rsid w:val="006A3415"/>
    <w:rsid w:val="006A799A"/>
    <w:rsid w:val="006B422A"/>
    <w:rsid w:val="006B4FF8"/>
    <w:rsid w:val="006C123D"/>
    <w:rsid w:val="006C6003"/>
    <w:rsid w:val="006D0A1A"/>
    <w:rsid w:val="006D4DC6"/>
    <w:rsid w:val="006D6062"/>
    <w:rsid w:val="006E0B79"/>
    <w:rsid w:val="006E117C"/>
    <w:rsid w:val="006E1493"/>
    <w:rsid w:val="006E7123"/>
    <w:rsid w:val="006E7E1F"/>
    <w:rsid w:val="006F0150"/>
    <w:rsid w:val="006F26A7"/>
    <w:rsid w:val="006F6D64"/>
    <w:rsid w:val="00705204"/>
    <w:rsid w:val="007105C5"/>
    <w:rsid w:val="00712470"/>
    <w:rsid w:val="0071247D"/>
    <w:rsid w:val="00713802"/>
    <w:rsid w:val="00717B60"/>
    <w:rsid w:val="00721426"/>
    <w:rsid w:val="0072416A"/>
    <w:rsid w:val="00727755"/>
    <w:rsid w:val="00727DCA"/>
    <w:rsid w:val="0073077A"/>
    <w:rsid w:val="007317E5"/>
    <w:rsid w:val="00734101"/>
    <w:rsid w:val="007344F7"/>
    <w:rsid w:val="00735E56"/>
    <w:rsid w:val="00736594"/>
    <w:rsid w:val="0073752A"/>
    <w:rsid w:val="0074261C"/>
    <w:rsid w:val="007451C6"/>
    <w:rsid w:val="00746B31"/>
    <w:rsid w:val="00753933"/>
    <w:rsid w:val="00756544"/>
    <w:rsid w:val="00766E17"/>
    <w:rsid w:val="00767953"/>
    <w:rsid w:val="00767F10"/>
    <w:rsid w:val="00772C1E"/>
    <w:rsid w:val="00774E8F"/>
    <w:rsid w:val="007768CF"/>
    <w:rsid w:val="0077717F"/>
    <w:rsid w:val="00781830"/>
    <w:rsid w:val="0078535F"/>
    <w:rsid w:val="0078573F"/>
    <w:rsid w:val="00786FCE"/>
    <w:rsid w:val="0079580C"/>
    <w:rsid w:val="007B2AB0"/>
    <w:rsid w:val="007B65F6"/>
    <w:rsid w:val="007C4890"/>
    <w:rsid w:val="007C6390"/>
    <w:rsid w:val="007D1C09"/>
    <w:rsid w:val="007D23BC"/>
    <w:rsid w:val="007D5C0D"/>
    <w:rsid w:val="007E09EC"/>
    <w:rsid w:val="007E19D1"/>
    <w:rsid w:val="007E7FFE"/>
    <w:rsid w:val="007F4C9F"/>
    <w:rsid w:val="007F61BE"/>
    <w:rsid w:val="00810E51"/>
    <w:rsid w:val="008241A6"/>
    <w:rsid w:val="0083375A"/>
    <w:rsid w:val="0083510F"/>
    <w:rsid w:val="00836ACB"/>
    <w:rsid w:val="00837A36"/>
    <w:rsid w:val="00841F59"/>
    <w:rsid w:val="0084269C"/>
    <w:rsid w:val="008431DD"/>
    <w:rsid w:val="00843779"/>
    <w:rsid w:val="00843A64"/>
    <w:rsid w:val="00843B31"/>
    <w:rsid w:val="00844610"/>
    <w:rsid w:val="00844C53"/>
    <w:rsid w:val="008450AD"/>
    <w:rsid w:val="00847502"/>
    <w:rsid w:val="0085005B"/>
    <w:rsid w:val="00850A46"/>
    <w:rsid w:val="00850F81"/>
    <w:rsid w:val="008536B5"/>
    <w:rsid w:val="00855015"/>
    <w:rsid w:val="00860B34"/>
    <w:rsid w:val="008649A8"/>
    <w:rsid w:val="008650BD"/>
    <w:rsid w:val="00872A4E"/>
    <w:rsid w:val="00874829"/>
    <w:rsid w:val="00884641"/>
    <w:rsid w:val="00884E23"/>
    <w:rsid w:val="00894A6A"/>
    <w:rsid w:val="00897A10"/>
    <w:rsid w:val="008A6C76"/>
    <w:rsid w:val="008B23CF"/>
    <w:rsid w:val="008B342B"/>
    <w:rsid w:val="008B44DD"/>
    <w:rsid w:val="008B51C8"/>
    <w:rsid w:val="008B551B"/>
    <w:rsid w:val="008B5D8F"/>
    <w:rsid w:val="008B7084"/>
    <w:rsid w:val="008C6A7D"/>
    <w:rsid w:val="008C76B4"/>
    <w:rsid w:val="008D4594"/>
    <w:rsid w:val="008D4E6B"/>
    <w:rsid w:val="008D63E0"/>
    <w:rsid w:val="008E2D36"/>
    <w:rsid w:val="008E5562"/>
    <w:rsid w:val="008F220C"/>
    <w:rsid w:val="008F331F"/>
    <w:rsid w:val="008F6DA0"/>
    <w:rsid w:val="00903471"/>
    <w:rsid w:val="00904E86"/>
    <w:rsid w:val="00910A0D"/>
    <w:rsid w:val="009112DD"/>
    <w:rsid w:val="00920A26"/>
    <w:rsid w:val="009211C1"/>
    <w:rsid w:val="00926D4E"/>
    <w:rsid w:val="00930AC7"/>
    <w:rsid w:val="00934F1D"/>
    <w:rsid w:val="00935D1B"/>
    <w:rsid w:val="00936A46"/>
    <w:rsid w:val="00937EC2"/>
    <w:rsid w:val="00943BB3"/>
    <w:rsid w:val="009477AC"/>
    <w:rsid w:val="00947AAE"/>
    <w:rsid w:val="0095023A"/>
    <w:rsid w:val="00952BAC"/>
    <w:rsid w:val="009621C9"/>
    <w:rsid w:val="00962FBE"/>
    <w:rsid w:val="00966505"/>
    <w:rsid w:val="00967216"/>
    <w:rsid w:val="00970101"/>
    <w:rsid w:val="0097202A"/>
    <w:rsid w:val="00972495"/>
    <w:rsid w:val="00975AFE"/>
    <w:rsid w:val="009811A7"/>
    <w:rsid w:val="00981FF2"/>
    <w:rsid w:val="00982E06"/>
    <w:rsid w:val="00984ECC"/>
    <w:rsid w:val="00987748"/>
    <w:rsid w:val="00990CF0"/>
    <w:rsid w:val="00991E3D"/>
    <w:rsid w:val="00993AE4"/>
    <w:rsid w:val="00996CB7"/>
    <w:rsid w:val="009A0FF7"/>
    <w:rsid w:val="009A4A5F"/>
    <w:rsid w:val="009A583A"/>
    <w:rsid w:val="009A5DDC"/>
    <w:rsid w:val="009B3B98"/>
    <w:rsid w:val="009B41F5"/>
    <w:rsid w:val="009B43CC"/>
    <w:rsid w:val="009C1FBC"/>
    <w:rsid w:val="009C210C"/>
    <w:rsid w:val="009C3869"/>
    <w:rsid w:val="009C3A00"/>
    <w:rsid w:val="009D2BEA"/>
    <w:rsid w:val="009D4DBB"/>
    <w:rsid w:val="009D63C1"/>
    <w:rsid w:val="009D70D9"/>
    <w:rsid w:val="009D7B51"/>
    <w:rsid w:val="009E07E5"/>
    <w:rsid w:val="009E26B6"/>
    <w:rsid w:val="009E357B"/>
    <w:rsid w:val="009E3985"/>
    <w:rsid w:val="009E6DC0"/>
    <w:rsid w:val="009F134C"/>
    <w:rsid w:val="009F47DE"/>
    <w:rsid w:val="00A05108"/>
    <w:rsid w:val="00A0698F"/>
    <w:rsid w:val="00A103A8"/>
    <w:rsid w:val="00A107D3"/>
    <w:rsid w:val="00A16001"/>
    <w:rsid w:val="00A16D41"/>
    <w:rsid w:val="00A17E8F"/>
    <w:rsid w:val="00A20DD9"/>
    <w:rsid w:val="00A23590"/>
    <w:rsid w:val="00A24A6B"/>
    <w:rsid w:val="00A25A12"/>
    <w:rsid w:val="00A27733"/>
    <w:rsid w:val="00A27C15"/>
    <w:rsid w:val="00A306B1"/>
    <w:rsid w:val="00A30A04"/>
    <w:rsid w:val="00A34FF4"/>
    <w:rsid w:val="00A361E1"/>
    <w:rsid w:val="00A41916"/>
    <w:rsid w:val="00A44489"/>
    <w:rsid w:val="00A502D7"/>
    <w:rsid w:val="00A5094A"/>
    <w:rsid w:val="00A54271"/>
    <w:rsid w:val="00A605A5"/>
    <w:rsid w:val="00A609D8"/>
    <w:rsid w:val="00A62197"/>
    <w:rsid w:val="00A67ACF"/>
    <w:rsid w:val="00A711B2"/>
    <w:rsid w:val="00A7188D"/>
    <w:rsid w:val="00A94B7D"/>
    <w:rsid w:val="00A96398"/>
    <w:rsid w:val="00A96780"/>
    <w:rsid w:val="00AA0257"/>
    <w:rsid w:val="00AA15DE"/>
    <w:rsid w:val="00AA40F2"/>
    <w:rsid w:val="00AA5686"/>
    <w:rsid w:val="00AB13EF"/>
    <w:rsid w:val="00AD1947"/>
    <w:rsid w:val="00AD1F5E"/>
    <w:rsid w:val="00AD457A"/>
    <w:rsid w:val="00AD4592"/>
    <w:rsid w:val="00AD60EA"/>
    <w:rsid w:val="00AD6A16"/>
    <w:rsid w:val="00AD7B9D"/>
    <w:rsid w:val="00AE0987"/>
    <w:rsid w:val="00AE20BE"/>
    <w:rsid w:val="00AE328C"/>
    <w:rsid w:val="00AE695E"/>
    <w:rsid w:val="00AE6CD5"/>
    <w:rsid w:val="00AF4BC8"/>
    <w:rsid w:val="00AF7F4A"/>
    <w:rsid w:val="00B01050"/>
    <w:rsid w:val="00B03605"/>
    <w:rsid w:val="00B0516E"/>
    <w:rsid w:val="00B05403"/>
    <w:rsid w:val="00B11D04"/>
    <w:rsid w:val="00B12B07"/>
    <w:rsid w:val="00B138EB"/>
    <w:rsid w:val="00B22F14"/>
    <w:rsid w:val="00B23657"/>
    <w:rsid w:val="00B26F52"/>
    <w:rsid w:val="00B32372"/>
    <w:rsid w:val="00B41FDA"/>
    <w:rsid w:val="00B42E4A"/>
    <w:rsid w:val="00B4333A"/>
    <w:rsid w:val="00B513AB"/>
    <w:rsid w:val="00B53273"/>
    <w:rsid w:val="00B540E5"/>
    <w:rsid w:val="00B60CF7"/>
    <w:rsid w:val="00B64162"/>
    <w:rsid w:val="00B64182"/>
    <w:rsid w:val="00B70E5E"/>
    <w:rsid w:val="00B727BA"/>
    <w:rsid w:val="00B7396D"/>
    <w:rsid w:val="00B8229B"/>
    <w:rsid w:val="00B86DFA"/>
    <w:rsid w:val="00B926AA"/>
    <w:rsid w:val="00B92D6C"/>
    <w:rsid w:val="00B92DC9"/>
    <w:rsid w:val="00B93881"/>
    <w:rsid w:val="00B97EE2"/>
    <w:rsid w:val="00BA041E"/>
    <w:rsid w:val="00BA0798"/>
    <w:rsid w:val="00BA2BE4"/>
    <w:rsid w:val="00BB3940"/>
    <w:rsid w:val="00BB6444"/>
    <w:rsid w:val="00BC0C6A"/>
    <w:rsid w:val="00BC1670"/>
    <w:rsid w:val="00BC19CA"/>
    <w:rsid w:val="00BC2B97"/>
    <w:rsid w:val="00BC67CB"/>
    <w:rsid w:val="00BC6D3A"/>
    <w:rsid w:val="00BC7B2A"/>
    <w:rsid w:val="00BD1CAE"/>
    <w:rsid w:val="00BD32B1"/>
    <w:rsid w:val="00BD3C19"/>
    <w:rsid w:val="00BD4E9F"/>
    <w:rsid w:val="00BD5338"/>
    <w:rsid w:val="00BE7AC0"/>
    <w:rsid w:val="00BF16F9"/>
    <w:rsid w:val="00BF37CA"/>
    <w:rsid w:val="00BF52BD"/>
    <w:rsid w:val="00BF5498"/>
    <w:rsid w:val="00BF5DA3"/>
    <w:rsid w:val="00BF6005"/>
    <w:rsid w:val="00BF7219"/>
    <w:rsid w:val="00C02358"/>
    <w:rsid w:val="00C0468D"/>
    <w:rsid w:val="00C0729A"/>
    <w:rsid w:val="00C1381D"/>
    <w:rsid w:val="00C1394F"/>
    <w:rsid w:val="00C166B6"/>
    <w:rsid w:val="00C17A4E"/>
    <w:rsid w:val="00C216A3"/>
    <w:rsid w:val="00C252BD"/>
    <w:rsid w:val="00C329B4"/>
    <w:rsid w:val="00C34FC6"/>
    <w:rsid w:val="00C41779"/>
    <w:rsid w:val="00C418CA"/>
    <w:rsid w:val="00C4377E"/>
    <w:rsid w:val="00C452EB"/>
    <w:rsid w:val="00C57C2E"/>
    <w:rsid w:val="00C62ED7"/>
    <w:rsid w:val="00C63748"/>
    <w:rsid w:val="00C671E9"/>
    <w:rsid w:val="00C67F0F"/>
    <w:rsid w:val="00C7105C"/>
    <w:rsid w:val="00C72850"/>
    <w:rsid w:val="00C77FFD"/>
    <w:rsid w:val="00C8397B"/>
    <w:rsid w:val="00C84508"/>
    <w:rsid w:val="00C8636F"/>
    <w:rsid w:val="00C86C7B"/>
    <w:rsid w:val="00C933C9"/>
    <w:rsid w:val="00C94D3F"/>
    <w:rsid w:val="00CA3683"/>
    <w:rsid w:val="00CA3C95"/>
    <w:rsid w:val="00CA5F0B"/>
    <w:rsid w:val="00CA7351"/>
    <w:rsid w:val="00CB1701"/>
    <w:rsid w:val="00CB4BE7"/>
    <w:rsid w:val="00CB52AB"/>
    <w:rsid w:val="00CB64E7"/>
    <w:rsid w:val="00CC3F37"/>
    <w:rsid w:val="00CC5AA5"/>
    <w:rsid w:val="00CC7F08"/>
    <w:rsid w:val="00CD327E"/>
    <w:rsid w:val="00CD5812"/>
    <w:rsid w:val="00CE0772"/>
    <w:rsid w:val="00CE312A"/>
    <w:rsid w:val="00CE4B85"/>
    <w:rsid w:val="00CE6130"/>
    <w:rsid w:val="00CE6405"/>
    <w:rsid w:val="00CE6860"/>
    <w:rsid w:val="00CE7065"/>
    <w:rsid w:val="00CF184C"/>
    <w:rsid w:val="00CF4A0B"/>
    <w:rsid w:val="00CF5758"/>
    <w:rsid w:val="00CF7295"/>
    <w:rsid w:val="00D01F72"/>
    <w:rsid w:val="00D062E2"/>
    <w:rsid w:val="00D101A8"/>
    <w:rsid w:val="00D17D89"/>
    <w:rsid w:val="00D21DB8"/>
    <w:rsid w:val="00D23D60"/>
    <w:rsid w:val="00D249F1"/>
    <w:rsid w:val="00D26197"/>
    <w:rsid w:val="00D30710"/>
    <w:rsid w:val="00D36504"/>
    <w:rsid w:val="00D36B08"/>
    <w:rsid w:val="00D3774D"/>
    <w:rsid w:val="00D423F9"/>
    <w:rsid w:val="00D42778"/>
    <w:rsid w:val="00D42D28"/>
    <w:rsid w:val="00D43653"/>
    <w:rsid w:val="00D45B8B"/>
    <w:rsid w:val="00D45BB9"/>
    <w:rsid w:val="00D46A32"/>
    <w:rsid w:val="00D533E9"/>
    <w:rsid w:val="00D538EC"/>
    <w:rsid w:val="00D54BFE"/>
    <w:rsid w:val="00D557F9"/>
    <w:rsid w:val="00D558BE"/>
    <w:rsid w:val="00D572F1"/>
    <w:rsid w:val="00D615DE"/>
    <w:rsid w:val="00D63AD1"/>
    <w:rsid w:val="00D73EB3"/>
    <w:rsid w:val="00D75577"/>
    <w:rsid w:val="00D762DD"/>
    <w:rsid w:val="00D769C0"/>
    <w:rsid w:val="00D808B0"/>
    <w:rsid w:val="00D80C2C"/>
    <w:rsid w:val="00D81062"/>
    <w:rsid w:val="00D8566C"/>
    <w:rsid w:val="00D9600D"/>
    <w:rsid w:val="00DA20C6"/>
    <w:rsid w:val="00DA4078"/>
    <w:rsid w:val="00DA7C62"/>
    <w:rsid w:val="00DB2574"/>
    <w:rsid w:val="00DB3E6B"/>
    <w:rsid w:val="00DB76FA"/>
    <w:rsid w:val="00DC0C37"/>
    <w:rsid w:val="00DC2190"/>
    <w:rsid w:val="00DC408F"/>
    <w:rsid w:val="00DC5744"/>
    <w:rsid w:val="00DC5D76"/>
    <w:rsid w:val="00DC65EB"/>
    <w:rsid w:val="00DD2B8E"/>
    <w:rsid w:val="00DD3CC6"/>
    <w:rsid w:val="00DD59B1"/>
    <w:rsid w:val="00DD5DC9"/>
    <w:rsid w:val="00DD7BE1"/>
    <w:rsid w:val="00DE0488"/>
    <w:rsid w:val="00DE1855"/>
    <w:rsid w:val="00DE2182"/>
    <w:rsid w:val="00DF08F4"/>
    <w:rsid w:val="00DF303A"/>
    <w:rsid w:val="00DF4E16"/>
    <w:rsid w:val="00E04494"/>
    <w:rsid w:val="00E0756C"/>
    <w:rsid w:val="00E07E33"/>
    <w:rsid w:val="00E160F1"/>
    <w:rsid w:val="00E22087"/>
    <w:rsid w:val="00E278E9"/>
    <w:rsid w:val="00E3087B"/>
    <w:rsid w:val="00E30D3A"/>
    <w:rsid w:val="00E4763A"/>
    <w:rsid w:val="00E5025E"/>
    <w:rsid w:val="00E53E3D"/>
    <w:rsid w:val="00E56C65"/>
    <w:rsid w:val="00E62B5F"/>
    <w:rsid w:val="00E64385"/>
    <w:rsid w:val="00E7138C"/>
    <w:rsid w:val="00E73006"/>
    <w:rsid w:val="00E75813"/>
    <w:rsid w:val="00E77C8C"/>
    <w:rsid w:val="00E8161D"/>
    <w:rsid w:val="00E82DAC"/>
    <w:rsid w:val="00E830C1"/>
    <w:rsid w:val="00E87BC5"/>
    <w:rsid w:val="00E93008"/>
    <w:rsid w:val="00E93495"/>
    <w:rsid w:val="00E938C7"/>
    <w:rsid w:val="00E955D2"/>
    <w:rsid w:val="00E9686D"/>
    <w:rsid w:val="00EA29D2"/>
    <w:rsid w:val="00EA356E"/>
    <w:rsid w:val="00EA6899"/>
    <w:rsid w:val="00EB30D1"/>
    <w:rsid w:val="00EB4DB9"/>
    <w:rsid w:val="00EB5F26"/>
    <w:rsid w:val="00EC018E"/>
    <w:rsid w:val="00EC1EDF"/>
    <w:rsid w:val="00EC2737"/>
    <w:rsid w:val="00EC52A8"/>
    <w:rsid w:val="00EC68E0"/>
    <w:rsid w:val="00EC7790"/>
    <w:rsid w:val="00ED3322"/>
    <w:rsid w:val="00ED5023"/>
    <w:rsid w:val="00ED5D5F"/>
    <w:rsid w:val="00ED6090"/>
    <w:rsid w:val="00ED6F4F"/>
    <w:rsid w:val="00EF0134"/>
    <w:rsid w:val="00EF2E4D"/>
    <w:rsid w:val="00EF3DEB"/>
    <w:rsid w:val="00EF45DA"/>
    <w:rsid w:val="00EF4FD6"/>
    <w:rsid w:val="00EF5375"/>
    <w:rsid w:val="00F00B8D"/>
    <w:rsid w:val="00F03CF1"/>
    <w:rsid w:val="00F111D7"/>
    <w:rsid w:val="00F13AEB"/>
    <w:rsid w:val="00F14FA5"/>
    <w:rsid w:val="00F177F4"/>
    <w:rsid w:val="00F30732"/>
    <w:rsid w:val="00F31B7B"/>
    <w:rsid w:val="00F33404"/>
    <w:rsid w:val="00F37ECB"/>
    <w:rsid w:val="00F46CFC"/>
    <w:rsid w:val="00F4745B"/>
    <w:rsid w:val="00F57234"/>
    <w:rsid w:val="00F6321D"/>
    <w:rsid w:val="00F63F7D"/>
    <w:rsid w:val="00F642B6"/>
    <w:rsid w:val="00F652D0"/>
    <w:rsid w:val="00F65FDC"/>
    <w:rsid w:val="00F67A46"/>
    <w:rsid w:val="00F70E29"/>
    <w:rsid w:val="00F7355A"/>
    <w:rsid w:val="00F73B2A"/>
    <w:rsid w:val="00F73B66"/>
    <w:rsid w:val="00F7797B"/>
    <w:rsid w:val="00F81C89"/>
    <w:rsid w:val="00F83D38"/>
    <w:rsid w:val="00F87C99"/>
    <w:rsid w:val="00F91EB2"/>
    <w:rsid w:val="00F963AF"/>
    <w:rsid w:val="00FA3AAA"/>
    <w:rsid w:val="00FA4C6A"/>
    <w:rsid w:val="00FA64BF"/>
    <w:rsid w:val="00FB7A19"/>
    <w:rsid w:val="00FC2C11"/>
    <w:rsid w:val="00FC6547"/>
    <w:rsid w:val="00FC7D85"/>
    <w:rsid w:val="00FD1C8C"/>
    <w:rsid w:val="00FD329C"/>
    <w:rsid w:val="00FD3318"/>
    <w:rsid w:val="00FD5052"/>
    <w:rsid w:val="00FD6BB5"/>
    <w:rsid w:val="00FE1305"/>
    <w:rsid w:val="00FE4EF0"/>
    <w:rsid w:val="00FF13F6"/>
    <w:rsid w:val="00FF6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8309B"/>
  <w15:chartTrackingRefBased/>
  <w15:docId w15:val="{EFA70555-0D16-4DDA-81E9-B98CAD323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B7D"/>
    <w:pPr>
      <w:spacing w:after="0" w:line="240" w:lineRule="auto"/>
    </w:pPr>
    <w:rPr>
      <w:rFonts w:ascii="Calibri" w:hAnsi="Calibri" w:cs="Calibri"/>
      <w:lang w:val="lt-LT"/>
    </w:rPr>
  </w:style>
  <w:style w:type="paragraph" w:styleId="Heading1">
    <w:name w:val="heading 1"/>
    <w:basedOn w:val="Normal"/>
    <w:next w:val="Normal"/>
    <w:link w:val="Heading1Char"/>
    <w:qFormat/>
    <w:rsid w:val="00CC7F08"/>
    <w:pPr>
      <w:keepNext/>
      <w:numPr>
        <w:numId w:val="12"/>
      </w:numPr>
      <w:suppressAutoHyphens/>
      <w:spacing w:before="360" w:after="360"/>
      <w:jc w:val="center"/>
      <w:outlineLvl w:val="0"/>
    </w:pPr>
    <w:rPr>
      <w:rFonts w:ascii="Times New Roman" w:eastAsia="Times New Roman" w:hAnsi="Times New Roman" w:cs="Times New Roman"/>
      <w:sz w:val="28"/>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D6F4F"/>
    <w:rPr>
      <w:color w:val="0563C1" w:themeColor="hyperlink"/>
      <w:u w:val="single"/>
    </w:rPr>
  </w:style>
  <w:style w:type="character" w:styleId="UnresolvedMention">
    <w:name w:val="Unresolved Mention"/>
    <w:basedOn w:val="DefaultParagraphFont"/>
    <w:uiPriority w:val="99"/>
    <w:semiHidden/>
    <w:unhideWhenUsed/>
    <w:rsid w:val="00ED6F4F"/>
    <w:rPr>
      <w:color w:val="605E5C"/>
      <w:shd w:val="clear" w:color="auto" w:fill="E1DFDD"/>
    </w:rPr>
  </w:style>
  <w:style w:type="paragraph" w:styleId="Revision">
    <w:name w:val="Revision"/>
    <w:hidden/>
    <w:uiPriority w:val="99"/>
    <w:semiHidden/>
    <w:rsid w:val="005F72A9"/>
    <w:pPr>
      <w:spacing w:after="0" w:line="240" w:lineRule="auto"/>
    </w:pPr>
    <w:rPr>
      <w:rFonts w:ascii="Calibri" w:hAnsi="Calibri" w:cs="Calibri"/>
      <w:lang w:val="lt-LT"/>
    </w:rPr>
  </w:style>
  <w:style w:type="paragraph" w:styleId="ListParagraph">
    <w:name w:val="List Paragraph"/>
    <w:basedOn w:val="Normal"/>
    <w:uiPriority w:val="34"/>
    <w:qFormat/>
    <w:rsid w:val="00AE328C"/>
    <w:pPr>
      <w:ind w:left="720"/>
      <w:contextualSpacing/>
    </w:pPr>
  </w:style>
  <w:style w:type="paragraph" w:styleId="FootnoteText">
    <w:name w:val="footnote text"/>
    <w:basedOn w:val="Normal"/>
    <w:link w:val="FootnoteTextChar"/>
    <w:uiPriority w:val="99"/>
    <w:semiHidden/>
    <w:unhideWhenUsed/>
    <w:rsid w:val="00E77C8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E77C8C"/>
    <w:rPr>
      <w:rFonts w:ascii="Times New Roman" w:eastAsia="Times New Roman" w:hAnsi="Times New Roman" w:cs="Times New Roman"/>
      <w:sz w:val="20"/>
      <w:szCs w:val="20"/>
      <w:lang w:val="lt-LT"/>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E77C8C"/>
    <w:rPr>
      <w:vertAlign w:val="superscript"/>
    </w:rPr>
  </w:style>
  <w:style w:type="character" w:styleId="FollowedHyperlink">
    <w:name w:val="FollowedHyperlink"/>
    <w:basedOn w:val="DefaultParagraphFont"/>
    <w:uiPriority w:val="99"/>
    <w:semiHidden/>
    <w:unhideWhenUsed/>
    <w:rsid w:val="009A0FF7"/>
    <w:rPr>
      <w:color w:val="954F72" w:themeColor="followedHyperlink"/>
      <w:u w:val="single"/>
    </w:rPr>
  </w:style>
  <w:style w:type="paragraph" w:styleId="Header">
    <w:name w:val="header"/>
    <w:basedOn w:val="Normal"/>
    <w:link w:val="HeaderChar"/>
    <w:uiPriority w:val="99"/>
    <w:semiHidden/>
    <w:unhideWhenUsed/>
    <w:rsid w:val="00F14FA5"/>
    <w:pPr>
      <w:tabs>
        <w:tab w:val="center" w:pos="4680"/>
        <w:tab w:val="right" w:pos="9360"/>
      </w:tabs>
    </w:pPr>
  </w:style>
  <w:style w:type="character" w:customStyle="1" w:styleId="HeaderChar">
    <w:name w:val="Header Char"/>
    <w:basedOn w:val="DefaultParagraphFont"/>
    <w:link w:val="Header"/>
    <w:uiPriority w:val="99"/>
    <w:semiHidden/>
    <w:rsid w:val="00F14FA5"/>
    <w:rPr>
      <w:rFonts w:ascii="Calibri" w:hAnsi="Calibri" w:cs="Calibri"/>
      <w:lang w:val="lt-LT"/>
    </w:rPr>
  </w:style>
  <w:style w:type="character" w:styleId="CommentReference">
    <w:name w:val="annotation reference"/>
    <w:basedOn w:val="DefaultParagraphFont"/>
    <w:uiPriority w:val="99"/>
    <w:semiHidden/>
    <w:unhideWhenUsed/>
    <w:rsid w:val="00D46A32"/>
    <w:rPr>
      <w:sz w:val="16"/>
      <w:szCs w:val="16"/>
    </w:rPr>
  </w:style>
  <w:style w:type="paragraph" w:styleId="CommentText">
    <w:name w:val="annotation text"/>
    <w:basedOn w:val="Normal"/>
    <w:link w:val="CommentTextChar"/>
    <w:uiPriority w:val="99"/>
    <w:unhideWhenUsed/>
    <w:rsid w:val="00D46A32"/>
    <w:rPr>
      <w:sz w:val="20"/>
      <w:szCs w:val="20"/>
    </w:rPr>
  </w:style>
  <w:style w:type="character" w:customStyle="1" w:styleId="CommentTextChar">
    <w:name w:val="Comment Text Char"/>
    <w:basedOn w:val="DefaultParagraphFont"/>
    <w:link w:val="CommentText"/>
    <w:uiPriority w:val="99"/>
    <w:rsid w:val="00D46A32"/>
    <w:rPr>
      <w:rFonts w:ascii="Calibri" w:hAnsi="Calibri" w:cs="Calibri"/>
      <w:sz w:val="20"/>
      <w:szCs w:val="20"/>
      <w:lang w:val="lt-LT"/>
    </w:rPr>
  </w:style>
  <w:style w:type="paragraph" w:styleId="CommentSubject">
    <w:name w:val="annotation subject"/>
    <w:basedOn w:val="CommentText"/>
    <w:next w:val="CommentText"/>
    <w:link w:val="CommentSubjectChar"/>
    <w:uiPriority w:val="99"/>
    <w:semiHidden/>
    <w:unhideWhenUsed/>
    <w:rsid w:val="00D46A32"/>
    <w:rPr>
      <w:b/>
      <w:bCs/>
    </w:rPr>
  </w:style>
  <w:style w:type="character" w:customStyle="1" w:styleId="CommentSubjectChar">
    <w:name w:val="Comment Subject Char"/>
    <w:basedOn w:val="CommentTextChar"/>
    <w:link w:val="CommentSubject"/>
    <w:uiPriority w:val="99"/>
    <w:semiHidden/>
    <w:rsid w:val="00D46A32"/>
    <w:rPr>
      <w:rFonts w:ascii="Calibri" w:hAnsi="Calibri" w:cs="Calibri"/>
      <w:b/>
      <w:bCs/>
      <w:sz w:val="20"/>
      <w:szCs w:val="20"/>
      <w:lang w:val="lt-LT"/>
    </w:rPr>
  </w:style>
  <w:style w:type="paragraph" w:customStyle="1" w:styleId="paragraph">
    <w:name w:val="paragraph"/>
    <w:basedOn w:val="Normal"/>
    <w:rsid w:val="00B64162"/>
    <w:pPr>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B64162"/>
  </w:style>
  <w:style w:type="character" w:customStyle="1" w:styleId="eop">
    <w:name w:val="eop"/>
    <w:basedOn w:val="DefaultParagraphFont"/>
    <w:rsid w:val="00B64162"/>
  </w:style>
  <w:style w:type="paragraph" w:styleId="BodyText">
    <w:name w:val="Body Text"/>
    <w:basedOn w:val="Normal"/>
    <w:link w:val="BodyTextChar"/>
    <w:uiPriority w:val="99"/>
    <w:semiHidden/>
    <w:unhideWhenUsed/>
    <w:rsid w:val="000F6E42"/>
    <w:pPr>
      <w:spacing w:after="120"/>
    </w:pPr>
  </w:style>
  <w:style w:type="character" w:customStyle="1" w:styleId="BodyTextChar">
    <w:name w:val="Body Text Char"/>
    <w:basedOn w:val="DefaultParagraphFont"/>
    <w:link w:val="BodyText"/>
    <w:uiPriority w:val="99"/>
    <w:semiHidden/>
    <w:rsid w:val="000F6E42"/>
    <w:rPr>
      <w:rFonts w:ascii="Calibri" w:hAnsi="Calibri" w:cs="Calibri"/>
      <w:lang w:val="lt-LT"/>
    </w:rPr>
  </w:style>
  <w:style w:type="character" w:customStyle="1" w:styleId="Heading1Char">
    <w:name w:val="Heading 1 Char"/>
    <w:basedOn w:val="DefaultParagraphFont"/>
    <w:link w:val="Heading1"/>
    <w:rsid w:val="00CC7F08"/>
    <w:rPr>
      <w:rFonts w:ascii="Times New Roman" w:eastAsia="Times New Roman" w:hAnsi="Times New Roman" w:cs="Times New Roman"/>
      <w:sz w:val="28"/>
      <w:szCs w:val="20"/>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55442">
      <w:bodyDiv w:val="1"/>
      <w:marLeft w:val="0"/>
      <w:marRight w:val="0"/>
      <w:marTop w:val="0"/>
      <w:marBottom w:val="0"/>
      <w:divBdr>
        <w:top w:val="none" w:sz="0" w:space="0" w:color="auto"/>
        <w:left w:val="none" w:sz="0" w:space="0" w:color="auto"/>
        <w:bottom w:val="none" w:sz="0" w:space="0" w:color="auto"/>
        <w:right w:val="none" w:sz="0" w:space="0" w:color="auto"/>
      </w:divBdr>
      <w:divsChild>
        <w:div w:id="1158688888">
          <w:marLeft w:val="0"/>
          <w:marRight w:val="0"/>
          <w:marTop w:val="0"/>
          <w:marBottom w:val="0"/>
          <w:divBdr>
            <w:top w:val="none" w:sz="0" w:space="0" w:color="auto"/>
            <w:left w:val="none" w:sz="0" w:space="0" w:color="auto"/>
            <w:bottom w:val="none" w:sz="0" w:space="0" w:color="auto"/>
            <w:right w:val="none" w:sz="0" w:space="0" w:color="auto"/>
          </w:divBdr>
        </w:div>
        <w:div w:id="1892493031">
          <w:marLeft w:val="0"/>
          <w:marRight w:val="0"/>
          <w:marTop w:val="0"/>
          <w:marBottom w:val="0"/>
          <w:divBdr>
            <w:top w:val="none" w:sz="0" w:space="0" w:color="auto"/>
            <w:left w:val="none" w:sz="0" w:space="0" w:color="auto"/>
            <w:bottom w:val="none" w:sz="0" w:space="0" w:color="auto"/>
            <w:right w:val="none" w:sz="0" w:space="0" w:color="auto"/>
          </w:divBdr>
        </w:div>
      </w:divsChild>
    </w:div>
    <w:div w:id="114757744">
      <w:bodyDiv w:val="1"/>
      <w:marLeft w:val="0"/>
      <w:marRight w:val="0"/>
      <w:marTop w:val="0"/>
      <w:marBottom w:val="0"/>
      <w:divBdr>
        <w:top w:val="none" w:sz="0" w:space="0" w:color="auto"/>
        <w:left w:val="none" w:sz="0" w:space="0" w:color="auto"/>
        <w:bottom w:val="none" w:sz="0" w:space="0" w:color="auto"/>
        <w:right w:val="none" w:sz="0" w:space="0" w:color="auto"/>
      </w:divBdr>
    </w:div>
    <w:div w:id="130564191">
      <w:bodyDiv w:val="1"/>
      <w:marLeft w:val="0"/>
      <w:marRight w:val="0"/>
      <w:marTop w:val="0"/>
      <w:marBottom w:val="0"/>
      <w:divBdr>
        <w:top w:val="none" w:sz="0" w:space="0" w:color="auto"/>
        <w:left w:val="none" w:sz="0" w:space="0" w:color="auto"/>
        <w:bottom w:val="none" w:sz="0" w:space="0" w:color="auto"/>
        <w:right w:val="none" w:sz="0" w:space="0" w:color="auto"/>
      </w:divBdr>
    </w:div>
    <w:div w:id="167524056">
      <w:bodyDiv w:val="1"/>
      <w:marLeft w:val="0"/>
      <w:marRight w:val="0"/>
      <w:marTop w:val="0"/>
      <w:marBottom w:val="0"/>
      <w:divBdr>
        <w:top w:val="none" w:sz="0" w:space="0" w:color="auto"/>
        <w:left w:val="none" w:sz="0" w:space="0" w:color="auto"/>
        <w:bottom w:val="none" w:sz="0" w:space="0" w:color="auto"/>
        <w:right w:val="none" w:sz="0" w:space="0" w:color="auto"/>
      </w:divBdr>
    </w:div>
    <w:div w:id="262493833">
      <w:bodyDiv w:val="1"/>
      <w:marLeft w:val="0"/>
      <w:marRight w:val="0"/>
      <w:marTop w:val="0"/>
      <w:marBottom w:val="0"/>
      <w:divBdr>
        <w:top w:val="none" w:sz="0" w:space="0" w:color="auto"/>
        <w:left w:val="none" w:sz="0" w:space="0" w:color="auto"/>
        <w:bottom w:val="none" w:sz="0" w:space="0" w:color="auto"/>
        <w:right w:val="none" w:sz="0" w:space="0" w:color="auto"/>
      </w:divBdr>
      <w:divsChild>
        <w:div w:id="1501847509">
          <w:marLeft w:val="0"/>
          <w:marRight w:val="0"/>
          <w:marTop w:val="0"/>
          <w:marBottom w:val="0"/>
          <w:divBdr>
            <w:top w:val="none" w:sz="0" w:space="0" w:color="auto"/>
            <w:left w:val="none" w:sz="0" w:space="0" w:color="auto"/>
            <w:bottom w:val="none" w:sz="0" w:space="0" w:color="auto"/>
            <w:right w:val="none" w:sz="0" w:space="0" w:color="auto"/>
          </w:divBdr>
        </w:div>
        <w:div w:id="269241640">
          <w:marLeft w:val="0"/>
          <w:marRight w:val="0"/>
          <w:marTop w:val="0"/>
          <w:marBottom w:val="0"/>
          <w:divBdr>
            <w:top w:val="none" w:sz="0" w:space="0" w:color="auto"/>
            <w:left w:val="none" w:sz="0" w:space="0" w:color="auto"/>
            <w:bottom w:val="none" w:sz="0" w:space="0" w:color="auto"/>
            <w:right w:val="none" w:sz="0" w:space="0" w:color="auto"/>
          </w:divBdr>
        </w:div>
      </w:divsChild>
    </w:div>
    <w:div w:id="303513698">
      <w:bodyDiv w:val="1"/>
      <w:marLeft w:val="0"/>
      <w:marRight w:val="0"/>
      <w:marTop w:val="0"/>
      <w:marBottom w:val="0"/>
      <w:divBdr>
        <w:top w:val="none" w:sz="0" w:space="0" w:color="auto"/>
        <w:left w:val="none" w:sz="0" w:space="0" w:color="auto"/>
        <w:bottom w:val="none" w:sz="0" w:space="0" w:color="auto"/>
        <w:right w:val="none" w:sz="0" w:space="0" w:color="auto"/>
      </w:divBdr>
      <w:divsChild>
        <w:div w:id="1316028952">
          <w:marLeft w:val="0"/>
          <w:marRight w:val="0"/>
          <w:marTop w:val="0"/>
          <w:marBottom w:val="0"/>
          <w:divBdr>
            <w:top w:val="none" w:sz="0" w:space="0" w:color="auto"/>
            <w:left w:val="none" w:sz="0" w:space="0" w:color="auto"/>
            <w:bottom w:val="none" w:sz="0" w:space="0" w:color="auto"/>
            <w:right w:val="none" w:sz="0" w:space="0" w:color="auto"/>
          </w:divBdr>
        </w:div>
        <w:div w:id="1788154755">
          <w:marLeft w:val="0"/>
          <w:marRight w:val="0"/>
          <w:marTop w:val="0"/>
          <w:marBottom w:val="0"/>
          <w:divBdr>
            <w:top w:val="none" w:sz="0" w:space="0" w:color="auto"/>
            <w:left w:val="none" w:sz="0" w:space="0" w:color="auto"/>
            <w:bottom w:val="none" w:sz="0" w:space="0" w:color="auto"/>
            <w:right w:val="none" w:sz="0" w:space="0" w:color="auto"/>
          </w:divBdr>
        </w:div>
        <w:div w:id="504902613">
          <w:marLeft w:val="0"/>
          <w:marRight w:val="0"/>
          <w:marTop w:val="0"/>
          <w:marBottom w:val="0"/>
          <w:divBdr>
            <w:top w:val="none" w:sz="0" w:space="0" w:color="auto"/>
            <w:left w:val="none" w:sz="0" w:space="0" w:color="auto"/>
            <w:bottom w:val="none" w:sz="0" w:space="0" w:color="auto"/>
            <w:right w:val="none" w:sz="0" w:space="0" w:color="auto"/>
          </w:divBdr>
        </w:div>
        <w:div w:id="291986589">
          <w:marLeft w:val="0"/>
          <w:marRight w:val="0"/>
          <w:marTop w:val="0"/>
          <w:marBottom w:val="0"/>
          <w:divBdr>
            <w:top w:val="none" w:sz="0" w:space="0" w:color="auto"/>
            <w:left w:val="none" w:sz="0" w:space="0" w:color="auto"/>
            <w:bottom w:val="none" w:sz="0" w:space="0" w:color="auto"/>
            <w:right w:val="none" w:sz="0" w:space="0" w:color="auto"/>
          </w:divBdr>
        </w:div>
      </w:divsChild>
    </w:div>
    <w:div w:id="354426441">
      <w:bodyDiv w:val="1"/>
      <w:marLeft w:val="0"/>
      <w:marRight w:val="0"/>
      <w:marTop w:val="0"/>
      <w:marBottom w:val="0"/>
      <w:divBdr>
        <w:top w:val="none" w:sz="0" w:space="0" w:color="auto"/>
        <w:left w:val="none" w:sz="0" w:space="0" w:color="auto"/>
        <w:bottom w:val="none" w:sz="0" w:space="0" w:color="auto"/>
        <w:right w:val="none" w:sz="0" w:space="0" w:color="auto"/>
      </w:divBdr>
      <w:divsChild>
        <w:div w:id="1739595853">
          <w:marLeft w:val="0"/>
          <w:marRight w:val="0"/>
          <w:marTop w:val="0"/>
          <w:marBottom w:val="0"/>
          <w:divBdr>
            <w:top w:val="none" w:sz="0" w:space="0" w:color="auto"/>
            <w:left w:val="none" w:sz="0" w:space="0" w:color="auto"/>
            <w:bottom w:val="none" w:sz="0" w:space="0" w:color="auto"/>
            <w:right w:val="none" w:sz="0" w:space="0" w:color="auto"/>
          </w:divBdr>
        </w:div>
        <w:div w:id="703749576">
          <w:marLeft w:val="0"/>
          <w:marRight w:val="0"/>
          <w:marTop w:val="0"/>
          <w:marBottom w:val="0"/>
          <w:divBdr>
            <w:top w:val="none" w:sz="0" w:space="0" w:color="auto"/>
            <w:left w:val="none" w:sz="0" w:space="0" w:color="auto"/>
            <w:bottom w:val="none" w:sz="0" w:space="0" w:color="auto"/>
            <w:right w:val="none" w:sz="0" w:space="0" w:color="auto"/>
          </w:divBdr>
        </w:div>
        <w:div w:id="1668482482">
          <w:marLeft w:val="0"/>
          <w:marRight w:val="0"/>
          <w:marTop w:val="0"/>
          <w:marBottom w:val="0"/>
          <w:divBdr>
            <w:top w:val="none" w:sz="0" w:space="0" w:color="auto"/>
            <w:left w:val="none" w:sz="0" w:space="0" w:color="auto"/>
            <w:bottom w:val="none" w:sz="0" w:space="0" w:color="auto"/>
            <w:right w:val="none" w:sz="0" w:space="0" w:color="auto"/>
          </w:divBdr>
        </w:div>
      </w:divsChild>
    </w:div>
    <w:div w:id="417409691">
      <w:bodyDiv w:val="1"/>
      <w:marLeft w:val="0"/>
      <w:marRight w:val="0"/>
      <w:marTop w:val="0"/>
      <w:marBottom w:val="0"/>
      <w:divBdr>
        <w:top w:val="none" w:sz="0" w:space="0" w:color="auto"/>
        <w:left w:val="none" w:sz="0" w:space="0" w:color="auto"/>
        <w:bottom w:val="none" w:sz="0" w:space="0" w:color="auto"/>
        <w:right w:val="none" w:sz="0" w:space="0" w:color="auto"/>
      </w:divBdr>
      <w:divsChild>
        <w:div w:id="715472403">
          <w:marLeft w:val="0"/>
          <w:marRight w:val="0"/>
          <w:marTop w:val="0"/>
          <w:marBottom w:val="0"/>
          <w:divBdr>
            <w:top w:val="none" w:sz="0" w:space="0" w:color="auto"/>
            <w:left w:val="none" w:sz="0" w:space="0" w:color="auto"/>
            <w:bottom w:val="none" w:sz="0" w:space="0" w:color="auto"/>
            <w:right w:val="none" w:sz="0" w:space="0" w:color="auto"/>
          </w:divBdr>
        </w:div>
        <w:div w:id="1758134459">
          <w:marLeft w:val="0"/>
          <w:marRight w:val="0"/>
          <w:marTop w:val="0"/>
          <w:marBottom w:val="0"/>
          <w:divBdr>
            <w:top w:val="none" w:sz="0" w:space="0" w:color="auto"/>
            <w:left w:val="none" w:sz="0" w:space="0" w:color="auto"/>
            <w:bottom w:val="none" w:sz="0" w:space="0" w:color="auto"/>
            <w:right w:val="none" w:sz="0" w:space="0" w:color="auto"/>
          </w:divBdr>
        </w:div>
      </w:divsChild>
    </w:div>
    <w:div w:id="429741460">
      <w:bodyDiv w:val="1"/>
      <w:marLeft w:val="0"/>
      <w:marRight w:val="0"/>
      <w:marTop w:val="0"/>
      <w:marBottom w:val="0"/>
      <w:divBdr>
        <w:top w:val="none" w:sz="0" w:space="0" w:color="auto"/>
        <w:left w:val="none" w:sz="0" w:space="0" w:color="auto"/>
        <w:bottom w:val="none" w:sz="0" w:space="0" w:color="auto"/>
        <w:right w:val="none" w:sz="0" w:space="0" w:color="auto"/>
      </w:divBdr>
    </w:div>
    <w:div w:id="449400713">
      <w:bodyDiv w:val="1"/>
      <w:marLeft w:val="0"/>
      <w:marRight w:val="0"/>
      <w:marTop w:val="0"/>
      <w:marBottom w:val="0"/>
      <w:divBdr>
        <w:top w:val="none" w:sz="0" w:space="0" w:color="auto"/>
        <w:left w:val="none" w:sz="0" w:space="0" w:color="auto"/>
        <w:bottom w:val="none" w:sz="0" w:space="0" w:color="auto"/>
        <w:right w:val="none" w:sz="0" w:space="0" w:color="auto"/>
      </w:divBdr>
    </w:div>
    <w:div w:id="465926144">
      <w:bodyDiv w:val="1"/>
      <w:marLeft w:val="0"/>
      <w:marRight w:val="0"/>
      <w:marTop w:val="0"/>
      <w:marBottom w:val="0"/>
      <w:divBdr>
        <w:top w:val="none" w:sz="0" w:space="0" w:color="auto"/>
        <w:left w:val="none" w:sz="0" w:space="0" w:color="auto"/>
        <w:bottom w:val="none" w:sz="0" w:space="0" w:color="auto"/>
        <w:right w:val="none" w:sz="0" w:space="0" w:color="auto"/>
      </w:divBdr>
    </w:div>
    <w:div w:id="561914523">
      <w:bodyDiv w:val="1"/>
      <w:marLeft w:val="0"/>
      <w:marRight w:val="0"/>
      <w:marTop w:val="0"/>
      <w:marBottom w:val="0"/>
      <w:divBdr>
        <w:top w:val="none" w:sz="0" w:space="0" w:color="auto"/>
        <w:left w:val="none" w:sz="0" w:space="0" w:color="auto"/>
        <w:bottom w:val="none" w:sz="0" w:space="0" w:color="auto"/>
        <w:right w:val="none" w:sz="0" w:space="0" w:color="auto"/>
      </w:divBdr>
    </w:div>
    <w:div w:id="676543772">
      <w:bodyDiv w:val="1"/>
      <w:marLeft w:val="0"/>
      <w:marRight w:val="0"/>
      <w:marTop w:val="0"/>
      <w:marBottom w:val="0"/>
      <w:divBdr>
        <w:top w:val="none" w:sz="0" w:space="0" w:color="auto"/>
        <w:left w:val="none" w:sz="0" w:space="0" w:color="auto"/>
        <w:bottom w:val="none" w:sz="0" w:space="0" w:color="auto"/>
        <w:right w:val="none" w:sz="0" w:space="0" w:color="auto"/>
      </w:divBdr>
    </w:div>
    <w:div w:id="683823618">
      <w:bodyDiv w:val="1"/>
      <w:marLeft w:val="0"/>
      <w:marRight w:val="0"/>
      <w:marTop w:val="0"/>
      <w:marBottom w:val="0"/>
      <w:divBdr>
        <w:top w:val="none" w:sz="0" w:space="0" w:color="auto"/>
        <w:left w:val="none" w:sz="0" w:space="0" w:color="auto"/>
        <w:bottom w:val="none" w:sz="0" w:space="0" w:color="auto"/>
        <w:right w:val="none" w:sz="0" w:space="0" w:color="auto"/>
      </w:divBdr>
      <w:divsChild>
        <w:div w:id="1690183256">
          <w:marLeft w:val="0"/>
          <w:marRight w:val="0"/>
          <w:marTop w:val="0"/>
          <w:marBottom w:val="0"/>
          <w:divBdr>
            <w:top w:val="none" w:sz="0" w:space="0" w:color="auto"/>
            <w:left w:val="none" w:sz="0" w:space="0" w:color="auto"/>
            <w:bottom w:val="none" w:sz="0" w:space="0" w:color="auto"/>
            <w:right w:val="none" w:sz="0" w:space="0" w:color="auto"/>
          </w:divBdr>
        </w:div>
        <w:div w:id="2130201627">
          <w:marLeft w:val="0"/>
          <w:marRight w:val="0"/>
          <w:marTop w:val="0"/>
          <w:marBottom w:val="0"/>
          <w:divBdr>
            <w:top w:val="none" w:sz="0" w:space="0" w:color="auto"/>
            <w:left w:val="none" w:sz="0" w:space="0" w:color="auto"/>
            <w:bottom w:val="none" w:sz="0" w:space="0" w:color="auto"/>
            <w:right w:val="none" w:sz="0" w:space="0" w:color="auto"/>
          </w:divBdr>
        </w:div>
        <w:div w:id="1107505742">
          <w:marLeft w:val="0"/>
          <w:marRight w:val="0"/>
          <w:marTop w:val="0"/>
          <w:marBottom w:val="0"/>
          <w:divBdr>
            <w:top w:val="none" w:sz="0" w:space="0" w:color="auto"/>
            <w:left w:val="none" w:sz="0" w:space="0" w:color="auto"/>
            <w:bottom w:val="none" w:sz="0" w:space="0" w:color="auto"/>
            <w:right w:val="none" w:sz="0" w:space="0" w:color="auto"/>
          </w:divBdr>
        </w:div>
        <w:div w:id="1652053226">
          <w:marLeft w:val="0"/>
          <w:marRight w:val="0"/>
          <w:marTop w:val="0"/>
          <w:marBottom w:val="0"/>
          <w:divBdr>
            <w:top w:val="none" w:sz="0" w:space="0" w:color="auto"/>
            <w:left w:val="none" w:sz="0" w:space="0" w:color="auto"/>
            <w:bottom w:val="none" w:sz="0" w:space="0" w:color="auto"/>
            <w:right w:val="none" w:sz="0" w:space="0" w:color="auto"/>
          </w:divBdr>
        </w:div>
        <w:div w:id="791090695">
          <w:marLeft w:val="0"/>
          <w:marRight w:val="0"/>
          <w:marTop w:val="0"/>
          <w:marBottom w:val="0"/>
          <w:divBdr>
            <w:top w:val="none" w:sz="0" w:space="0" w:color="auto"/>
            <w:left w:val="none" w:sz="0" w:space="0" w:color="auto"/>
            <w:bottom w:val="none" w:sz="0" w:space="0" w:color="auto"/>
            <w:right w:val="none" w:sz="0" w:space="0" w:color="auto"/>
          </w:divBdr>
        </w:div>
      </w:divsChild>
    </w:div>
    <w:div w:id="699743132">
      <w:bodyDiv w:val="1"/>
      <w:marLeft w:val="0"/>
      <w:marRight w:val="0"/>
      <w:marTop w:val="0"/>
      <w:marBottom w:val="0"/>
      <w:divBdr>
        <w:top w:val="none" w:sz="0" w:space="0" w:color="auto"/>
        <w:left w:val="none" w:sz="0" w:space="0" w:color="auto"/>
        <w:bottom w:val="none" w:sz="0" w:space="0" w:color="auto"/>
        <w:right w:val="none" w:sz="0" w:space="0" w:color="auto"/>
      </w:divBdr>
      <w:divsChild>
        <w:div w:id="1930456534">
          <w:marLeft w:val="0"/>
          <w:marRight w:val="0"/>
          <w:marTop w:val="0"/>
          <w:marBottom w:val="0"/>
          <w:divBdr>
            <w:top w:val="none" w:sz="0" w:space="0" w:color="auto"/>
            <w:left w:val="none" w:sz="0" w:space="0" w:color="auto"/>
            <w:bottom w:val="none" w:sz="0" w:space="0" w:color="auto"/>
            <w:right w:val="none" w:sz="0" w:space="0" w:color="auto"/>
          </w:divBdr>
        </w:div>
        <w:div w:id="1090738947">
          <w:marLeft w:val="0"/>
          <w:marRight w:val="0"/>
          <w:marTop w:val="0"/>
          <w:marBottom w:val="0"/>
          <w:divBdr>
            <w:top w:val="none" w:sz="0" w:space="0" w:color="auto"/>
            <w:left w:val="none" w:sz="0" w:space="0" w:color="auto"/>
            <w:bottom w:val="none" w:sz="0" w:space="0" w:color="auto"/>
            <w:right w:val="none" w:sz="0" w:space="0" w:color="auto"/>
          </w:divBdr>
        </w:div>
      </w:divsChild>
    </w:div>
    <w:div w:id="701126668">
      <w:bodyDiv w:val="1"/>
      <w:marLeft w:val="0"/>
      <w:marRight w:val="0"/>
      <w:marTop w:val="0"/>
      <w:marBottom w:val="0"/>
      <w:divBdr>
        <w:top w:val="none" w:sz="0" w:space="0" w:color="auto"/>
        <w:left w:val="none" w:sz="0" w:space="0" w:color="auto"/>
        <w:bottom w:val="none" w:sz="0" w:space="0" w:color="auto"/>
        <w:right w:val="none" w:sz="0" w:space="0" w:color="auto"/>
      </w:divBdr>
      <w:divsChild>
        <w:div w:id="179903553">
          <w:marLeft w:val="0"/>
          <w:marRight w:val="0"/>
          <w:marTop w:val="0"/>
          <w:marBottom w:val="0"/>
          <w:divBdr>
            <w:top w:val="none" w:sz="0" w:space="0" w:color="auto"/>
            <w:left w:val="none" w:sz="0" w:space="0" w:color="auto"/>
            <w:bottom w:val="none" w:sz="0" w:space="0" w:color="auto"/>
            <w:right w:val="none" w:sz="0" w:space="0" w:color="auto"/>
          </w:divBdr>
        </w:div>
        <w:div w:id="2074421970">
          <w:marLeft w:val="0"/>
          <w:marRight w:val="0"/>
          <w:marTop w:val="0"/>
          <w:marBottom w:val="0"/>
          <w:divBdr>
            <w:top w:val="none" w:sz="0" w:space="0" w:color="auto"/>
            <w:left w:val="none" w:sz="0" w:space="0" w:color="auto"/>
            <w:bottom w:val="none" w:sz="0" w:space="0" w:color="auto"/>
            <w:right w:val="none" w:sz="0" w:space="0" w:color="auto"/>
          </w:divBdr>
        </w:div>
        <w:div w:id="1151218922">
          <w:marLeft w:val="0"/>
          <w:marRight w:val="0"/>
          <w:marTop w:val="0"/>
          <w:marBottom w:val="0"/>
          <w:divBdr>
            <w:top w:val="none" w:sz="0" w:space="0" w:color="auto"/>
            <w:left w:val="none" w:sz="0" w:space="0" w:color="auto"/>
            <w:bottom w:val="none" w:sz="0" w:space="0" w:color="auto"/>
            <w:right w:val="none" w:sz="0" w:space="0" w:color="auto"/>
          </w:divBdr>
        </w:div>
        <w:div w:id="306981432">
          <w:marLeft w:val="0"/>
          <w:marRight w:val="0"/>
          <w:marTop w:val="0"/>
          <w:marBottom w:val="0"/>
          <w:divBdr>
            <w:top w:val="none" w:sz="0" w:space="0" w:color="auto"/>
            <w:left w:val="none" w:sz="0" w:space="0" w:color="auto"/>
            <w:bottom w:val="none" w:sz="0" w:space="0" w:color="auto"/>
            <w:right w:val="none" w:sz="0" w:space="0" w:color="auto"/>
          </w:divBdr>
        </w:div>
        <w:div w:id="1005521204">
          <w:marLeft w:val="0"/>
          <w:marRight w:val="0"/>
          <w:marTop w:val="0"/>
          <w:marBottom w:val="0"/>
          <w:divBdr>
            <w:top w:val="none" w:sz="0" w:space="0" w:color="auto"/>
            <w:left w:val="none" w:sz="0" w:space="0" w:color="auto"/>
            <w:bottom w:val="none" w:sz="0" w:space="0" w:color="auto"/>
            <w:right w:val="none" w:sz="0" w:space="0" w:color="auto"/>
          </w:divBdr>
        </w:div>
      </w:divsChild>
    </w:div>
    <w:div w:id="743112785">
      <w:bodyDiv w:val="1"/>
      <w:marLeft w:val="0"/>
      <w:marRight w:val="0"/>
      <w:marTop w:val="0"/>
      <w:marBottom w:val="0"/>
      <w:divBdr>
        <w:top w:val="none" w:sz="0" w:space="0" w:color="auto"/>
        <w:left w:val="none" w:sz="0" w:space="0" w:color="auto"/>
        <w:bottom w:val="none" w:sz="0" w:space="0" w:color="auto"/>
        <w:right w:val="none" w:sz="0" w:space="0" w:color="auto"/>
      </w:divBdr>
      <w:divsChild>
        <w:div w:id="1649044274">
          <w:marLeft w:val="0"/>
          <w:marRight w:val="0"/>
          <w:marTop w:val="0"/>
          <w:marBottom w:val="0"/>
          <w:divBdr>
            <w:top w:val="none" w:sz="0" w:space="0" w:color="auto"/>
            <w:left w:val="none" w:sz="0" w:space="0" w:color="auto"/>
            <w:bottom w:val="none" w:sz="0" w:space="0" w:color="auto"/>
            <w:right w:val="none" w:sz="0" w:space="0" w:color="auto"/>
          </w:divBdr>
        </w:div>
        <w:div w:id="305859804">
          <w:marLeft w:val="0"/>
          <w:marRight w:val="0"/>
          <w:marTop w:val="0"/>
          <w:marBottom w:val="0"/>
          <w:divBdr>
            <w:top w:val="none" w:sz="0" w:space="0" w:color="auto"/>
            <w:left w:val="none" w:sz="0" w:space="0" w:color="auto"/>
            <w:bottom w:val="none" w:sz="0" w:space="0" w:color="auto"/>
            <w:right w:val="none" w:sz="0" w:space="0" w:color="auto"/>
          </w:divBdr>
        </w:div>
        <w:div w:id="1860267761">
          <w:marLeft w:val="0"/>
          <w:marRight w:val="0"/>
          <w:marTop w:val="0"/>
          <w:marBottom w:val="0"/>
          <w:divBdr>
            <w:top w:val="none" w:sz="0" w:space="0" w:color="auto"/>
            <w:left w:val="none" w:sz="0" w:space="0" w:color="auto"/>
            <w:bottom w:val="none" w:sz="0" w:space="0" w:color="auto"/>
            <w:right w:val="none" w:sz="0" w:space="0" w:color="auto"/>
          </w:divBdr>
        </w:div>
        <w:div w:id="1229224860">
          <w:marLeft w:val="0"/>
          <w:marRight w:val="0"/>
          <w:marTop w:val="0"/>
          <w:marBottom w:val="0"/>
          <w:divBdr>
            <w:top w:val="none" w:sz="0" w:space="0" w:color="auto"/>
            <w:left w:val="none" w:sz="0" w:space="0" w:color="auto"/>
            <w:bottom w:val="none" w:sz="0" w:space="0" w:color="auto"/>
            <w:right w:val="none" w:sz="0" w:space="0" w:color="auto"/>
          </w:divBdr>
        </w:div>
      </w:divsChild>
    </w:div>
    <w:div w:id="830482735">
      <w:bodyDiv w:val="1"/>
      <w:marLeft w:val="0"/>
      <w:marRight w:val="0"/>
      <w:marTop w:val="0"/>
      <w:marBottom w:val="0"/>
      <w:divBdr>
        <w:top w:val="none" w:sz="0" w:space="0" w:color="auto"/>
        <w:left w:val="none" w:sz="0" w:space="0" w:color="auto"/>
        <w:bottom w:val="none" w:sz="0" w:space="0" w:color="auto"/>
        <w:right w:val="none" w:sz="0" w:space="0" w:color="auto"/>
      </w:divBdr>
    </w:div>
    <w:div w:id="845902663">
      <w:bodyDiv w:val="1"/>
      <w:marLeft w:val="0"/>
      <w:marRight w:val="0"/>
      <w:marTop w:val="0"/>
      <w:marBottom w:val="0"/>
      <w:divBdr>
        <w:top w:val="none" w:sz="0" w:space="0" w:color="auto"/>
        <w:left w:val="none" w:sz="0" w:space="0" w:color="auto"/>
        <w:bottom w:val="none" w:sz="0" w:space="0" w:color="auto"/>
        <w:right w:val="none" w:sz="0" w:space="0" w:color="auto"/>
      </w:divBdr>
      <w:divsChild>
        <w:div w:id="575819488">
          <w:marLeft w:val="0"/>
          <w:marRight w:val="0"/>
          <w:marTop w:val="0"/>
          <w:marBottom w:val="0"/>
          <w:divBdr>
            <w:top w:val="none" w:sz="0" w:space="0" w:color="auto"/>
            <w:left w:val="none" w:sz="0" w:space="0" w:color="auto"/>
            <w:bottom w:val="none" w:sz="0" w:space="0" w:color="auto"/>
            <w:right w:val="none" w:sz="0" w:space="0" w:color="auto"/>
          </w:divBdr>
        </w:div>
        <w:div w:id="2032755390">
          <w:marLeft w:val="0"/>
          <w:marRight w:val="0"/>
          <w:marTop w:val="0"/>
          <w:marBottom w:val="0"/>
          <w:divBdr>
            <w:top w:val="none" w:sz="0" w:space="0" w:color="auto"/>
            <w:left w:val="none" w:sz="0" w:space="0" w:color="auto"/>
            <w:bottom w:val="none" w:sz="0" w:space="0" w:color="auto"/>
            <w:right w:val="none" w:sz="0" w:space="0" w:color="auto"/>
          </w:divBdr>
        </w:div>
      </w:divsChild>
    </w:div>
    <w:div w:id="915407303">
      <w:bodyDiv w:val="1"/>
      <w:marLeft w:val="0"/>
      <w:marRight w:val="0"/>
      <w:marTop w:val="0"/>
      <w:marBottom w:val="0"/>
      <w:divBdr>
        <w:top w:val="none" w:sz="0" w:space="0" w:color="auto"/>
        <w:left w:val="none" w:sz="0" w:space="0" w:color="auto"/>
        <w:bottom w:val="none" w:sz="0" w:space="0" w:color="auto"/>
        <w:right w:val="none" w:sz="0" w:space="0" w:color="auto"/>
      </w:divBdr>
    </w:div>
    <w:div w:id="935283421">
      <w:bodyDiv w:val="1"/>
      <w:marLeft w:val="0"/>
      <w:marRight w:val="0"/>
      <w:marTop w:val="0"/>
      <w:marBottom w:val="0"/>
      <w:divBdr>
        <w:top w:val="none" w:sz="0" w:space="0" w:color="auto"/>
        <w:left w:val="none" w:sz="0" w:space="0" w:color="auto"/>
        <w:bottom w:val="none" w:sz="0" w:space="0" w:color="auto"/>
        <w:right w:val="none" w:sz="0" w:space="0" w:color="auto"/>
      </w:divBdr>
      <w:divsChild>
        <w:div w:id="1742634966">
          <w:marLeft w:val="0"/>
          <w:marRight w:val="0"/>
          <w:marTop w:val="0"/>
          <w:marBottom w:val="0"/>
          <w:divBdr>
            <w:top w:val="none" w:sz="0" w:space="0" w:color="auto"/>
            <w:left w:val="none" w:sz="0" w:space="0" w:color="auto"/>
            <w:bottom w:val="none" w:sz="0" w:space="0" w:color="auto"/>
            <w:right w:val="none" w:sz="0" w:space="0" w:color="auto"/>
          </w:divBdr>
        </w:div>
        <w:div w:id="1968268368">
          <w:marLeft w:val="0"/>
          <w:marRight w:val="0"/>
          <w:marTop w:val="0"/>
          <w:marBottom w:val="0"/>
          <w:divBdr>
            <w:top w:val="none" w:sz="0" w:space="0" w:color="auto"/>
            <w:left w:val="none" w:sz="0" w:space="0" w:color="auto"/>
            <w:bottom w:val="none" w:sz="0" w:space="0" w:color="auto"/>
            <w:right w:val="none" w:sz="0" w:space="0" w:color="auto"/>
          </w:divBdr>
        </w:div>
        <w:div w:id="2083791365">
          <w:marLeft w:val="0"/>
          <w:marRight w:val="0"/>
          <w:marTop w:val="0"/>
          <w:marBottom w:val="0"/>
          <w:divBdr>
            <w:top w:val="none" w:sz="0" w:space="0" w:color="auto"/>
            <w:left w:val="none" w:sz="0" w:space="0" w:color="auto"/>
            <w:bottom w:val="none" w:sz="0" w:space="0" w:color="auto"/>
            <w:right w:val="none" w:sz="0" w:space="0" w:color="auto"/>
          </w:divBdr>
        </w:div>
      </w:divsChild>
    </w:div>
    <w:div w:id="958613043">
      <w:bodyDiv w:val="1"/>
      <w:marLeft w:val="0"/>
      <w:marRight w:val="0"/>
      <w:marTop w:val="0"/>
      <w:marBottom w:val="0"/>
      <w:divBdr>
        <w:top w:val="none" w:sz="0" w:space="0" w:color="auto"/>
        <w:left w:val="none" w:sz="0" w:space="0" w:color="auto"/>
        <w:bottom w:val="none" w:sz="0" w:space="0" w:color="auto"/>
        <w:right w:val="none" w:sz="0" w:space="0" w:color="auto"/>
      </w:divBdr>
    </w:div>
    <w:div w:id="1024136221">
      <w:bodyDiv w:val="1"/>
      <w:marLeft w:val="0"/>
      <w:marRight w:val="0"/>
      <w:marTop w:val="0"/>
      <w:marBottom w:val="0"/>
      <w:divBdr>
        <w:top w:val="none" w:sz="0" w:space="0" w:color="auto"/>
        <w:left w:val="none" w:sz="0" w:space="0" w:color="auto"/>
        <w:bottom w:val="none" w:sz="0" w:space="0" w:color="auto"/>
        <w:right w:val="none" w:sz="0" w:space="0" w:color="auto"/>
      </w:divBdr>
    </w:div>
    <w:div w:id="1108355276">
      <w:bodyDiv w:val="1"/>
      <w:marLeft w:val="0"/>
      <w:marRight w:val="0"/>
      <w:marTop w:val="0"/>
      <w:marBottom w:val="0"/>
      <w:divBdr>
        <w:top w:val="none" w:sz="0" w:space="0" w:color="auto"/>
        <w:left w:val="none" w:sz="0" w:space="0" w:color="auto"/>
        <w:bottom w:val="none" w:sz="0" w:space="0" w:color="auto"/>
        <w:right w:val="none" w:sz="0" w:space="0" w:color="auto"/>
      </w:divBdr>
      <w:divsChild>
        <w:div w:id="1907446053">
          <w:marLeft w:val="0"/>
          <w:marRight w:val="0"/>
          <w:marTop w:val="0"/>
          <w:marBottom w:val="0"/>
          <w:divBdr>
            <w:top w:val="none" w:sz="0" w:space="0" w:color="auto"/>
            <w:left w:val="none" w:sz="0" w:space="0" w:color="auto"/>
            <w:bottom w:val="none" w:sz="0" w:space="0" w:color="auto"/>
            <w:right w:val="none" w:sz="0" w:space="0" w:color="auto"/>
          </w:divBdr>
        </w:div>
        <w:div w:id="525795380">
          <w:marLeft w:val="0"/>
          <w:marRight w:val="0"/>
          <w:marTop w:val="0"/>
          <w:marBottom w:val="0"/>
          <w:divBdr>
            <w:top w:val="none" w:sz="0" w:space="0" w:color="auto"/>
            <w:left w:val="none" w:sz="0" w:space="0" w:color="auto"/>
            <w:bottom w:val="none" w:sz="0" w:space="0" w:color="auto"/>
            <w:right w:val="none" w:sz="0" w:space="0" w:color="auto"/>
          </w:divBdr>
        </w:div>
      </w:divsChild>
    </w:div>
    <w:div w:id="1234394836">
      <w:bodyDiv w:val="1"/>
      <w:marLeft w:val="0"/>
      <w:marRight w:val="0"/>
      <w:marTop w:val="0"/>
      <w:marBottom w:val="0"/>
      <w:divBdr>
        <w:top w:val="none" w:sz="0" w:space="0" w:color="auto"/>
        <w:left w:val="none" w:sz="0" w:space="0" w:color="auto"/>
        <w:bottom w:val="none" w:sz="0" w:space="0" w:color="auto"/>
        <w:right w:val="none" w:sz="0" w:space="0" w:color="auto"/>
      </w:divBdr>
    </w:div>
    <w:div w:id="1370030759">
      <w:bodyDiv w:val="1"/>
      <w:marLeft w:val="0"/>
      <w:marRight w:val="0"/>
      <w:marTop w:val="0"/>
      <w:marBottom w:val="0"/>
      <w:divBdr>
        <w:top w:val="none" w:sz="0" w:space="0" w:color="auto"/>
        <w:left w:val="none" w:sz="0" w:space="0" w:color="auto"/>
        <w:bottom w:val="none" w:sz="0" w:space="0" w:color="auto"/>
        <w:right w:val="none" w:sz="0" w:space="0" w:color="auto"/>
      </w:divBdr>
      <w:divsChild>
        <w:div w:id="1620381058">
          <w:marLeft w:val="0"/>
          <w:marRight w:val="0"/>
          <w:marTop w:val="0"/>
          <w:marBottom w:val="0"/>
          <w:divBdr>
            <w:top w:val="none" w:sz="0" w:space="0" w:color="auto"/>
            <w:left w:val="none" w:sz="0" w:space="0" w:color="auto"/>
            <w:bottom w:val="none" w:sz="0" w:space="0" w:color="auto"/>
            <w:right w:val="none" w:sz="0" w:space="0" w:color="auto"/>
          </w:divBdr>
        </w:div>
        <w:div w:id="808285628">
          <w:marLeft w:val="0"/>
          <w:marRight w:val="0"/>
          <w:marTop w:val="0"/>
          <w:marBottom w:val="0"/>
          <w:divBdr>
            <w:top w:val="none" w:sz="0" w:space="0" w:color="auto"/>
            <w:left w:val="none" w:sz="0" w:space="0" w:color="auto"/>
            <w:bottom w:val="none" w:sz="0" w:space="0" w:color="auto"/>
            <w:right w:val="none" w:sz="0" w:space="0" w:color="auto"/>
          </w:divBdr>
        </w:div>
      </w:divsChild>
    </w:div>
    <w:div w:id="1423794667">
      <w:bodyDiv w:val="1"/>
      <w:marLeft w:val="0"/>
      <w:marRight w:val="0"/>
      <w:marTop w:val="0"/>
      <w:marBottom w:val="0"/>
      <w:divBdr>
        <w:top w:val="none" w:sz="0" w:space="0" w:color="auto"/>
        <w:left w:val="none" w:sz="0" w:space="0" w:color="auto"/>
        <w:bottom w:val="none" w:sz="0" w:space="0" w:color="auto"/>
        <w:right w:val="none" w:sz="0" w:space="0" w:color="auto"/>
      </w:divBdr>
      <w:divsChild>
        <w:div w:id="849415213">
          <w:marLeft w:val="0"/>
          <w:marRight w:val="0"/>
          <w:marTop w:val="0"/>
          <w:marBottom w:val="0"/>
          <w:divBdr>
            <w:top w:val="none" w:sz="0" w:space="0" w:color="auto"/>
            <w:left w:val="none" w:sz="0" w:space="0" w:color="auto"/>
            <w:bottom w:val="none" w:sz="0" w:space="0" w:color="auto"/>
            <w:right w:val="none" w:sz="0" w:space="0" w:color="auto"/>
          </w:divBdr>
        </w:div>
        <w:div w:id="379405233">
          <w:marLeft w:val="0"/>
          <w:marRight w:val="0"/>
          <w:marTop w:val="0"/>
          <w:marBottom w:val="0"/>
          <w:divBdr>
            <w:top w:val="none" w:sz="0" w:space="0" w:color="auto"/>
            <w:left w:val="none" w:sz="0" w:space="0" w:color="auto"/>
            <w:bottom w:val="none" w:sz="0" w:space="0" w:color="auto"/>
            <w:right w:val="none" w:sz="0" w:space="0" w:color="auto"/>
          </w:divBdr>
        </w:div>
        <w:div w:id="1990135728">
          <w:marLeft w:val="0"/>
          <w:marRight w:val="0"/>
          <w:marTop w:val="0"/>
          <w:marBottom w:val="0"/>
          <w:divBdr>
            <w:top w:val="none" w:sz="0" w:space="0" w:color="auto"/>
            <w:left w:val="none" w:sz="0" w:space="0" w:color="auto"/>
            <w:bottom w:val="none" w:sz="0" w:space="0" w:color="auto"/>
            <w:right w:val="none" w:sz="0" w:space="0" w:color="auto"/>
          </w:divBdr>
        </w:div>
      </w:divsChild>
    </w:div>
    <w:div w:id="1486824682">
      <w:bodyDiv w:val="1"/>
      <w:marLeft w:val="0"/>
      <w:marRight w:val="0"/>
      <w:marTop w:val="0"/>
      <w:marBottom w:val="0"/>
      <w:divBdr>
        <w:top w:val="none" w:sz="0" w:space="0" w:color="auto"/>
        <w:left w:val="none" w:sz="0" w:space="0" w:color="auto"/>
        <w:bottom w:val="none" w:sz="0" w:space="0" w:color="auto"/>
        <w:right w:val="none" w:sz="0" w:space="0" w:color="auto"/>
      </w:divBdr>
    </w:div>
    <w:div w:id="1593079820">
      <w:bodyDiv w:val="1"/>
      <w:marLeft w:val="0"/>
      <w:marRight w:val="0"/>
      <w:marTop w:val="0"/>
      <w:marBottom w:val="0"/>
      <w:divBdr>
        <w:top w:val="none" w:sz="0" w:space="0" w:color="auto"/>
        <w:left w:val="none" w:sz="0" w:space="0" w:color="auto"/>
        <w:bottom w:val="none" w:sz="0" w:space="0" w:color="auto"/>
        <w:right w:val="none" w:sz="0" w:space="0" w:color="auto"/>
      </w:divBdr>
    </w:div>
    <w:div w:id="1625231143">
      <w:bodyDiv w:val="1"/>
      <w:marLeft w:val="0"/>
      <w:marRight w:val="0"/>
      <w:marTop w:val="0"/>
      <w:marBottom w:val="0"/>
      <w:divBdr>
        <w:top w:val="none" w:sz="0" w:space="0" w:color="auto"/>
        <w:left w:val="none" w:sz="0" w:space="0" w:color="auto"/>
        <w:bottom w:val="none" w:sz="0" w:space="0" w:color="auto"/>
        <w:right w:val="none" w:sz="0" w:space="0" w:color="auto"/>
      </w:divBdr>
      <w:divsChild>
        <w:div w:id="1648319263">
          <w:marLeft w:val="0"/>
          <w:marRight w:val="0"/>
          <w:marTop w:val="0"/>
          <w:marBottom w:val="0"/>
          <w:divBdr>
            <w:top w:val="none" w:sz="0" w:space="0" w:color="auto"/>
            <w:left w:val="none" w:sz="0" w:space="0" w:color="auto"/>
            <w:bottom w:val="none" w:sz="0" w:space="0" w:color="auto"/>
            <w:right w:val="none" w:sz="0" w:space="0" w:color="auto"/>
          </w:divBdr>
        </w:div>
        <w:div w:id="1729919744">
          <w:marLeft w:val="0"/>
          <w:marRight w:val="0"/>
          <w:marTop w:val="0"/>
          <w:marBottom w:val="0"/>
          <w:divBdr>
            <w:top w:val="none" w:sz="0" w:space="0" w:color="auto"/>
            <w:left w:val="none" w:sz="0" w:space="0" w:color="auto"/>
            <w:bottom w:val="none" w:sz="0" w:space="0" w:color="auto"/>
            <w:right w:val="none" w:sz="0" w:space="0" w:color="auto"/>
          </w:divBdr>
        </w:div>
      </w:divsChild>
    </w:div>
    <w:div w:id="1658805606">
      <w:bodyDiv w:val="1"/>
      <w:marLeft w:val="0"/>
      <w:marRight w:val="0"/>
      <w:marTop w:val="0"/>
      <w:marBottom w:val="0"/>
      <w:divBdr>
        <w:top w:val="none" w:sz="0" w:space="0" w:color="auto"/>
        <w:left w:val="none" w:sz="0" w:space="0" w:color="auto"/>
        <w:bottom w:val="none" w:sz="0" w:space="0" w:color="auto"/>
        <w:right w:val="none" w:sz="0" w:space="0" w:color="auto"/>
      </w:divBdr>
    </w:div>
    <w:div w:id="1672678745">
      <w:bodyDiv w:val="1"/>
      <w:marLeft w:val="0"/>
      <w:marRight w:val="0"/>
      <w:marTop w:val="0"/>
      <w:marBottom w:val="0"/>
      <w:divBdr>
        <w:top w:val="none" w:sz="0" w:space="0" w:color="auto"/>
        <w:left w:val="none" w:sz="0" w:space="0" w:color="auto"/>
        <w:bottom w:val="none" w:sz="0" w:space="0" w:color="auto"/>
        <w:right w:val="none" w:sz="0" w:space="0" w:color="auto"/>
      </w:divBdr>
      <w:divsChild>
        <w:div w:id="1008605986">
          <w:marLeft w:val="0"/>
          <w:marRight w:val="0"/>
          <w:marTop w:val="0"/>
          <w:marBottom w:val="0"/>
          <w:divBdr>
            <w:top w:val="none" w:sz="0" w:space="0" w:color="auto"/>
            <w:left w:val="none" w:sz="0" w:space="0" w:color="auto"/>
            <w:bottom w:val="none" w:sz="0" w:space="0" w:color="auto"/>
            <w:right w:val="none" w:sz="0" w:space="0" w:color="auto"/>
          </w:divBdr>
        </w:div>
        <w:div w:id="1779133095">
          <w:marLeft w:val="0"/>
          <w:marRight w:val="0"/>
          <w:marTop w:val="0"/>
          <w:marBottom w:val="0"/>
          <w:divBdr>
            <w:top w:val="none" w:sz="0" w:space="0" w:color="auto"/>
            <w:left w:val="none" w:sz="0" w:space="0" w:color="auto"/>
            <w:bottom w:val="none" w:sz="0" w:space="0" w:color="auto"/>
            <w:right w:val="none" w:sz="0" w:space="0" w:color="auto"/>
          </w:divBdr>
        </w:div>
        <w:div w:id="929200609">
          <w:marLeft w:val="0"/>
          <w:marRight w:val="0"/>
          <w:marTop w:val="0"/>
          <w:marBottom w:val="0"/>
          <w:divBdr>
            <w:top w:val="none" w:sz="0" w:space="0" w:color="auto"/>
            <w:left w:val="none" w:sz="0" w:space="0" w:color="auto"/>
            <w:bottom w:val="none" w:sz="0" w:space="0" w:color="auto"/>
            <w:right w:val="none" w:sz="0" w:space="0" w:color="auto"/>
          </w:divBdr>
        </w:div>
      </w:divsChild>
    </w:div>
    <w:div w:id="1911650147">
      <w:bodyDiv w:val="1"/>
      <w:marLeft w:val="0"/>
      <w:marRight w:val="0"/>
      <w:marTop w:val="0"/>
      <w:marBottom w:val="0"/>
      <w:divBdr>
        <w:top w:val="none" w:sz="0" w:space="0" w:color="auto"/>
        <w:left w:val="none" w:sz="0" w:space="0" w:color="auto"/>
        <w:bottom w:val="none" w:sz="0" w:space="0" w:color="auto"/>
        <w:right w:val="none" w:sz="0" w:space="0" w:color="auto"/>
      </w:divBdr>
      <w:divsChild>
        <w:div w:id="357001575">
          <w:marLeft w:val="0"/>
          <w:marRight w:val="0"/>
          <w:marTop w:val="0"/>
          <w:marBottom w:val="0"/>
          <w:divBdr>
            <w:top w:val="none" w:sz="0" w:space="0" w:color="auto"/>
            <w:left w:val="none" w:sz="0" w:space="0" w:color="auto"/>
            <w:bottom w:val="none" w:sz="0" w:space="0" w:color="auto"/>
            <w:right w:val="none" w:sz="0" w:space="0" w:color="auto"/>
          </w:divBdr>
        </w:div>
        <w:div w:id="915164463">
          <w:marLeft w:val="0"/>
          <w:marRight w:val="0"/>
          <w:marTop w:val="0"/>
          <w:marBottom w:val="0"/>
          <w:divBdr>
            <w:top w:val="none" w:sz="0" w:space="0" w:color="auto"/>
            <w:left w:val="none" w:sz="0" w:space="0" w:color="auto"/>
            <w:bottom w:val="none" w:sz="0" w:space="0" w:color="auto"/>
            <w:right w:val="none" w:sz="0" w:space="0" w:color="auto"/>
          </w:divBdr>
        </w:div>
        <w:div w:id="504326795">
          <w:marLeft w:val="0"/>
          <w:marRight w:val="0"/>
          <w:marTop w:val="0"/>
          <w:marBottom w:val="0"/>
          <w:divBdr>
            <w:top w:val="none" w:sz="0" w:space="0" w:color="auto"/>
            <w:left w:val="none" w:sz="0" w:space="0" w:color="auto"/>
            <w:bottom w:val="none" w:sz="0" w:space="0" w:color="auto"/>
            <w:right w:val="none" w:sz="0" w:space="0" w:color="auto"/>
          </w:divBdr>
        </w:div>
        <w:div w:id="187379717">
          <w:marLeft w:val="0"/>
          <w:marRight w:val="0"/>
          <w:marTop w:val="0"/>
          <w:marBottom w:val="0"/>
          <w:divBdr>
            <w:top w:val="none" w:sz="0" w:space="0" w:color="auto"/>
            <w:left w:val="none" w:sz="0" w:space="0" w:color="auto"/>
            <w:bottom w:val="none" w:sz="0" w:space="0" w:color="auto"/>
            <w:right w:val="none" w:sz="0" w:space="0" w:color="auto"/>
          </w:divBdr>
        </w:div>
        <w:div w:id="1046413468">
          <w:marLeft w:val="0"/>
          <w:marRight w:val="0"/>
          <w:marTop w:val="0"/>
          <w:marBottom w:val="0"/>
          <w:divBdr>
            <w:top w:val="none" w:sz="0" w:space="0" w:color="auto"/>
            <w:left w:val="none" w:sz="0" w:space="0" w:color="auto"/>
            <w:bottom w:val="none" w:sz="0" w:space="0" w:color="auto"/>
            <w:right w:val="none" w:sz="0" w:space="0" w:color="auto"/>
          </w:divBdr>
        </w:div>
      </w:divsChild>
    </w:div>
    <w:div w:id="1914121471">
      <w:bodyDiv w:val="1"/>
      <w:marLeft w:val="0"/>
      <w:marRight w:val="0"/>
      <w:marTop w:val="0"/>
      <w:marBottom w:val="0"/>
      <w:divBdr>
        <w:top w:val="none" w:sz="0" w:space="0" w:color="auto"/>
        <w:left w:val="none" w:sz="0" w:space="0" w:color="auto"/>
        <w:bottom w:val="none" w:sz="0" w:space="0" w:color="auto"/>
        <w:right w:val="none" w:sz="0" w:space="0" w:color="auto"/>
      </w:divBdr>
      <w:divsChild>
        <w:div w:id="1359818391">
          <w:marLeft w:val="0"/>
          <w:marRight w:val="0"/>
          <w:marTop w:val="0"/>
          <w:marBottom w:val="0"/>
          <w:divBdr>
            <w:top w:val="none" w:sz="0" w:space="0" w:color="auto"/>
            <w:left w:val="none" w:sz="0" w:space="0" w:color="auto"/>
            <w:bottom w:val="none" w:sz="0" w:space="0" w:color="auto"/>
            <w:right w:val="none" w:sz="0" w:space="0" w:color="auto"/>
          </w:divBdr>
        </w:div>
        <w:div w:id="18582296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mp/darbu_gaires.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vpt.lrv.lt/uploads/vpt/documents/files/mp/darbu_1_priedas_en_kriterija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E9B1E-9C45-4999-AB57-02FBC5ACB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1639</Words>
  <Characters>9343</Characters>
  <Application>Microsoft Office Word</Application>
  <DocSecurity>0</DocSecurity>
  <Lines>77</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10961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Šėrytė</dc:creator>
  <cp:keywords/>
  <dc:description/>
  <cp:lastModifiedBy>Šarūnė Jatulytė</cp:lastModifiedBy>
  <cp:revision>11</cp:revision>
  <cp:lastPrinted>2022-03-16T09:16:00Z</cp:lastPrinted>
  <dcterms:created xsi:type="dcterms:W3CDTF">2024-02-26T08:13:00Z</dcterms:created>
  <dcterms:modified xsi:type="dcterms:W3CDTF">2024-03-25T09:41:00Z</dcterms:modified>
</cp:coreProperties>
</file>