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4CB8" w14:textId="77777777" w:rsidR="00BE502C" w:rsidRPr="008A40AF" w:rsidRDefault="00BE502C" w:rsidP="00BE502C">
      <w:pPr>
        <w:spacing w:line="276" w:lineRule="auto"/>
        <w:rPr>
          <w:rFonts w:cs="Calibri"/>
          <w:sz w:val="24"/>
          <w:szCs w:val="24"/>
          <w:lang w:val="lt-LT"/>
        </w:rPr>
      </w:pPr>
      <w:r w:rsidRPr="008A40AF">
        <w:rPr>
          <w:rFonts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00ED10C7" w14:textId="14B67398" w:rsidR="00BE502C" w:rsidRPr="008A40AF" w:rsidRDefault="00BE502C" w:rsidP="00BE502C">
      <w:pPr>
        <w:shd w:val="clear" w:color="auto" w:fill="FFFFFF"/>
        <w:spacing w:after="0" w:line="276" w:lineRule="auto"/>
        <w:rPr>
          <w:rFonts w:eastAsia="Times New Roman" w:cs="Calibri"/>
          <w:color w:val="333333"/>
          <w:kern w:val="0"/>
          <w:sz w:val="24"/>
          <w:szCs w:val="24"/>
          <w14:ligatures w14:val="none"/>
        </w:rPr>
      </w:pPr>
      <w:r w:rsidRPr="008A40AF">
        <w:rPr>
          <w:rFonts w:cs="Calibri"/>
          <w:sz w:val="24"/>
          <w:szCs w:val="24"/>
          <w:lang w:val="lt-LT"/>
        </w:rPr>
        <w:t xml:space="preserve">Vadovaujantis Tarnybai Įstatyme nustatyta pažeidimų prevencijos funkcija, šiuo metu atliekama </w:t>
      </w:r>
      <w:r w:rsidR="006948C3">
        <w:rPr>
          <w:rFonts w:cs="Calibri"/>
          <w:b/>
          <w:bCs/>
          <w:sz w:val="24"/>
          <w:szCs w:val="24"/>
          <w:lang w:val="lt-LT"/>
        </w:rPr>
        <w:t>Alytaus</w:t>
      </w:r>
      <w:r w:rsidRPr="008A40AF">
        <w:rPr>
          <w:rFonts w:cs="Calibri"/>
          <w:b/>
          <w:bCs/>
          <w:sz w:val="24"/>
          <w:szCs w:val="24"/>
          <w:lang w:val="lt-LT"/>
        </w:rPr>
        <w:t xml:space="preserve"> rajono savivaldybės administracij</w:t>
      </w:r>
      <w:r>
        <w:rPr>
          <w:rFonts w:cs="Calibri"/>
          <w:b/>
          <w:bCs/>
          <w:sz w:val="24"/>
          <w:szCs w:val="24"/>
          <w:lang w:val="lt-LT"/>
        </w:rPr>
        <w:t>os</w:t>
      </w:r>
      <w:r w:rsidRPr="008A40AF">
        <w:rPr>
          <w:rFonts w:cs="Calibri"/>
          <w:b/>
          <w:bCs/>
          <w:sz w:val="24"/>
          <w:szCs w:val="24"/>
          <w:lang w:val="lt-LT"/>
        </w:rPr>
        <w:t xml:space="preserve"> </w:t>
      </w:r>
      <w:r w:rsidRPr="008A40AF">
        <w:rPr>
          <w:rFonts w:cs="Calibri"/>
          <w:sz w:val="24"/>
          <w:szCs w:val="24"/>
          <w:lang w:val="lt-LT"/>
        </w:rPr>
        <w:t>(toliau – Perkančioji organizacija) vykdomo pirkimo Nr.</w:t>
      </w:r>
      <w:r w:rsidRPr="008A40AF">
        <w:rPr>
          <w:rFonts w:cs="Calibri"/>
          <w:b/>
          <w:bCs/>
          <w:sz w:val="24"/>
          <w:szCs w:val="24"/>
          <w:lang w:val="lt-LT"/>
        </w:rPr>
        <w:t xml:space="preserve"> 71</w:t>
      </w:r>
      <w:r>
        <w:rPr>
          <w:rFonts w:cs="Calibri"/>
          <w:b/>
          <w:bCs/>
          <w:sz w:val="24"/>
          <w:szCs w:val="24"/>
          <w:lang w:val="lt-LT"/>
        </w:rPr>
        <w:t>1548</w:t>
      </w:r>
      <w:r w:rsidRPr="008A40AF">
        <w:rPr>
          <w:rFonts w:cs="Calibri"/>
          <w:b/>
          <w:bCs/>
          <w:sz w:val="24"/>
          <w:szCs w:val="24"/>
          <w:lang w:val="lt-LT"/>
        </w:rPr>
        <w:t xml:space="preserve"> „</w:t>
      </w:r>
      <w:r w:rsidR="00540BA5" w:rsidRPr="00540BA5">
        <w:rPr>
          <w:rFonts w:eastAsia="Times New Roman" w:cs="Calibri"/>
          <w:b/>
          <w:bCs/>
          <w:color w:val="333333"/>
          <w:kern w:val="0"/>
          <w:sz w:val="23"/>
          <w:szCs w:val="23"/>
          <w14:ligatures w14:val="none"/>
        </w:rPr>
        <w:t>Vietinės reikšmės kelio Nr. AL1210 Mankūnai – Pupasodis – Balkasodis ruožo, Miroslavo sen., Alytaus r. sav. kapitalinio remonto darbai</w:t>
      </w:r>
      <w:r w:rsidRPr="008A40AF">
        <w:rPr>
          <w:rFonts w:cs="Calibri"/>
          <w:b/>
          <w:bCs/>
          <w:sz w:val="24"/>
          <w:szCs w:val="24"/>
          <w:lang w:val="lt-LT"/>
        </w:rPr>
        <w:t>“</w:t>
      </w:r>
      <w:r w:rsidRPr="008A40AF">
        <w:rPr>
          <w:rFonts w:cs="Calibri"/>
          <w:sz w:val="24"/>
          <w:szCs w:val="24"/>
          <w:lang w:val="lt-LT"/>
        </w:rPr>
        <w:t xml:space="preserve"> (toliau – Pirkimas) </w:t>
      </w:r>
      <w:r w:rsidR="00540BA5">
        <w:rPr>
          <w:rFonts w:cs="Calibri"/>
          <w:sz w:val="24"/>
          <w:szCs w:val="24"/>
          <w:lang w:val="lt-LT"/>
        </w:rPr>
        <w:t>d</w:t>
      </w:r>
      <w:r w:rsidRPr="008A40AF">
        <w:rPr>
          <w:rFonts w:cs="Calibri"/>
          <w:sz w:val="24"/>
          <w:szCs w:val="24"/>
          <w:lang w:val="lt-LT"/>
        </w:rPr>
        <w:t xml:space="preserve">okumentų atitikties Įstatymui ir su jo įgyvendinimu susijusiems teisės aktams peržiūra (peržiūra prevenciniais tikslais atliekama tam tikra apimtimi). </w:t>
      </w:r>
    </w:p>
    <w:p w14:paraId="49C7DCB5" w14:textId="3A84075F" w:rsidR="00312F7A" w:rsidRDefault="00BE502C" w:rsidP="00BE502C">
      <w:pPr>
        <w:spacing w:line="276" w:lineRule="auto"/>
        <w:rPr>
          <w:rFonts w:cs="Calibri"/>
          <w:sz w:val="24"/>
          <w:szCs w:val="24"/>
          <w:lang w:val="lt-LT"/>
        </w:rPr>
      </w:pPr>
      <w:r w:rsidRPr="008A40AF">
        <w:rPr>
          <w:rFonts w:cs="Calibri"/>
          <w:sz w:val="24"/>
          <w:szCs w:val="24"/>
          <w:lang w:val="lt-LT"/>
        </w:rPr>
        <w:t>Tarnyba, prevencine tvarka peržiūrėjusi Pirkimų dokumentus, teikia pastabas ir rekomendacijas (toliau – Rekomendacija) dėl Pirkimo dokumentų nuostatų.</w:t>
      </w:r>
    </w:p>
    <w:p w14:paraId="294E1421" w14:textId="1C657613" w:rsidR="00657913" w:rsidRPr="00657913" w:rsidRDefault="00657913" w:rsidP="00A30263">
      <w:pPr>
        <w:numPr>
          <w:ilvl w:val="0"/>
          <w:numId w:val="1"/>
        </w:numPr>
        <w:spacing w:after="0" w:line="276" w:lineRule="auto"/>
        <w:contextualSpacing/>
        <w:rPr>
          <w:rFonts w:asciiTheme="minorHAnsi" w:eastAsiaTheme="minorHAnsi" w:hAnsiTheme="minorHAnsi" w:cstheme="minorHAnsi"/>
          <w:b/>
          <w:bCs/>
          <w:sz w:val="24"/>
          <w:szCs w:val="24"/>
        </w:rPr>
      </w:pPr>
      <w:r w:rsidRPr="00657913">
        <w:rPr>
          <w:rFonts w:asciiTheme="minorHAnsi" w:eastAsiaTheme="minorHAnsi" w:hAnsiTheme="minorHAnsi" w:cstheme="minorHAnsi"/>
          <w:b/>
          <w:bCs/>
          <w:sz w:val="24"/>
          <w:szCs w:val="24"/>
        </w:rPr>
        <w:t>Dėl Sutarties galiojimo</w:t>
      </w:r>
      <w:r w:rsidR="00FE3148">
        <w:rPr>
          <w:rFonts w:asciiTheme="minorHAnsi" w:eastAsiaTheme="minorHAnsi" w:hAnsiTheme="minorHAnsi" w:cstheme="minorHAnsi"/>
          <w:b/>
          <w:bCs/>
          <w:sz w:val="24"/>
          <w:szCs w:val="24"/>
        </w:rPr>
        <w:t xml:space="preserve"> ir darbų atlikimo</w:t>
      </w:r>
      <w:r w:rsidRPr="00657913">
        <w:rPr>
          <w:rFonts w:asciiTheme="minorHAnsi" w:eastAsiaTheme="minorHAnsi" w:hAnsiTheme="minorHAnsi" w:cstheme="minorHAnsi"/>
          <w:b/>
          <w:bCs/>
          <w:sz w:val="24"/>
          <w:szCs w:val="24"/>
        </w:rPr>
        <w:t xml:space="preserve"> termino nustatymo</w:t>
      </w:r>
    </w:p>
    <w:p w14:paraId="42515A1E" w14:textId="161E2050" w:rsidR="005E746F" w:rsidRPr="00A30263" w:rsidRDefault="00DC68D4" w:rsidP="00A30263">
      <w:pPr>
        <w:spacing w:after="0" w:line="276" w:lineRule="auto"/>
        <w:rPr>
          <w:rFonts w:asciiTheme="minorHAnsi" w:hAnsiTheme="minorHAnsi" w:cstheme="minorHAnsi"/>
          <w:sz w:val="24"/>
          <w:szCs w:val="24"/>
          <w:lang w:val="lt-LT"/>
        </w:rPr>
      </w:pPr>
      <w:r>
        <w:rPr>
          <w:rFonts w:asciiTheme="minorHAnsi" w:hAnsiTheme="minorHAnsi" w:cstheme="minorHAnsi"/>
          <w:sz w:val="24"/>
          <w:szCs w:val="24"/>
          <w:lang w:val="lt-LT"/>
        </w:rPr>
        <w:t xml:space="preserve">                 </w:t>
      </w:r>
      <w:r w:rsidR="005E746F" w:rsidRPr="00A30263">
        <w:rPr>
          <w:rFonts w:asciiTheme="minorHAnsi" w:hAnsiTheme="minorHAnsi" w:cstheme="minorHAnsi"/>
          <w:sz w:val="24"/>
          <w:szCs w:val="24"/>
          <w:lang w:val="lt-LT"/>
        </w:rPr>
        <w:t xml:space="preserve">Skelbimo apie pirkimą II.2.7 punkte nustatytas Sutarties įvykdymo terminas mėnesiais, t. y. </w:t>
      </w:r>
      <w:r w:rsidR="00701920" w:rsidRPr="00A30263">
        <w:rPr>
          <w:rFonts w:asciiTheme="minorHAnsi" w:hAnsiTheme="minorHAnsi" w:cstheme="minorHAnsi"/>
          <w:sz w:val="24"/>
          <w:szCs w:val="24"/>
          <w:lang w:val="lt-LT"/>
        </w:rPr>
        <w:t>5</w:t>
      </w:r>
      <w:r w:rsidR="005E746F" w:rsidRPr="00A30263">
        <w:rPr>
          <w:rFonts w:asciiTheme="minorHAnsi" w:hAnsiTheme="minorHAnsi" w:cstheme="minorHAnsi"/>
          <w:sz w:val="24"/>
          <w:szCs w:val="24"/>
          <w:lang w:val="lt-LT"/>
        </w:rPr>
        <w:t xml:space="preserve"> mėnesi</w:t>
      </w:r>
      <w:r w:rsidR="00701920" w:rsidRPr="00A30263">
        <w:rPr>
          <w:rFonts w:asciiTheme="minorHAnsi" w:hAnsiTheme="minorHAnsi" w:cstheme="minorHAnsi"/>
          <w:sz w:val="24"/>
          <w:szCs w:val="24"/>
          <w:lang w:val="lt-LT"/>
        </w:rPr>
        <w:t>ai</w:t>
      </w:r>
      <w:r w:rsidR="005E746F" w:rsidRPr="00A30263">
        <w:rPr>
          <w:rFonts w:asciiTheme="minorHAnsi" w:hAnsiTheme="minorHAnsi" w:cstheme="minorHAnsi"/>
          <w:sz w:val="24"/>
          <w:szCs w:val="24"/>
          <w:lang w:val="lt-LT"/>
        </w:rPr>
        <w:t xml:space="preserve">, be pratęsimo galimybės. </w:t>
      </w:r>
      <w:r w:rsidR="00B12D32" w:rsidRPr="00A30263">
        <w:rPr>
          <w:rFonts w:asciiTheme="minorHAnsi" w:hAnsiTheme="minorHAnsi" w:cstheme="minorHAnsi"/>
          <w:sz w:val="24"/>
          <w:szCs w:val="24"/>
          <w:lang w:val="lt-LT"/>
        </w:rPr>
        <w:t xml:space="preserve">Pirkimo sąlygų </w:t>
      </w:r>
      <w:r w:rsidR="007074C7" w:rsidRPr="00A30263">
        <w:rPr>
          <w:rFonts w:asciiTheme="minorHAnsi" w:hAnsiTheme="minorHAnsi" w:cstheme="minorHAnsi"/>
          <w:sz w:val="24"/>
          <w:szCs w:val="24"/>
          <w:lang w:val="lt-LT"/>
        </w:rPr>
        <w:t>7 priedo „</w:t>
      </w:r>
      <w:r w:rsidR="005E746F" w:rsidRPr="00A30263">
        <w:rPr>
          <w:rFonts w:asciiTheme="minorHAnsi" w:hAnsiTheme="minorHAnsi" w:cstheme="minorHAnsi"/>
          <w:sz w:val="24"/>
          <w:szCs w:val="24"/>
          <w:lang w:val="lt-LT"/>
        </w:rPr>
        <w:t>Sutarties projekt</w:t>
      </w:r>
      <w:r w:rsidR="007074C7" w:rsidRPr="00A30263">
        <w:rPr>
          <w:rFonts w:asciiTheme="minorHAnsi" w:hAnsiTheme="minorHAnsi" w:cstheme="minorHAnsi"/>
          <w:sz w:val="24"/>
          <w:szCs w:val="24"/>
          <w:lang w:val="lt-LT"/>
        </w:rPr>
        <w:t>as“</w:t>
      </w:r>
      <w:r w:rsidR="00201215" w:rsidRPr="00A30263">
        <w:rPr>
          <w:rFonts w:asciiTheme="minorHAnsi" w:hAnsiTheme="minorHAnsi" w:cstheme="minorHAnsi"/>
          <w:sz w:val="24"/>
          <w:szCs w:val="24"/>
          <w:lang w:val="lt-LT"/>
        </w:rPr>
        <w:t xml:space="preserve"> (toliau- Sutarties projektas)</w:t>
      </w:r>
      <w:r w:rsidR="005E746F" w:rsidRPr="00A30263">
        <w:rPr>
          <w:rFonts w:asciiTheme="minorHAnsi" w:hAnsiTheme="minorHAnsi" w:cstheme="minorHAnsi"/>
          <w:sz w:val="24"/>
          <w:szCs w:val="24"/>
          <w:lang w:val="lt-LT"/>
        </w:rPr>
        <w:t xml:space="preserve">  </w:t>
      </w:r>
      <w:r w:rsidR="00E81429" w:rsidRPr="00A30263">
        <w:rPr>
          <w:rFonts w:asciiTheme="minorHAnsi" w:hAnsiTheme="minorHAnsi" w:cstheme="minorHAnsi"/>
          <w:sz w:val="24"/>
          <w:szCs w:val="24"/>
          <w:lang w:val="lt-LT"/>
        </w:rPr>
        <w:t>3.4</w:t>
      </w:r>
      <w:r w:rsidR="005E746F" w:rsidRPr="00A30263">
        <w:rPr>
          <w:rFonts w:asciiTheme="minorHAnsi" w:hAnsiTheme="minorHAnsi" w:cstheme="minorHAnsi"/>
          <w:sz w:val="24"/>
          <w:szCs w:val="24"/>
          <w:lang w:val="lt-LT"/>
        </w:rPr>
        <w:t xml:space="preserve"> papunktyje nustatyta</w:t>
      </w:r>
      <w:r w:rsidR="00A30263">
        <w:rPr>
          <w:rFonts w:asciiTheme="minorHAnsi" w:hAnsiTheme="minorHAnsi" w:cstheme="minorHAnsi"/>
          <w:sz w:val="24"/>
          <w:szCs w:val="24"/>
          <w:lang w:val="lt-LT"/>
        </w:rPr>
        <w:t>s</w:t>
      </w:r>
      <w:r w:rsidR="005E746F" w:rsidRPr="00A30263">
        <w:rPr>
          <w:rFonts w:asciiTheme="minorHAnsi" w:hAnsiTheme="minorHAnsi" w:cstheme="minorHAnsi"/>
          <w:sz w:val="24"/>
          <w:szCs w:val="24"/>
          <w:lang w:val="lt-LT"/>
        </w:rPr>
        <w:t xml:space="preserve"> darbų atlikimo terminas, kuris apibrėžtas konkrečia data – iki 2024 m. </w:t>
      </w:r>
      <w:r w:rsidR="00554139" w:rsidRPr="00A30263">
        <w:rPr>
          <w:rFonts w:asciiTheme="minorHAnsi" w:hAnsiTheme="minorHAnsi" w:cstheme="minorHAnsi"/>
          <w:sz w:val="24"/>
          <w:szCs w:val="24"/>
          <w:lang w:val="lt-LT"/>
        </w:rPr>
        <w:t>rugpjūčio</w:t>
      </w:r>
      <w:r w:rsidR="005E746F" w:rsidRPr="00A30263">
        <w:rPr>
          <w:rFonts w:asciiTheme="minorHAnsi" w:hAnsiTheme="minorHAnsi" w:cstheme="minorHAnsi"/>
          <w:sz w:val="24"/>
          <w:szCs w:val="24"/>
          <w:lang w:val="lt-LT"/>
        </w:rPr>
        <w:t xml:space="preserve"> </w:t>
      </w:r>
      <w:r w:rsidR="00554139" w:rsidRPr="00A30263">
        <w:rPr>
          <w:rFonts w:asciiTheme="minorHAnsi" w:hAnsiTheme="minorHAnsi" w:cstheme="minorHAnsi"/>
          <w:sz w:val="24"/>
          <w:szCs w:val="24"/>
          <w:lang w:val="lt-LT"/>
        </w:rPr>
        <w:t>31</w:t>
      </w:r>
      <w:r w:rsidR="005E746F" w:rsidRPr="00A30263">
        <w:rPr>
          <w:rFonts w:asciiTheme="minorHAnsi" w:hAnsiTheme="minorHAnsi" w:cstheme="minorHAnsi"/>
          <w:sz w:val="24"/>
          <w:szCs w:val="24"/>
          <w:lang w:val="lt-LT"/>
        </w:rPr>
        <w:t xml:space="preserve"> d.,  </w:t>
      </w:r>
      <w:r w:rsidR="00554139" w:rsidRPr="00A30263">
        <w:rPr>
          <w:rFonts w:asciiTheme="minorHAnsi" w:hAnsiTheme="minorHAnsi" w:cstheme="minorHAnsi"/>
          <w:sz w:val="24"/>
          <w:szCs w:val="24"/>
          <w:lang w:val="lt-LT"/>
        </w:rPr>
        <w:t xml:space="preserve">darbų </w:t>
      </w:r>
      <w:r w:rsidR="00B16560" w:rsidRPr="00A30263">
        <w:rPr>
          <w:rFonts w:asciiTheme="minorHAnsi" w:hAnsiTheme="minorHAnsi" w:cstheme="minorHAnsi"/>
          <w:sz w:val="24"/>
          <w:szCs w:val="24"/>
          <w:lang w:val="lt-LT"/>
        </w:rPr>
        <w:t xml:space="preserve">atlikimo termino </w:t>
      </w:r>
      <w:r w:rsidR="005E746F" w:rsidRPr="00A30263">
        <w:rPr>
          <w:rFonts w:asciiTheme="minorHAnsi" w:hAnsiTheme="minorHAnsi" w:cstheme="minorHAnsi"/>
          <w:sz w:val="24"/>
          <w:szCs w:val="24"/>
          <w:lang w:val="lt-LT"/>
        </w:rPr>
        <w:t>pratęsimo galimybė nenumatyta</w:t>
      </w:r>
      <w:r w:rsidR="00A30263">
        <w:rPr>
          <w:rFonts w:asciiTheme="minorHAnsi" w:hAnsiTheme="minorHAnsi" w:cstheme="minorHAnsi"/>
          <w:sz w:val="24"/>
          <w:szCs w:val="24"/>
          <w:lang w:val="lt-LT"/>
        </w:rPr>
        <w:t xml:space="preserve"> ir </w:t>
      </w:r>
      <w:r w:rsidR="00A63D5E" w:rsidRPr="00A30263">
        <w:rPr>
          <w:rFonts w:asciiTheme="minorHAnsi" w:hAnsiTheme="minorHAnsi" w:cstheme="minorHAnsi"/>
          <w:sz w:val="24"/>
          <w:szCs w:val="24"/>
          <w:lang w:val="lt-LT"/>
        </w:rPr>
        <w:t>nustatytas</w:t>
      </w:r>
      <w:r w:rsidR="00462FBD" w:rsidRPr="00A30263">
        <w:rPr>
          <w:rFonts w:asciiTheme="minorHAnsi" w:hAnsiTheme="minorHAnsi" w:cstheme="minorHAnsi"/>
          <w:sz w:val="24"/>
          <w:szCs w:val="24"/>
          <w:lang w:val="lt-LT"/>
        </w:rPr>
        <w:t xml:space="preserve"> mokėjimų terminas </w:t>
      </w:r>
      <w:r w:rsidR="004942CE" w:rsidRPr="00A30263">
        <w:rPr>
          <w:rFonts w:asciiTheme="minorHAnsi" w:hAnsiTheme="minorHAnsi" w:cstheme="minorHAnsi"/>
          <w:sz w:val="24"/>
          <w:szCs w:val="24"/>
          <w:lang w:val="lt-LT"/>
        </w:rPr>
        <w:t>– 30 kalendorinių dienų</w:t>
      </w:r>
      <w:r w:rsidR="005E746F" w:rsidRPr="00A30263">
        <w:rPr>
          <w:rFonts w:asciiTheme="minorHAnsi" w:hAnsiTheme="minorHAnsi" w:cstheme="minorHAnsi"/>
          <w:sz w:val="24"/>
          <w:szCs w:val="24"/>
          <w:lang w:val="lt-LT"/>
        </w:rPr>
        <w:t>.</w:t>
      </w:r>
      <w:r w:rsidR="00DA376B" w:rsidRPr="00A30263">
        <w:rPr>
          <w:rFonts w:asciiTheme="minorHAnsi" w:hAnsiTheme="minorHAnsi" w:cstheme="minorHAnsi"/>
          <w:sz w:val="24"/>
          <w:szCs w:val="24"/>
          <w:lang w:val="lt-LT"/>
        </w:rPr>
        <w:t xml:space="preserve"> Šiuo atveju </w:t>
      </w:r>
      <w:r w:rsidR="00057C72" w:rsidRPr="00A30263">
        <w:rPr>
          <w:rFonts w:asciiTheme="minorHAnsi" w:hAnsiTheme="minorHAnsi" w:cstheme="minorHAnsi"/>
          <w:sz w:val="24"/>
          <w:szCs w:val="24"/>
          <w:lang w:val="lt-LT"/>
        </w:rPr>
        <w:t xml:space="preserve">Tarnyba rekomenduoja įsivertinti ar </w:t>
      </w:r>
      <w:r w:rsidR="00D70A53" w:rsidRPr="00A30263">
        <w:rPr>
          <w:rFonts w:asciiTheme="minorHAnsi" w:hAnsiTheme="minorHAnsi" w:cstheme="minorHAnsi"/>
          <w:sz w:val="24"/>
          <w:szCs w:val="24"/>
          <w:lang w:val="lt-LT"/>
        </w:rPr>
        <w:t>5 mėnesių</w:t>
      </w:r>
      <w:r w:rsidR="00E7350D" w:rsidRPr="00A30263">
        <w:rPr>
          <w:rFonts w:asciiTheme="minorHAnsi" w:hAnsiTheme="minorHAnsi" w:cstheme="minorHAnsi"/>
          <w:sz w:val="24"/>
          <w:szCs w:val="24"/>
          <w:lang w:val="lt-LT"/>
        </w:rPr>
        <w:t xml:space="preserve"> sutarties galiojimo terminas yra pakankamas</w:t>
      </w:r>
      <w:r w:rsidR="00B4085B">
        <w:rPr>
          <w:rFonts w:asciiTheme="minorHAnsi" w:hAnsiTheme="minorHAnsi" w:cstheme="minorHAnsi"/>
          <w:sz w:val="24"/>
          <w:szCs w:val="24"/>
          <w:lang w:val="lt-LT"/>
        </w:rPr>
        <w:t xml:space="preserve">, atsižvelgus </w:t>
      </w:r>
      <w:r w:rsidR="00F93CD7">
        <w:rPr>
          <w:rFonts w:asciiTheme="minorHAnsi" w:hAnsiTheme="minorHAnsi" w:cstheme="minorHAnsi"/>
          <w:sz w:val="24"/>
          <w:szCs w:val="24"/>
          <w:lang w:val="lt-LT"/>
        </w:rPr>
        <w:t>į nustatytą darbų atlikimo</w:t>
      </w:r>
      <w:r w:rsidR="00225271">
        <w:rPr>
          <w:rFonts w:asciiTheme="minorHAnsi" w:hAnsiTheme="minorHAnsi" w:cstheme="minorHAnsi"/>
          <w:sz w:val="24"/>
          <w:szCs w:val="24"/>
          <w:lang w:val="lt-LT"/>
        </w:rPr>
        <w:t xml:space="preserve"> ir apmokėjimo už atliktus darbus</w:t>
      </w:r>
      <w:r w:rsidR="00F93CD7">
        <w:rPr>
          <w:rFonts w:asciiTheme="minorHAnsi" w:hAnsiTheme="minorHAnsi" w:cstheme="minorHAnsi"/>
          <w:sz w:val="24"/>
          <w:szCs w:val="24"/>
          <w:lang w:val="lt-LT"/>
        </w:rPr>
        <w:t xml:space="preserve"> terminą</w:t>
      </w:r>
      <w:r w:rsidR="00437D76">
        <w:rPr>
          <w:rFonts w:asciiTheme="minorHAnsi" w:hAnsiTheme="minorHAnsi" w:cstheme="minorHAnsi"/>
          <w:sz w:val="24"/>
          <w:szCs w:val="24"/>
          <w:lang w:val="lt-LT"/>
        </w:rPr>
        <w:t>.</w:t>
      </w:r>
    </w:p>
    <w:p w14:paraId="05617C21" w14:textId="49E05962" w:rsidR="00312F7A" w:rsidRPr="00A30263" w:rsidRDefault="005E746F" w:rsidP="00A30263">
      <w:pPr>
        <w:spacing w:after="0" w:line="276" w:lineRule="auto"/>
        <w:rPr>
          <w:rFonts w:asciiTheme="minorHAnsi" w:hAnsiTheme="minorHAnsi" w:cstheme="minorHAnsi"/>
          <w:sz w:val="24"/>
          <w:szCs w:val="24"/>
          <w:lang w:val="lt-LT"/>
        </w:rPr>
      </w:pPr>
      <w:r w:rsidRPr="00A30263">
        <w:rPr>
          <w:rFonts w:asciiTheme="minorHAnsi" w:hAnsiTheme="minorHAnsi" w:cstheme="minorHAnsi"/>
          <w:sz w:val="24"/>
          <w:szCs w:val="24"/>
          <w:lang w:val="lt-LT"/>
        </w:rPr>
        <w:t xml:space="preserve">Pažymime, kad pirkimo dokumentuose (atitinkamai ir sutartyje) nustatant sutarties galiojimo, prekių pristatymo, paslaugų suteikimo ar </w:t>
      </w:r>
      <w:r w:rsidRPr="0095629D">
        <w:rPr>
          <w:rFonts w:asciiTheme="minorHAnsi" w:hAnsiTheme="minorHAnsi" w:cstheme="minorHAnsi"/>
          <w:sz w:val="24"/>
          <w:szCs w:val="24"/>
          <w:lang w:val="lt-LT"/>
        </w:rPr>
        <w:t>darbų atlikimo terminą rekomenduojama jo neapibrėžti konkrečia data</w:t>
      </w:r>
      <w:r w:rsidRPr="00A30263">
        <w:rPr>
          <w:rFonts w:asciiTheme="minorHAnsi" w:hAnsiTheme="minorHAnsi" w:cstheme="minorHAnsi"/>
          <w:sz w:val="24"/>
          <w:szCs w:val="24"/>
          <w:lang w:val="lt-LT"/>
        </w:rPr>
        <w:t>, kadangi tais atvejais, kuomet užsitęsia pirkimo procedūros ir sutartis sudaroma vėliau nei buvo planuota, sutartiniai įsipareigojimai turės būti įvykdyti iki sutartyje nustatytos konkrečios datos, o ne per tokį laikotarpį, kuris buvo apskaičiuotas prieš pradedant pirkimą. Atsižvelgiant į tai, rekomenduotina ateityje vykdant pirkimus darbų atlikimo terminus apibrėžti tam tikru laikotarpiu – dienomis, mėnesiais, pavyzdžiui, per X dienų/mėnesių nuo darbų pradžios ar nuo sutarties įsigaliojimo datos, ar pan.</w:t>
      </w:r>
      <w:r w:rsidR="009174EC" w:rsidRPr="00A30263">
        <w:rPr>
          <w:rFonts w:asciiTheme="minorHAnsi" w:hAnsiTheme="minorHAnsi" w:cstheme="minorHAnsi"/>
          <w:sz w:val="24"/>
          <w:szCs w:val="24"/>
          <w:lang w:val="lt-LT"/>
        </w:rPr>
        <w:t xml:space="preserve">, o sutarties terminą nustatyti atsižvelgus </w:t>
      </w:r>
      <w:r w:rsidR="00022FB7" w:rsidRPr="00A30263">
        <w:rPr>
          <w:rFonts w:asciiTheme="minorHAnsi" w:hAnsiTheme="minorHAnsi" w:cstheme="minorHAnsi"/>
          <w:sz w:val="24"/>
          <w:szCs w:val="24"/>
          <w:lang w:val="lt-LT"/>
        </w:rPr>
        <w:t xml:space="preserve">į visų sutartinių įsipareigojimų </w:t>
      </w:r>
      <w:r w:rsidR="00E9271B" w:rsidRPr="00A30263">
        <w:rPr>
          <w:rFonts w:asciiTheme="minorHAnsi" w:hAnsiTheme="minorHAnsi" w:cstheme="minorHAnsi"/>
          <w:sz w:val="24"/>
          <w:szCs w:val="24"/>
          <w:lang w:val="lt-LT"/>
        </w:rPr>
        <w:t>(</w:t>
      </w:r>
      <w:r w:rsidR="00DB6EB5" w:rsidRPr="00A30263">
        <w:rPr>
          <w:rFonts w:asciiTheme="minorHAnsi" w:hAnsiTheme="minorHAnsi" w:cstheme="minorHAnsi"/>
          <w:bCs/>
          <w:sz w:val="24"/>
          <w:szCs w:val="24"/>
          <w:lang w:val="lt-LT"/>
        </w:rPr>
        <w:t>įvertinus darbų atlikimo terminą ir į abipusių įsipareigojimų įvykdymo terminą, tačiau neatsižvelgiant į pratęsimų terminus</w:t>
      </w:r>
      <w:r w:rsidR="00DB6EB5" w:rsidRPr="00A30263">
        <w:rPr>
          <w:rFonts w:asciiTheme="minorHAnsi" w:hAnsiTheme="minorHAnsi" w:cstheme="minorHAnsi"/>
          <w:bCs/>
          <w:sz w:val="24"/>
          <w:szCs w:val="24"/>
          <w:vertAlign w:val="superscript"/>
          <w:lang w:val="lt-LT"/>
        </w:rPr>
        <w:footnoteReference w:id="1"/>
      </w:r>
      <w:r w:rsidR="00E9271B" w:rsidRPr="00A30263">
        <w:rPr>
          <w:rFonts w:asciiTheme="minorHAnsi" w:hAnsiTheme="minorHAnsi" w:cstheme="minorHAnsi"/>
          <w:bCs/>
          <w:sz w:val="24"/>
          <w:szCs w:val="24"/>
          <w:lang w:val="lt-LT"/>
        </w:rPr>
        <w:t xml:space="preserve">) </w:t>
      </w:r>
      <w:r w:rsidR="00022FB7" w:rsidRPr="00A30263">
        <w:rPr>
          <w:rFonts w:asciiTheme="minorHAnsi" w:hAnsiTheme="minorHAnsi" w:cstheme="minorHAnsi"/>
          <w:sz w:val="24"/>
          <w:szCs w:val="24"/>
          <w:lang w:val="lt-LT"/>
        </w:rPr>
        <w:t>trukmę.</w:t>
      </w:r>
    </w:p>
    <w:p w14:paraId="7A9F3D77" w14:textId="30BEBF85" w:rsidR="00BE502C" w:rsidRPr="00A30263" w:rsidRDefault="00BE502C" w:rsidP="00A30263">
      <w:pPr>
        <w:tabs>
          <w:tab w:val="left" w:pos="993"/>
        </w:tabs>
        <w:spacing w:after="0" w:line="276" w:lineRule="auto"/>
        <w:ind w:firstLine="709"/>
        <w:rPr>
          <w:rFonts w:asciiTheme="minorHAnsi" w:hAnsiTheme="minorHAnsi" w:cstheme="minorHAnsi"/>
          <w:sz w:val="24"/>
          <w:szCs w:val="24"/>
        </w:rPr>
      </w:pPr>
      <w:r w:rsidRPr="00A30263">
        <w:rPr>
          <w:rFonts w:asciiTheme="minorHAnsi" w:eastAsia="Times New Roman" w:hAnsiTheme="minorHAnsi" w:cstheme="minorHAnsi"/>
          <w:color w:val="333333"/>
          <w:sz w:val="24"/>
          <w:szCs w:val="24"/>
        </w:rPr>
        <w:t xml:space="preserve">      </w:t>
      </w:r>
    </w:p>
    <w:p w14:paraId="62D2A8B0" w14:textId="5305DAAF" w:rsidR="0080178B" w:rsidRPr="00A30263" w:rsidRDefault="0080178B" w:rsidP="00A30263">
      <w:pPr>
        <w:pStyle w:val="ListParagraph"/>
        <w:numPr>
          <w:ilvl w:val="0"/>
          <w:numId w:val="1"/>
        </w:numPr>
        <w:spacing w:line="276" w:lineRule="auto"/>
        <w:rPr>
          <w:rFonts w:asciiTheme="minorHAnsi" w:hAnsiTheme="minorHAnsi" w:cstheme="minorHAnsi"/>
          <w:b/>
          <w:sz w:val="24"/>
          <w:szCs w:val="24"/>
          <w:lang w:val="lt-LT"/>
        </w:rPr>
      </w:pPr>
      <w:r w:rsidRPr="00A30263">
        <w:rPr>
          <w:rFonts w:asciiTheme="minorHAnsi" w:hAnsiTheme="minorHAnsi" w:cstheme="minorHAnsi"/>
          <w:b/>
          <w:sz w:val="24"/>
          <w:szCs w:val="24"/>
          <w:lang w:val="lt-LT"/>
        </w:rPr>
        <w:t>Dėl aplinkosauginio reikalavimo</w:t>
      </w:r>
    </w:p>
    <w:p w14:paraId="4B7DAB10" w14:textId="4CE18347" w:rsidR="00BE502C" w:rsidRDefault="00DC68D4" w:rsidP="00A30263">
      <w:pPr>
        <w:tabs>
          <w:tab w:val="left" w:pos="567"/>
          <w:tab w:val="left" w:pos="900"/>
          <w:tab w:val="left" w:pos="990"/>
        </w:tabs>
        <w:spacing w:after="0" w:line="276" w:lineRule="auto"/>
        <w:rPr>
          <w:rFonts w:asciiTheme="minorHAnsi" w:hAnsiTheme="minorHAnsi" w:cstheme="minorHAnsi"/>
          <w:bCs/>
          <w:sz w:val="24"/>
          <w:szCs w:val="24"/>
          <w:lang w:val="lt-LT"/>
        </w:rPr>
      </w:pPr>
      <w:r>
        <w:rPr>
          <w:rFonts w:asciiTheme="minorHAnsi" w:hAnsiTheme="minorHAnsi" w:cstheme="minorHAnsi"/>
          <w:bCs/>
          <w:iCs/>
          <w:kern w:val="0"/>
          <w:sz w:val="24"/>
          <w:szCs w:val="24"/>
          <w:lang w:val="lt-LT" w:eastAsia="lt-LT"/>
          <w14:ligatures w14:val="none"/>
        </w:rPr>
        <w:t xml:space="preserve">                 </w:t>
      </w:r>
      <w:r w:rsidR="00E9547A">
        <w:rPr>
          <w:rFonts w:asciiTheme="minorHAnsi" w:hAnsiTheme="minorHAnsi" w:cstheme="minorHAnsi"/>
          <w:bCs/>
          <w:iCs/>
          <w:kern w:val="0"/>
          <w:sz w:val="24"/>
          <w:szCs w:val="24"/>
          <w:lang w:val="lt-LT" w:eastAsia="lt-LT"/>
          <w14:ligatures w14:val="none"/>
        </w:rPr>
        <w:t xml:space="preserve">Atkreiptinas dėmesys, kad </w:t>
      </w:r>
      <w:r>
        <w:rPr>
          <w:rFonts w:asciiTheme="minorHAnsi" w:hAnsiTheme="minorHAnsi" w:cstheme="minorHAnsi"/>
          <w:bCs/>
          <w:iCs/>
          <w:kern w:val="0"/>
          <w:sz w:val="24"/>
          <w:szCs w:val="24"/>
          <w:lang w:val="lt-LT" w:eastAsia="lt-LT"/>
          <w14:ligatures w14:val="none"/>
        </w:rPr>
        <w:t xml:space="preserve"> </w:t>
      </w:r>
      <w:r w:rsidR="00A00F68" w:rsidRPr="00A30263">
        <w:rPr>
          <w:rFonts w:asciiTheme="minorHAnsi" w:hAnsiTheme="minorHAnsi" w:cstheme="minorHAnsi"/>
          <w:bCs/>
          <w:iCs/>
          <w:kern w:val="0"/>
          <w:sz w:val="24"/>
          <w:szCs w:val="24"/>
          <w:lang w:val="lt-LT" w:eastAsia="lt-LT"/>
          <w14:ligatures w14:val="none"/>
        </w:rPr>
        <w:t>S</w:t>
      </w:r>
      <w:r w:rsidR="00853D34" w:rsidRPr="00A30263">
        <w:rPr>
          <w:rFonts w:asciiTheme="minorHAnsi" w:hAnsiTheme="minorHAnsi" w:cstheme="minorHAnsi"/>
          <w:bCs/>
          <w:iCs/>
          <w:kern w:val="0"/>
          <w:sz w:val="24"/>
          <w:szCs w:val="24"/>
          <w:lang w:val="lt-LT" w:eastAsia="lt-LT"/>
          <w14:ligatures w14:val="none"/>
        </w:rPr>
        <w:t xml:space="preserve">kelbime apie Pirkimą nurodyta, kad vykdomas žaliasis pirkimas pagal </w:t>
      </w:r>
      <w:r w:rsidR="00197FBA" w:rsidRPr="00A30263">
        <w:rPr>
          <w:rFonts w:asciiTheme="minorHAnsi" w:hAnsiTheme="minorHAnsi" w:cstheme="minorHAnsi"/>
          <w:bCs/>
          <w:sz w:val="24"/>
          <w:szCs w:val="24"/>
          <w:lang w:val="lt-LT"/>
        </w:rPr>
        <w:t xml:space="preserve">Aplinkos apsaugos kriterijų taikymo, vykdant žaliuosius pirkimus, tvarkos aprašą, patvirtintą Lietuvos Respublikos aplinkos ministro 2011 m. birželio 28 d. įsakymu Nr. D1-508 </w:t>
      </w:r>
      <w:r w:rsidR="00197FBA" w:rsidRPr="00A30263">
        <w:rPr>
          <w:rFonts w:asciiTheme="minorHAnsi" w:hAnsiTheme="minorHAnsi" w:cstheme="minorHAnsi"/>
          <w:bCs/>
          <w:sz w:val="24"/>
          <w:szCs w:val="24"/>
          <w:lang w:val="lt-LT"/>
        </w:rPr>
        <w:lastRenderedPageBreak/>
        <w:t>(toliau – Tvarkos aprašas), taip pat nurodyta, aplinkos apsaugos kriterijai nustatyti pagal Tvarkos aprašo</w:t>
      </w:r>
      <w:r w:rsidR="008507F0" w:rsidRPr="00A30263">
        <w:rPr>
          <w:rFonts w:asciiTheme="minorHAnsi" w:hAnsiTheme="minorHAnsi" w:cstheme="minorHAnsi"/>
          <w:bCs/>
          <w:sz w:val="24"/>
          <w:szCs w:val="24"/>
          <w:lang w:val="lt-LT"/>
        </w:rPr>
        <w:t xml:space="preserve"> </w:t>
      </w:r>
      <w:r w:rsidR="008507F0" w:rsidRPr="00A30263">
        <w:rPr>
          <w:rFonts w:asciiTheme="minorHAnsi" w:hAnsiTheme="minorHAnsi" w:cstheme="minorHAnsi"/>
          <w:b/>
          <w:sz w:val="24"/>
          <w:szCs w:val="24"/>
          <w:lang w:val="lt-LT"/>
        </w:rPr>
        <w:t>4.1 papunktį</w:t>
      </w:r>
      <w:r w:rsidR="008507F0" w:rsidRPr="00A30263">
        <w:rPr>
          <w:rFonts w:asciiTheme="minorHAnsi" w:hAnsiTheme="minorHAnsi" w:cstheme="minorHAnsi"/>
          <w:bCs/>
          <w:sz w:val="24"/>
          <w:szCs w:val="24"/>
          <w:lang w:val="lt-LT"/>
        </w:rPr>
        <w:t xml:space="preserve"> (</w:t>
      </w:r>
      <w:r w:rsidR="00A14D33" w:rsidRPr="00A30263">
        <w:rPr>
          <w:rFonts w:asciiTheme="minorHAnsi" w:hAnsiTheme="minorHAnsi" w:cstheme="minorHAnsi"/>
          <w:bCs/>
          <w:sz w:val="24"/>
          <w:szCs w:val="24"/>
          <w:lang w:val="lt-LT"/>
        </w:rPr>
        <w:t>„</w:t>
      </w:r>
      <w:r w:rsidR="00824E74" w:rsidRPr="00A30263">
        <w:rPr>
          <w:rFonts w:asciiTheme="minorHAnsi" w:hAnsiTheme="minorHAnsi" w:cstheme="minorHAnsi"/>
          <w:b/>
          <w:bCs/>
          <w:color w:val="000000"/>
          <w:sz w:val="24"/>
          <w:szCs w:val="24"/>
          <w:shd w:val="clear" w:color="auto" w:fill="FFFFFF"/>
        </w:rPr>
        <w:t>yra Produktų</w:t>
      </w:r>
      <w:r w:rsidR="00824E74" w:rsidRPr="00A30263">
        <w:rPr>
          <w:rFonts w:asciiTheme="minorHAnsi" w:hAnsiTheme="minorHAnsi" w:cstheme="minorHAnsi"/>
          <w:color w:val="000000"/>
          <w:sz w:val="24"/>
          <w:szCs w:val="24"/>
          <w:shd w:val="clear" w:color="auto" w:fill="FFFFFF"/>
        </w:rPr>
        <w:t xml:space="preserve">, kurių viešiesiems pirkimams ir pirkimams taikytini minimalūs aplinkos apsaugos kriterijai, </w:t>
      </w:r>
      <w:r w:rsidR="00824E74" w:rsidRPr="00A30263">
        <w:rPr>
          <w:rFonts w:asciiTheme="minorHAnsi" w:hAnsiTheme="minorHAnsi" w:cstheme="minorHAnsi"/>
          <w:b/>
          <w:bCs/>
          <w:color w:val="000000"/>
          <w:sz w:val="24"/>
          <w:szCs w:val="24"/>
          <w:shd w:val="clear" w:color="auto" w:fill="FFFFFF"/>
        </w:rPr>
        <w:t>sąraše</w:t>
      </w:r>
      <w:r w:rsidR="001C0FA2">
        <w:rPr>
          <w:rFonts w:asciiTheme="minorHAnsi" w:hAnsiTheme="minorHAnsi" w:cstheme="minorHAnsi"/>
          <w:color w:val="000000"/>
          <w:sz w:val="24"/>
          <w:szCs w:val="24"/>
          <w:shd w:val="clear" w:color="auto" w:fill="FFFFFF"/>
        </w:rPr>
        <w:t>&lt;…&gt;</w:t>
      </w:r>
      <w:r w:rsidR="00A14D33" w:rsidRPr="00A30263">
        <w:rPr>
          <w:rFonts w:asciiTheme="minorHAnsi" w:hAnsiTheme="minorHAnsi" w:cstheme="minorHAnsi"/>
          <w:color w:val="000000"/>
          <w:sz w:val="24"/>
          <w:szCs w:val="24"/>
          <w:shd w:val="clear" w:color="auto" w:fill="FFFFFF"/>
        </w:rPr>
        <w:t>”</w:t>
      </w:r>
      <w:r w:rsidR="00824E74" w:rsidRPr="00A30263">
        <w:rPr>
          <w:rFonts w:asciiTheme="minorHAnsi" w:hAnsiTheme="minorHAnsi" w:cstheme="minorHAnsi"/>
          <w:color w:val="000000"/>
          <w:sz w:val="24"/>
          <w:szCs w:val="24"/>
          <w:shd w:val="clear" w:color="auto" w:fill="FFFFFF"/>
        </w:rPr>
        <w:t xml:space="preserve">) ir </w:t>
      </w:r>
      <w:r w:rsidR="00197FBA" w:rsidRPr="00A30263">
        <w:rPr>
          <w:rFonts w:asciiTheme="minorHAnsi" w:hAnsiTheme="minorHAnsi" w:cstheme="minorHAnsi"/>
          <w:bCs/>
          <w:sz w:val="24"/>
          <w:szCs w:val="24"/>
          <w:lang w:val="lt-LT"/>
        </w:rPr>
        <w:t xml:space="preserve"> </w:t>
      </w:r>
      <w:r w:rsidR="00197FBA" w:rsidRPr="00A30263">
        <w:rPr>
          <w:rFonts w:asciiTheme="minorHAnsi" w:hAnsiTheme="minorHAnsi" w:cstheme="minorHAnsi"/>
          <w:b/>
          <w:sz w:val="24"/>
          <w:szCs w:val="24"/>
          <w:lang w:val="lt-LT"/>
        </w:rPr>
        <w:t>4.3 papunktį</w:t>
      </w:r>
      <w:r w:rsidR="00197FBA" w:rsidRPr="00A30263">
        <w:rPr>
          <w:rFonts w:asciiTheme="minorHAnsi" w:hAnsiTheme="minorHAnsi" w:cstheme="minorHAnsi"/>
          <w:bCs/>
          <w:sz w:val="24"/>
          <w:szCs w:val="24"/>
          <w:lang w:val="lt-LT"/>
        </w:rPr>
        <w:t xml:space="preserve"> </w:t>
      </w:r>
      <w:r w:rsidR="00197FBA" w:rsidRPr="00A30263">
        <w:rPr>
          <w:rFonts w:asciiTheme="minorHAnsi" w:hAnsiTheme="minorHAnsi" w:cstheme="minorHAnsi"/>
          <w:b/>
          <w:sz w:val="24"/>
          <w:szCs w:val="24"/>
          <w:lang w:val="lt-LT"/>
        </w:rPr>
        <w:t>(„nėra produktų sąraše</w:t>
      </w:r>
      <w:r w:rsidR="00197FBA" w:rsidRPr="00A30263">
        <w:rPr>
          <w:rFonts w:asciiTheme="minorHAnsi" w:hAnsiTheme="minorHAnsi" w:cstheme="minorHAnsi"/>
          <w:bCs/>
          <w:sz w:val="24"/>
          <w:szCs w:val="24"/>
          <w:lang w:val="lt-LT"/>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008507F0" w:rsidRPr="00A30263">
        <w:rPr>
          <w:rFonts w:asciiTheme="minorHAnsi" w:hAnsiTheme="minorHAnsi" w:cstheme="minorHAnsi"/>
          <w:bCs/>
          <w:sz w:val="24"/>
          <w:szCs w:val="24"/>
          <w:lang w:val="lt-LT"/>
        </w:rPr>
        <w:t>.</w:t>
      </w:r>
    </w:p>
    <w:p w14:paraId="0D5F3243" w14:textId="76E94842" w:rsidR="00D26BE2" w:rsidRPr="00D26BE2" w:rsidRDefault="000A505D" w:rsidP="00D26BE2">
      <w:pPr>
        <w:pStyle w:val="paragraph"/>
        <w:spacing w:before="0" w:beforeAutospacing="0" w:after="0" w:afterAutospacing="0" w:line="276" w:lineRule="auto"/>
        <w:ind w:firstLine="1125"/>
        <w:textAlignment w:val="baseline"/>
        <w:rPr>
          <w:rFonts w:asciiTheme="minorHAnsi" w:hAnsiTheme="minorHAnsi" w:cstheme="minorHAnsi"/>
          <w:sz w:val="18"/>
          <w:szCs w:val="18"/>
        </w:rPr>
      </w:pPr>
      <w:r>
        <w:rPr>
          <w:rStyle w:val="normaltextrun"/>
          <w:rFonts w:asciiTheme="minorHAnsi" w:eastAsia="Calibri" w:hAnsiTheme="minorHAnsi" w:cstheme="minorHAnsi"/>
          <w:lang w:val="lt-LT"/>
        </w:rPr>
        <w:t>Šiuo atveju</w:t>
      </w:r>
      <w:r w:rsidR="00D26BE2" w:rsidRPr="00D26BE2">
        <w:rPr>
          <w:rStyle w:val="normaltextrun"/>
          <w:rFonts w:asciiTheme="minorHAnsi" w:eastAsia="Calibri" w:hAnsiTheme="minorHAnsi" w:cstheme="minorHAnsi"/>
          <w:lang w:val="lt-LT"/>
        </w:rPr>
        <w:t xml:space="preserve"> Pirkimo objektas patenka į Tvarkos aprašo 1 priede nurodytą Produktų, kurių viešiesiems pirkimams ir pirkimams taikytini minimalūs aplinkos apsaugos kriterijai, sąrašą, kurio 17.1 punkte nurodytos kelių projektavimo paslaugos ir jų statybos darbai. Tvarkos aprašo 4 punkte nustatyta, kad pirkimas laikomas žaliuoju, kai perkama paslauga arba darbas tenkina bent vieną iš žemiau esančių papunkčių:  „</w:t>
      </w:r>
      <w:r w:rsidR="00D26BE2" w:rsidRPr="00377661">
        <w:rPr>
          <w:rStyle w:val="normaltextrun"/>
          <w:rFonts w:asciiTheme="minorHAnsi" w:eastAsia="Calibri" w:hAnsiTheme="minorHAnsi" w:cstheme="minorHAnsi"/>
          <w:b/>
          <w:bCs/>
          <w:lang w:val="lt-LT"/>
        </w:rPr>
        <w:t>4.1.</w:t>
      </w:r>
      <w:r w:rsidR="00D26BE2" w:rsidRPr="00D26BE2">
        <w:rPr>
          <w:rStyle w:val="normaltextrun"/>
          <w:rFonts w:asciiTheme="minorHAnsi" w:eastAsia="Calibri" w:hAnsiTheme="minorHAnsi" w:cstheme="minorHAnsi"/>
          <w:lang w:val="lt-LT"/>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D26BE2" w:rsidRPr="00D26BE2">
        <w:rPr>
          <w:rStyle w:val="eop"/>
          <w:rFonts w:asciiTheme="minorHAnsi" w:hAnsiTheme="minorHAnsi" w:cstheme="minorHAnsi"/>
        </w:rPr>
        <w:t> </w:t>
      </w:r>
    </w:p>
    <w:p w14:paraId="1817E02D" w14:textId="77777777" w:rsidR="00D26BE2" w:rsidRPr="00D26BE2" w:rsidRDefault="00D26BE2" w:rsidP="00D26BE2">
      <w:pPr>
        <w:pStyle w:val="paragraph"/>
        <w:spacing w:before="0" w:beforeAutospacing="0" w:after="0" w:afterAutospacing="0" w:line="276" w:lineRule="auto"/>
        <w:ind w:firstLine="1125"/>
        <w:textAlignment w:val="baseline"/>
        <w:rPr>
          <w:rFonts w:asciiTheme="minorHAnsi" w:hAnsiTheme="minorHAnsi" w:cstheme="minorHAnsi"/>
          <w:sz w:val="18"/>
          <w:szCs w:val="18"/>
        </w:rPr>
      </w:pPr>
      <w:r w:rsidRPr="00D26BE2">
        <w:rPr>
          <w:rStyle w:val="normaltextrun"/>
          <w:rFonts w:asciiTheme="minorHAnsi" w:eastAsia="Calibri" w:hAnsiTheme="minorHAnsi" w:cstheme="minorHAnsi"/>
          <w:lang w:val="lt-LT"/>
        </w:rPr>
        <w:t>Tvarkos aprašo 2 priedo 26 punkte nurodyti kelių projektavimo paslaugų ir jų statybos darbų minimalūs aplinkos apsaugos kriterijai, kuriuos privaloma taikyti vykdant žaliąjį pirkimą.</w:t>
      </w:r>
      <w:r w:rsidRPr="00D26BE2">
        <w:rPr>
          <w:rStyle w:val="eop"/>
          <w:rFonts w:asciiTheme="minorHAnsi" w:hAnsiTheme="minorHAnsi" w:cstheme="minorHAnsi"/>
        </w:rPr>
        <w:t> </w:t>
      </w:r>
    </w:p>
    <w:p w14:paraId="654CCC8A" w14:textId="422328DA" w:rsidR="00BE502C" w:rsidRDefault="00D26BE2" w:rsidP="00D543C0">
      <w:pPr>
        <w:pStyle w:val="paragraph"/>
        <w:spacing w:before="0" w:beforeAutospacing="0" w:after="0" w:afterAutospacing="0" w:line="276" w:lineRule="auto"/>
        <w:ind w:firstLine="1125"/>
        <w:textAlignment w:val="baseline"/>
        <w:rPr>
          <w:rFonts w:asciiTheme="minorHAnsi" w:hAnsiTheme="minorHAnsi" w:cstheme="minorHAnsi"/>
        </w:rPr>
      </w:pPr>
      <w:r w:rsidRPr="00D26BE2">
        <w:rPr>
          <w:rStyle w:val="normaltextrun"/>
          <w:rFonts w:asciiTheme="minorHAnsi" w:eastAsia="Calibri" w:hAnsiTheme="minorHAnsi" w:cstheme="minorHAnsi"/>
          <w:lang w:val="lt-LT"/>
        </w:rPr>
        <w:t xml:space="preserve">Atsižvelgiant į tai, kad šiuo atveju patikslinti šią informaciją užpildant Klaidų ištaisymo skelbimą galimybės nėra, </w:t>
      </w:r>
      <w:r w:rsidRPr="00527D32">
        <w:rPr>
          <w:rStyle w:val="normaltextrun"/>
          <w:rFonts w:asciiTheme="minorHAnsi" w:eastAsia="Calibri" w:hAnsiTheme="minorHAnsi" w:cstheme="minorHAnsi"/>
          <w:b/>
          <w:bCs/>
          <w:lang w:val="lt-LT"/>
        </w:rPr>
        <w:t>rekomenduotina ateityje vykdant pirkimus</w:t>
      </w:r>
      <w:r w:rsidRPr="00D26BE2">
        <w:rPr>
          <w:rStyle w:val="normaltextrun"/>
          <w:rFonts w:asciiTheme="minorHAnsi" w:eastAsia="Calibri" w:hAnsiTheme="minorHAnsi" w:cstheme="minorHAnsi"/>
          <w:lang w:val="lt-LT"/>
        </w:rPr>
        <w:t xml:space="preserve">, skelbime apie pirkimą nurodyti teisingą informaciją, nes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 </w:t>
      </w:r>
      <w:hyperlink r:id="rId7" w:history="1">
        <w:r w:rsidR="00DF368A" w:rsidRPr="00627D05">
          <w:rPr>
            <w:rStyle w:val="Hyperlink"/>
            <w:rFonts w:asciiTheme="minorHAnsi" w:eastAsia="Calibri" w:hAnsiTheme="minorHAnsi" w:cstheme="minorHAnsi"/>
            <w:lang w:val="lt-LT"/>
          </w:rPr>
          <w:t>https://vpt.lrv.lt/lt/naujienos-3/del-pirkimu-skelbimuose-pildomos-zalia-informacija-skilties/</w:t>
        </w:r>
      </w:hyperlink>
      <w:r w:rsidR="00DF368A">
        <w:rPr>
          <w:rStyle w:val="normaltextrun"/>
          <w:rFonts w:asciiTheme="minorHAnsi" w:eastAsia="Calibri" w:hAnsiTheme="minorHAnsi" w:cstheme="minorHAnsi"/>
          <w:lang w:val="lt-LT"/>
        </w:rPr>
        <w:t xml:space="preserve"> </w:t>
      </w:r>
      <w:r w:rsidRPr="00D26BE2">
        <w:rPr>
          <w:rStyle w:val="normaltextrun"/>
          <w:rFonts w:asciiTheme="minorHAnsi" w:eastAsia="Calibri" w:hAnsiTheme="minorHAnsi" w:cstheme="minorHAnsi"/>
          <w:lang w:val="lt-LT"/>
        </w:rPr>
        <w:t xml:space="preserve"> )</w:t>
      </w:r>
      <w:r w:rsidR="00D543C0">
        <w:rPr>
          <w:rStyle w:val="eop"/>
          <w:rFonts w:asciiTheme="minorHAnsi" w:hAnsiTheme="minorHAnsi" w:cstheme="minorHAnsi"/>
        </w:rPr>
        <w:t>.</w:t>
      </w:r>
      <w:r w:rsidR="00BE502C" w:rsidRPr="00A30263">
        <w:rPr>
          <w:rFonts w:asciiTheme="minorHAnsi" w:hAnsiTheme="minorHAnsi" w:cstheme="minorHAnsi"/>
        </w:rPr>
        <w:t xml:space="preserve">    </w:t>
      </w:r>
    </w:p>
    <w:p w14:paraId="16DF3157" w14:textId="77777777" w:rsidR="00C87E6C" w:rsidRPr="00A30263" w:rsidRDefault="00C87E6C" w:rsidP="00A30263">
      <w:pPr>
        <w:spacing w:line="276" w:lineRule="auto"/>
        <w:rPr>
          <w:rFonts w:asciiTheme="minorHAnsi" w:hAnsiTheme="minorHAnsi" w:cstheme="minorHAnsi"/>
          <w:sz w:val="24"/>
          <w:szCs w:val="24"/>
        </w:rPr>
      </w:pPr>
    </w:p>
    <w:sectPr w:rsidR="00C87E6C" w:rsidRPr="00A302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5A38" w14:textId="77777777" w:rsidR="00BE502C" w:rsidRDefault="00BE502C" w:rsidP="00BE502C">
      <w:pPr>
        <w:spacing w:after="0" w:line="240" w:lineRule="auto"/>
      </w:pPr>
      <w:r>
        <w:separator/>
      </w:r>
    </w:p>
  </w:endnote>
  <w:endnote w:type="continuationSeparator" w:id="0">
    <w:p w14:paraId="245068E8" w14:textId="77777777" w:rsidR="00BE502C" w:rsidRDefault="00BE502C" w:rsidP="00BE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8AD7" w14:textId="77777777" w:rsidR="00BE502C" w:rsidRDefault="00BE502C" w:rsidP="00BE502C">
      <w:pPr>
        <w:spacing w:after="0" w:line="240" w:lineRule="auto"/>
      </w:pPr>
      <w:r>
        <w:separator/>
      </w:r>
    </w:p>
  </w:footnote>
  <w:footnote w:type="continuationSeparator" w:id="0">
    <w:p w14:paraId="037C69C3" w14:textId="77777777" w:rsidR="00BE502C" w:rsidRDefault="00BE502C" w:rsidP="00BE502C">
      <w:pPr>
        <w:spacing w:after="0" w:line="240" w:lineRule="auto"/>
      </w:pPr>
      <w:r>
        <w:continuationSeparator/>
      </w:r>
    </w:p>
  </w:footnote>
  <w:footnote w:id="1">
    <w:p w14:paraId="49544BF7" w14:textId="77777777" w:rsidR="00DB6EB5" w:rsidRPr="00CF2EC0" w:rsidRDefault="00DB6EB5" w:rsidP="00DB6EB5">
      <w:pPr>
        <w:pStyle w:val="FootnoteText"/>
        <w:rPr>
          <w:rFonts w:ascii="Times New Roman" w:hAnsi="Times New Roman" w:cs="Times New Roman"/>
        </w:rPr>
      </w:pPr>
      <w:r w:rsidRPr="00CF2EC0">
        <w:rPr>
          <w:rStyle w:val="FootnoteReference"/>
          <w:rFonts w:ascii="Times New Roman" w:hAnsi="Times New Roman"/>
        </w:rPr>
        <w:footnoteRef/>
      </w:r>
      <w:r w:rsidRPr="00A90DC2">
        <w:rPr>
          <w:rFonts w:ascii="Times New Roman" w:hAnsi="Times New Roman" w:cs="Times New Roman"/>
          <w:i/>
          <w:iCs/>
        </w:rPr>
        <w:t xml:space="preserve"> </w:t>
      </w:r>
      <w:r w:rsidRPr="00CF2EC0">
        <w:rPr>
          <w:rFonts w:ascii="Times New Roman" w:hAnsi="Times New Roman" w:cs="Times New Roman"/>
        </w:rPr>
        <w:t>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51AA"/>
    <w:multiLevelType w:val="multilevel"/>
    <w:tmpl w:val="AEAA2F22"/>
    <w:lvl w:ilvl="0">
      <w:start w:val="1"/>
      <w:numFmt w:val="decimal"/>
      <w:lvlText w:val="%1."/>
      <w:lvlJc w:val="left"/>
      <w:pPr>
        <w:ind w:left="785" w:hanging="360"/>
      </w:pPr>
      <w:rPr>
        <w:rFonts w:hint="default"/>
      </w:rPr>
    </w:lvl>
    <w:lvl w:ilvl="1">
      <w:start w:val="1"/>
      <w:numFmt w:val="decimal"/>
      <w:isLgl/>
      <w:lvlText w:val="%1.%2."/>
      <w:lvlJc w:val="left"/>
      <w:pPr>
        <w:ind w:left="96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68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405" w:hanging="1080"/>
      </w:pPr>
      <w:rPr>
        <w:rFonts w:hint="default"/>
      </w:rPr>
    </w:lvl>
    <w:lvl w:ilvl="6">
      <w:start w:val="1"/>
      <w:numFmt w:val="decimal"/>
      <w:isLgl/>
      <w:lvlText w:val="%1.%2.%3.%4.%5.%6.%7."/>
      <w:lvlJc w:val="left"/>
      <w:pPr>
        <w:ind w:left="2945" w:hanging="1440"/>
      </w:pPr>
      <w:rPr>
        <w:rFonts w:hint="default"/>
      </w:rPr>
    </w:lvl>
    <w:lvl w:ilvl="7">
      <w:start w:val="1"/>
      <w:numFmt w:val="decimal"/>
      <w:isLgl/>
      <w:lvlText w:val="%1.%2.%3.%4.%5.%6.%7.%8."/>
      <w:lvlJc w:val="left"/>
      <w:pPr>
        <w:ind w:left="3125" w:hanging="1440"/>
      </w:pPr>
      <w:rPr>
        <w:rFonts w:hint="default"/>
      </w:rPr>
    </w:lvl>
    <w:lvl w:ilvl="8">
      <w:start w:val="1"/>
      <w:numFmt w:val="decimal"/>
      <w:isLgl/>
      <w:lvlText w:val="%1.%2.%3.%4.%5.%6.%7.%8.%9."/>
      <w:lvlJc w:val="left"/>
      <w:pPr>
        <w:ind w:left="3665" w:hanging="1800"/>
      </w:pPr>
      <w:rPr>
        <w:rFonts w:hint="default"/>
      </w:rPr>
    </w:lvl>
  </w:abstractNum>
  <w:abstractNum w:abstractNumId="1" w15:restartNumberingAfterBreak="0">
    <w:nsid w:val="1EFD7BC6"/>
    <w:multiLevelType w:val="multilevel"/>
    <w:tmpl w:val="7542EA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3396788">
    <w:abstractNumId w:val="1"/>
  </w:num>
  <w:num w:numId="2" w16cid:durableId="130470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3D"/>
    <w:rsid w:val="00022FB7"/>
    <w:rsid w:val="00057C72"/>
    <w:rsid w:val="000A505D"/>
    <w:rsid w:val="000A6A40"/>
    <w:rsid w:val="000B2345"/>
    <w:rsid w:val="000D69D3"/>
    <w:rsid w:val="001255E8"/>
    <w:rsid w:val="001547EA"/>
    <w:rsid w:val="00197FBA"/>
    <w:rsid w:val="001C0FA2"/>
    <w:rsid w:val="00201215"/>
    <w:rsid w:val="00204B69"/>
    <w:rsid w:val="00223A8A"/>
    <w:rsid w:val="00225271"/>
    <w:rsid w:val="00251521"/>
    <w:rsid w:val="0026118F"/>
    <w:rsid w:val="002A40A3"/>
    <w:rsid w:val="00312F7A"/>
    <w:rsid w:val="003605A5"/>
    <w:rsid w:val="003625C6"/>
    <w:rsid w:val="00377661"/>
    <w:rsid w:val="003A0AEE"/>
    <w:rsid w:val="003C49F4"/>
    <w:rsid w:val="003F7E0A"/>
    <w:rsid w:val="004021EA"/>
    <w:rsid w:val="00437D76"/>
    <w:rsid w:val="0044185F"/>
    <w:rsid w:val="00462FBD"/>
    <w:rsid w:val="0048523A"/>
    <w:rsid w:val="0048595A"/>
    <w:rsid w:val="004942CE"/>
    <w:rsid w:val="00527D32"/>
    <w:rsid w:val="00540BA5"/>
    <w:rsid w:val="00554139"/>
    <w:rsid w:val="0055739E"/>
    <w:rsid w:val="005C4583"/>
    <w:rsid w:val="005C4FE8"/>
    <w:rsid w:val="005E746F"/>
    <w:rsid w:val="006557A4"/>
    <w:rsid w:val="00657913"/>
    <w:rsid w:val="00663DAA"/>
    <w:rsid w:val="006728B0"/>
    <w:rsid w:val="006948C3"/>
    <w:rsid w:val="006A64F5"/>
    <w:rsid w:val="006D66B8"/>
    <w:rsid w:val="00701920"/>
    <w:rsid w:val="0070386F"/>
    <w:rsid w:val="007074C7"/>
    <w:rsid w:val="00725776"/>
    <w:rsid w:val="0074113D"/>
    <w:rsid w:val="0074651A"/>
    <w:rsid w:val="0080178B"/>
    <w:rsid w:val="00824E74"/>
    <w:rsid w:val="008322D2"/>
    <w:rsid w:val="008507F0"/>
    <w:rsid w:val="00853D34"/>
    <w:rsid w:val="008952B8"/>
    <w:rsid w:val="008B0B72"/>
    <w:rsid w:val="0091640C"/>
    <w:rsid w:val="009174EC"/>
    <w:rsid w:val="0095629D"/>
    <w:rsid w:val="009B042B"/>
    <w:rsid w:val="00A00F68"/>
    <w:rsid w:val="00A02E65"/>
    <w:rsid w:val="00A14D33"/>
    <w:rsid w:val="00A30263"/>
    <w:rsid w:val="00A45A93"/>
    <w:rsid w:val="00A631BC"/>
    <w:rsid w:val="00A63D5E"/>
    <w:rsid w:val="00A8774B"/>
    <w:rsid w:val="00A94597"/>
    <w:rsid w:val="00B10CF6"/>
    <w:rsid w:val="00B12D32"/>
    <w:rsid w:val="00B16560"/>
    <w:rsid w:val="00B334E0"/>
    <w:rsid w:val="00B4085B"/>
    <w:rsid w:val="00B5306A"/>
    <w:rsid w:val="00B76023"/>
    <w:rsid w:val="00B87750"/>
    <w:rsid w:val="00BD2C6F"/>
    <w:rsid w:val="00BE502C"/>
    <w:rsid w:val="00C07A19"/>
    <w:rsid w:val="00C41BF6"/>
    <w:rsid w:val="00C6300D"/>
    <w:rsid w:val="00C71655"/>
    <w:rsid w:val="00C803AD"/>
    <w:rsid w:val="00C87E6C"/>
    <w:rsid w:val="00CB0ED7"/>
    <w:rsid w:val="00D26BE2"/>
    <w:rsid w:val="00D543C0"/>
    <w:rsid w:val="00D70A53"/>
    <w:rsid w:val="00DA376B"/>
    <w:rsid w:val="00DB6EB5"/>
    <w:rsid w:val="00DC68D4"/>
    <w:rsid w:val="00DD0644"/>
    <w:rsid w:val="00DF368A"/>
    <w:rsid w:val="00E22688"/>
    <w:rsid w:val="00E26BF9"/>
    <w:rsid w:val="00E275E3"/>
    <w:rsid w:val="00E338C5"/>
    <w:rsid w:val="00E43711"/>
    <w:rsid w:val="00E7350D"/>
    <w:rsid w:val="00E81429"/>
    <w:rsid w:val="00E86AFA"/>
    <w:rsid w:val="00E9271B"/>
    <w:rsid w:val="00E9547A"/>
    <w:rsid w:val="00EE0C37"/>
    <w:rsid w:val="00EE23B8"/>
    <w:rsid w:val="00F1629E"/>
    <w:rsid w:val="00F304A4"/>
    <w:rsid w:val="00F4615C"/>
    <w:rsid w:val="00F7296F"/>
    <w:rsid w:val="00F85FFC"/>
    <w:rsid w:val="00F93CD7"/>
    <w:rsid w:val="00FE3148"/>
    <w:rsid w:val="00FE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68A6"/>
  <w15:chartTrackingRefBased/>
  <w15:docId w15:val="{71225FD1-723E-4CEC-9F29-20E48475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2C"/>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02C"/>
    <w:rPr>
      <w:color w:val="0563C1" w:themeColor="hyperlink"/>
      <w:u w:val="single"/>
    </w:rPr>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qFormat/>
    <w:locked/>
    <w:rsid w:val="00BE502C"/>
    <w:rPr>
      <w:sz w:val="20"/>
      <w:szCs w:val="20"/>
    </w:rPr>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fn,FT, Diagrama1"/>
    <w:basedOn w:val="Normal"/>
    <w:link w:val="FootnoteTextChar"/>
    <w:uiPriority w:val="99"/>
    <w:unhideWhenUsed/>
    <w:qFormat/>
    <w:rsid w:val="00BE502C"/>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BE502C"/>
    <w:rPr>
      <w:rFonts w:ascii="Calibri" w:eastAsia="Calibri" w:hAnsi="Calibri" w:cs="Times New Roman"/>
      <w:sz w:val="20"/>
      <w:szCs w:val="20"/>
    </w:rPr>
  </w:style>
  <w:style w:type="paragraph" w:styleId="ListParagraph">
    <w:name w:val="List Paragraph"/>
    <w:basedOn w:val="Normal"/>
    <w:uiPriority w:val="34"/>
    <w:qFormat/>
    <w:rsid w:val="00BE502C"/>
    <w:pPr>
      <w:ind w:left="720"/>
      <w:contextualSpacing/>
    </w:p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BE502C"/>
    <w:rPr>
      <w:vertAlign w:val="superscript"/>
    </w:rPr>
  </w:style>
  <w:style w:type="paragraph" w:customStyle="1" w:styleId="3lyg">
    <w:name w:val="3 lyg"/>
    <w:basedOn w:val="Normal"/>
    <w:link w:val="3lygDiagrama"/>
    <w:qFormat/>
    <w:rsid w:val="00BE502C"/>
    <w:pPr>
      <w:tabs>
        <w:tab w:val="num" w:pos="1843"/>
        <w:tab w:val="left" w:pos="1985"/>
      </w:tabs>
      <w:spacing w:after="0" w:line="240" w:lineRule="auto"/>
      <w:ind w:firstLine="851"/>
      <w:jc w:val="both"/>
      <w:outlineLvl w:val="2"/>
    </w:pPr>
    <w:rPr>
      <w:rFonts w:ascii="Times New Roman" w:eastAsia="Times New Roman" w:hAnsi="Times New Roman"/>
      <w:bCs/>
      <w:kern w:val="0"/>
      <w:sz w:val="24"/>
      <w:szCs w:val="24"/>
      <w:lang w:val="lt-LT" w:eastAsia="lt-LT"/>
      <w14:ligatures w14:val="none"/>
    </w:rPr>
  </w:style>
  <w:style w:type="character" w:customStyle="1" w:styleId="3lygDiagrama">
    <w:name w:val="3 lyg Diagrama"/>
    <w:link w:val="3lyg"/>
    <w:rsid w:val="00BE502C"/>
    <w:rPr>
      <w:rFonts w:ascii="Times New Roman" w:eastAsia="Times New Roman" w:hAnsi="Times New Roman" w:cs="Times New Roman"/>
      <w:bCs/>
      <w:kern w:val="0"/>
      <w:sz w:val="24"/>
      <w:szCs w:val="24"/>
      <w:lang w:val="lt-LT" w:eastAsia="lt-LT"/>
      <w14:ligatures w14:val="none"/>
    </w:rPr>
  </w:style>
  <w:style w:type="paragraph" w:styleId="CommentText">
    <w:name w:val="annotation text"/>
    <w:basedOn w:val="Normal"/>
    <w:link w:val="CommentTextChar"/>
    <w:uiPriority w:val="99"/>
    <w:semiHidden/>
    <w:unhideWhenUsed/>
    <w:rsid w:val="00E275E3"/>
    <w:pPr>
      <w:spacing w:line="240" w:lineRule="auto"/>
    </w:pPr>
    <w:rPr>
      <w:sz w:val="20"/>
      <w:szCs w:val="20"/>
    </w:rPr>
  </w:style>
  <w:style w:type="character" w:customStyle="1" w:styleId="CommentTextChar">
    <w:name w:val="Comment Text Char"/>
    <w:basedOn w:val="DefaultParagraphFont"/>
    <w:link w:val="CommentText"/>
    <w:uiPriority w:val="99"/>
    <w:semiHidden/>
    <w:rsid w:val="00E275E3"/>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275E3"/>
    <w:rPr>
      <w:sz w:val="16"/>
      <w:szCs w:val="16"/>
    </w:rPr>
  </w:style>
  <w:style w:type="paragraph" w:customStyle="1" w:styleId="paragraph">
    <w:name w:val="paragraph"/>
    <w:basedOn w:val="Normal"/>
    <w:rsid w:val="00D26BE2"/>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normaltextrun">
    <w:name w:val="normaltextrun"/>
    <w:basedOn w:val="DefaultParagraphFont"/>
    <w:rsid w:val="00D26BE2"/>
  </w:style>
  <w:style w:type="character" w:customStyle="1" w:styleId="eop">
    <w:name w:val="eop"/>
    <w:basedOn w:val="DefaultParagraphFont"/>
    <w:rsid w:val="00D26BE2"/>
  </w:style>
  <w:style w:type="character" w:styleId="UnresolvedMention">
    <w:name w:val="Unresolved Mention"/>
    <w:basedOn w:val="DefaultParagraphFont"/>
    <w:uiPriority w:val="99"/>
    <w:semiHidden/>
    <w:unhideWhenUsed/>
    <w:rsid w:val="00DF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38275">
      <w:bodyDiv w:val="1"/>
      <w:marLeft w:val="0"/>
      <w:marRight w:val="0"/>
      <w:marTop w:val="0"/>
      <w:marBottom w:val="0"/>
      <w:divBdr>
        <w:top w:val="none" w:sz="0" w:space="0" w:color="auto"/>
        <w:left w:val="none" w:sz="0" w:space="0" w:color="auto"/>
        <w:bottom w:val="none" w:sz="0" w:space="0" w:color="auto"/>
        <w:right w:val="none" w:sz="0" w:space="0" w:color="auto"/>
      </w:divBdr>
      <w:divsChild>
        <w:div w:id="131601449">
          <w:marLeft w:val="0"/>
          <w:marRight w:val="0"/>
          <w:marTop w:val="0"/>
          <w:marBottom w:val="0"/>
          <w:divBdr>
            <w:top w:val="none" w:sz="0" w:space="0" w:color="auto"/>
            <w:left w:val="none" w:sz="0" w:space="0" w:color="auto"/>
            <w:bottom w:val="none" w:sz="0" w:space="0" w:color="auto"/>
            <w:right w:val="none" w:sz="0" w:space="0" w:color="auto"/>
          </w:divBdr>
        </w:div>
        <w:div w:id="11340975">
          <w:marLeft w:val="0"/>
          <w:marRight w:val="0"/>
          <w:marTop w:val="0"/>
          <w:marBottom w:val="0"/>
          <w:divBdr>
            <w:top w:val="none" w:sz="0" w:space="0" w:color="auto"/>
            <w:left w:val="none" w:sz="0" w:space="0" w:color="auto"/>
            <w:bottom w:val="none" w:sz="0" w:space="0" w:color="auto"/>
            <w:right w:val="none" w:sz="0" w:space="0" w:color="auto"/>
          </w:divBdr>
        </w:div>
        <w:div w:id="77116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3/del-pirkimu-skelbimuose-pildomos-zalia-informacija-skil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811</Words>
  <Characters>4625</Characters>
  <Application>Microsoft Office Word</Application>
  <DocSecurity>0</DocSecurity>
  <Lines>38</Lines>
  <Paragraphs>10</Paragraphs>
  <ScaleCrop>false</ScaleCrop>
  <Company>VPT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119</cp:revision>
  <dcterms:created xsi:type="dcterms:W3CDTF">2024-03-14T07:23:00Z</dcterms:created>
  <dcterms:modified xsi:type="dcterms:W3CDTF">2024-03-15T12:33:00Z</dcterms:modified>
</cp:coreProperties>
</file>