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3D0C2" w14:textId="363D07C2" w:rsidR="001276A6" w:rsidRPr="00FB2F13" w:rsidRDefault="001276A6" w:rsidP="00A7739E">
      <w:pPr>
        <w:spacing w:after="0" w:line="240" w:lineRule="auto"/>
        <w:rPr>
          <w:rFonts w:cstheme="minorHAnsi"/>
          <w:kern w:val="0"/>
          <w:sz w:val="24"/>
          <w:szCs w:val="24"/>
          <w:lang w:val="lt-LT" w:eastAsia="lt-LT"/>
          <w14:ligatures w14:val="none"/>
        </w:rPr>
      </w:pPr>
      <w:r w:rsidRPr="00FB2F13">
        <w:rPr>
          <w:rFonts w:cstheme="minorHAnsi"/>
          <w:kern w:val="0"/>
          <w:sz w:val="24"/>
          <w:szCs w:val="24"/>
          <w:lang w:val="lt-LT" w:eastAsia="lt-LT"/>
          <w14:ligatures w14:val="none"/>
        </w:rPr>
        <w:t xml:space="preserve">Viešųjų pirkimų tarnyba (toliau – Tarnyba), vadovaudamasi Lietuvos Respublikos viešųjų pirkimų įstatymo (toliau – Įstatymas) 95 straipsnio 1 dalies 2 punkte nustatyta pažeidimų prevencijos funkcija, šiuo metu atlieka </w:t>
      </w:r>
      <w:r w:rsidR="00A77FAD" w:rsidRPr="00FB2F13">
        <w:rPr>
          <w:rFonts w:cstheme="minorHAnsi"/>
          <w:b/>
          <w:bCs/>
          <w:spacing w:val="-2"/>
          <w:kern w:val="0"/>
          <w:sz w:val="24"/>
          <w:szCs w:val="24"/>
          <w:lang w:val="lt-LT"/>
          <w14:ligatures w14:val="none"/>
        </w:rPr>
        <w:t xml:space="preserve">Marijampolės savivaldybės administracijos </w:t>
      </w:r>
      <w:r w:rsidRPr="00FB2F13">
        <w:rPr>
          <w:rFonts w:cstheme="minorHAnsi"/>
          <w:kern w:val="0"/>
          <w:sz w:val="24"/>
          <w:szCs w:val="24"/>
          <w:lang w:val="lt-LT" w:eastAsia="lt-LT"/>
          <w14:ligatures w14:val="none"/>
        </w:rPr>
        <w:t>(toliau – Perkančioji organizacija) vykdomo pirkimo Nr.</w:t>
      </w:r>
      <w:r w:rsidRPr="00FB2F13">
        <w:rPr>
          <w:rFonts w:cstheme="minorHAnsi"/>
          <w:b/>
          <w:bCs/>
          <w:kern w:val="0"/>
          <w:sz w:val="24"/>
          <w:szCs w:val="24"/>
          <w:lang w:val="lt-LT" w:eastAsia="lt-LT"/>
          <w14:ligatures w14:val="none"/>
        </w:rPr>
        <w:t xml:space="preserve"> </w:t>
      </w:r>
      <w:r w:rsidR="00A77FAD" w:rsidRPr="00FB2F13">
        <w:rPr>
          <w:rFonts w:cstheme="minorHAnsi"/>
          <w:b/>
          <w:bCs/>
          <w:kern w:val="0"/>
          <w:sz w:val="24"/>
          <w:szCs w:val="24"/>
          <w:lang w:val="lt-LT" w:eastAsia="lt-LT"/>
          <w14:ligatures w14:val="none"/>
        </w:rPr>
        <w:t>705</w:t>
      </w:r>
      <w:r w:rsidR="00E4459C" w:rsidRPr="00FB2F13">
        <w:rPr>
          <w:rFonts w:cstheme="minorHAnsi"/>
          <w:b/>
          <w:bCs/>
          <w:kern w:val="0"/>
          <w:sz w:val="24"/>
          <w:szCs w:val="24"/>
          <w:lang w:val="lt-LT" w:eastAsia="lt-LT"/>
          <w14:ligatures w14:val="none"/>
        </w:rPr>
        <w:t xml:space="preserve">658 </w:t>
      </w:r>
      <w:r w:rsidRPr="00FB2F13">
        <w:rPr>
          <w:rFonts w:cstheme="minorHAnsi"/>
          <w:b/>
          <w:bCs/>
          <w:kern w:val="0"/>
          <w:sz w:val="24"/>
          <w:szCs w:val="24"/>
          <w:lang w:val="lt-LT" w:eastAsia="lt-LT"/>
          <w14:ligatures w14:val="none"/>
        </w:rPr>
        <w:t>„</w:t>
      </w:r>
      <w:r w:rsidR="001F6212" w:rsidRPr="00FB2F13">
        <w:rPr>
          <w:rFonts w:cstheme="minorHAnsi"/>
          <w:b/>
          <w:bCs/>
          <w:kern w:val="0"/>
          <w:sz w:val="24"/>
          <w:szCs w:val="24"/>
          <w:lang w:val="lt-LT" w:eastAsia="lt-LT"/>
          <w14:ligatures w14:val="none"/>
        </w:rPr>
        <w:t>Marijampolės savivaldybės kelių, gatvių, aikštelių ir šaligatvių priežiūros ir remonto darbai</w:t>
      </w:r>
      <w:r w:rsidRPr="00FB2F13">
        <w:rPr>
          <w:rFonts w:cstheme="minorHAnsi"/>
          <w:b/>
          <w:bCs/>
          <w:kern w:val="0"/>
          <w:sz w:val="24"/>
          <w:szCs w:val="24"/>
          <w:lang w:val="lt-LT" w:eastAsia="lt-LT"/>
          <w14:ligatures w14:val="none"/>
        </w:rPr>
        <w:t>“</w:t>
      </w:r>
      <w:r w:rsidRPr="00FB2F13">
        <w:rPr>
          <w:rFonts w:cstheme="minorHAnsi"/>
          <w:kern w:val="0"/>
          <w:sz w:val="24"/>
          <w:szCs w:val="24"/>
          <w:lang w:val="lt-LT" w:eastAsia="lt-LT"/>
          <w14:ligatures w14:val="none"/>
        </w:rPr>
        <w:t xml:space="preserve"> (toliau – Pirkimas) dokumentų atitikties Įstatymui ir su jo įgyvendinimu susijusiems teisės aktams peržiūrą (peržiūra prevenciniais tikslais atliekama tam tikra apimtimi). </w:t>
      </w:r>
    </w:p>
    <w:p w14:paraId="450BBF18" w14:textId="220EC1A0" w:rsidR="00D368B2" w:rsidRPr="00FB2F13" w:rsidRDefault="001276A6" w:rsidP="007E4886">
      <w:pPr>
        <w:spacing w:after="0" w:line="240" w:lineRule="auto"/>
        <w:ind w:firstLine="567"/>
        <w:rPr>
          <w:rFonts w:cstheme="minorHAnsi"/>
          <w:kern w:val="0"/>
          <w:sz w:val="24"/>
          <w:szCs w:val="24"/>
          <w:lang w:val="lt-LT" w:eastAsia="lt-LT"/>
          <w14:ligatures w14:val="none"/>
        </w:rPr>
      </w:pPr>
      <w:r w:rsidRPr="00FB2F13">
        <w:rPr>
          <w:rFonts w:cstheme="minorHAnsi"/>
          <w:kern w:val="0"/>
          <w:sz w:val="24"/>
          <w:szCs w:val="24"/>
          <w:lang w:val="lt-LT" w:eastAsia="lt-LT"/>
          <w14:ligatures w14:val="none"/>
        </w:rPr>
        <w:t>Tarnyba, prevencine tvarka peržiūrėjusi Pirkimo dokumentus</w:t>
      </w:r>
      <w:r w:rsidR="00853967" w:rsidRPr="00FB2F13">
        <w:rPr>
          <w:rFonts w:cstheme="minorHAnsi"/>
          <w:kern w:val="0"/>
          <w:sz w:val="24"/>
          <w:szCs w:val="24"/>
          <w:lang w:val="lt-LT" w:eastAsia="lt-LT"/>
          <w14:ligatures w14:val="none"/>
        </w:rPr>
        <w:t xml:space="preserve"> ir atsižvelgdama į galiojantį teisinį reglamentavimą</w:t>
      </w:r>
      <w:r w:rsidRPr="00FB2F13">
        <w:rPr>
          <w:rFonts w:cstheme="minorHAnsi"/>
          <w:kern w:val="0"/>
          <w:sz w:val="24"/>
          <w:szCs w:val="24"/>
          <w:lang w:val="lt-LT" w:eastAsia="lt-LT"/>
          <w14:ligatures w14:val="none"/>
        </w:rPr>
        <w:t>, teikia</w:t>
      </w:r>
      <w:r w:rsidR="00DC4BC3" w:rsidRPr="00FB2F13">
        <w:rPr>
          <w:rFonts w:cstheme="minorHAnsi"/>
          <w:kern w:val="0"/>
          <w:sz w:val="24"/>
          <w:szCs w:val="24"/>
          <w:lang w:val="lt-LT" w:eastAsia="lt-LT"/>
          <w14:ligatures w14:val="none"/>
        </w:rPr>
        <w:t xml:space="preserve"> </w:t>
      </w:r>
      <w:r w:rsidRPr="00FB2F13">
        <w:rPr>
          <w:rFonts w:cstheme="minorHAnsi"/>
          <w:kern w:val="0"/>
          <w:sz w:val="24"/>
          <w:szCs w:val="24"/>
          <w:lang w:val="lt-LT" w:eastAsia="lt-LT"/>
          <w14:ligatures w14:val="none"/>
        </w:rPr>
        <w:t>pastabas</w:t>
      </w:r>
      <w:r w:rsidR="00830225">
        <w:rPr>
          <w:rFonts w:cstheme="minorHAnsi"/>
          <w:kern w:val="0"/>
          <w:sz w:val="24"/>
          <w:szCs w:val="24"/>
          <w:lang w:val="lt-LT" w:eastAsia="lt-LT"/>
          <w14:ligatures w14:val="none"/>
        </w:rPr>
        <w:t>, klausimus</w:t>
      </w:r>
      <w:r w:rsidR="00367812" w:rsidRPr="00FB2F13">
        <w:rPr>
          <w:rFonts w:cstheme="minorHAnsi"/>
          <w:kern w:val="0"/>
          <w:sz w:val="24"/>
          <w:szCs w:val="24"/>
          <w:lang w:val="lt-LT" w:eastAsia="lt-LT"/>
          <w14:ligatures w14:val="none"/>
        </w:rPr>
        <w:t xml:space="preserve"> ir</w:t>
      </w:r>
      <w:r w:rsidRPr="00FB2F13">
        <w:rPr>
          <w:rFonts w:cstheme="minorHAnsi"/>
          <w:kern w:val="0"/>
          <w:sz w:val="24"/>
          <w:szCs w:val="24"/>
          <w:lang w:val="lt-LT" w:eastAsia="lt-LT"/>
          <w14:ligatures w14:val="none"/>
        </w:rPr>
        <w:t xml:space="preserve"> rekomendacijas (toliau – Rekomendacija) dėl Pirkimo dokumentų nuostatų</w:t>
      </w:r>
      <w:r w:rsidR="00D804D4" w:rsidRPr="00FB2F13">
        <w:rPr>
          <w:rFonts w:cstheme="minorHAnsi"/>
          <w:kern w:val="0"/>
          <w:sz w:val="24"/>
          <w:szCs w:val="24"/>
          <w:lang w:val="lt-LT" w:eastAsia="lt-LT"/>
          <w14:ligatures w14:val="none"/>
        </w:rPr>
        <w:t xml:space="preserve">. </w:t>
      </w:r>
    </w:p>
    <w:p w14:paraId="1F843AE3" w14:textId="77777777" w:rsidR="00BB53BF" w:rsidRPr="00FB2F13" w:rsidRDefault="00BB53BF" w:rsidP="007E4886">
      <w:pPr>
        <w:spacing w:after="0" w:line="240" w:lineRule="auto"/>
        <w:ind w:firstLine="567"/>
        <w:rPr>
          <w:rFonts w:cstheme="minorHAnsi"/>
          <w:kern w:val="0"/>
          <w:sz w:val="24"/>
          <w:szCs w:val="24"/>
          <w:lang w:val="lt-LT" w:eastAsia="lt-LT"/>
          <w14:ligatures w14:val="none"/>
        </w:rPr>
      </w:pPr>
    </w:p>
    <w:p w14:paraId="295D0526" w14:textId="15075CAA" w:rsidR="007B66F4" w:rsidRPr="00FB2F13" w:rsidRDefault="00F30D53" w:rsidP="007E4886">
      <w:pPr>
        <w:pStyle w:val="ListParagraph"/>
        <w:numPr>
          <w:ilvl w:val="0"/>
          <w:numId w:val="20"/>
        </w:numPr>
        <w:tabs>
          <w:tab w:val="left" w:pos="851"/>
        </w:tabs>
        <w:spacing w:after="0" w:line="240" w:lineRule="auto"/>
        <w:ind w:left="0" w:firstLine="567"/>
        <w:rPr>
          <w:rFonts w:cstheme="minorHAnsi"/>
          <w:b/>
          <w:bCs/>
          <w:sz w:val="24"/>
          <w:szCs w:val="24"/>
          <w:lang w:eastAsia="lt-LT"/>
        </w:rPr>
      </w:pPr>
      <w:r w:rsidRPr="00FB2F13">
        <w:rPr>
          <w:rFonts w:cstheme="minorHAnsi"/>
          <w:b/>
          <w:bCs/>
          <w:sz w:val="24"/>
          <w:szCs w:val="24"/>
          <w:lang w:eastAsia="lt-LT"/>
        </w:rPr>
        <w:t xml:space="preserve">Dėl kvalifikacijos reikalavimo </w:t>
      </w:r>
    </w:p>
    <w:p w14:paraId="07116A01" w14:textId="6823F49F" w:rsidR="00F30D53" w:rsidRPr="00FB2F13" w:rsidRDefault="00351579" w:rsidP="007E4886">
      <w:pPr>
        <w:spacing w:after="0" w:line="240" w:lineRule="auto"/>
        <w:ind w:firstLine="567"/>
        <w:rPr>
          <w:rFonts w:cstheme="minorHAnsi"/>
          <w:sz w:val="24"/>
          <w:szCs w:val="24"/>
          <w:lang w:val="lt-LT" w:eastAsia="lt-LT"/>
        </w:rPr>
      </w:pPr>
      <w:r w:rsidRPr="00FB2F13">
        <w:rPr>
          <w:rFonts w:cstheme="minorHAnsi"/>
          <w:spacing w:val="2"/>
          <w:sz w:val="24"/>
          <w:szCs w:val="24"/>
          <w:shd w:val="clear" w:color="auto" w:fill="FFFFFF"/>
          <w:lang w:val="lt-LT"/>
        </w:rPr>
        <w:t xml:space="preserve">Įstatymo </w:t>
      </w:r>
      <w:r w:rsidR="000734FE" w:rsidRPr="00FB2F13">
        <w:rPr>
          <w:rFonts w:cstheme="minorHAnsi"/>
          <w:spacing w:val="2"/>
          <w:sz w:val="24"/>
          <w:szCs w:val="24"/>
          <w:shd w:val="clear" w:color="auto" w:fill="FFFFFF"/>
          <w:lang w:val="lt-LT"/>
        </w:rPr>
        <w:t xml:space="preserve">47 straipsnyje įtvirtinta perkančiųjų organizacijų pareiga įsitikinti </w:t>
      </w:r>
      <w:r w:rsidR="000734FE" w:rsidRPr="00FB2F13">
        <w:rPr>
          <w:rFonts w:cstheme="minorHAnsi"/>
          <w:b/>
          <w:bCs/>
          <w:spacing w:val="2"/>
          <w:sz w:val="24"/>
          <w:szCs w:val="24"/>
          <w:shd w:val="clear" w:color="auto" w:fill="FFFFFF"/>
          <w:lang w:val="lt-LT"/>
        </w:rPr>
        <w:t>tinkama tiekėjų kvalifikacija</w:t>
      </w:r>
      <w:r w:rsidR="0085420D" w:rsidRPr="00FB2F13">
        <w:rPr>
          <w:rFonts w:cstheme="minorHAnsi"/>
          <w:b/>
          <w:bCs/>
          <w:spacing w:val="2"/>
          <w:sz w:val="24"/>
          <w:szCs w:val="24"/>
          <w:shd w:val="clear" w:color="auto" w:fill="FFFFFF"/>
          <w:lang w:val="lt-LT"/>
        </w:rPr>
        <w:t xml:space="preserve">, </w:t>
      </w:r>
      <w:r w:rsidR="0085420D" w:rsidRPr="00FB2F13">
        <w:rPr>
          <w:rFonts w:cstheme="minorHAnsi"/>
          <w:spacing w:val="2"/>
          <w:sz w:val="24"/>
          <w:szCs w:val="24"/>
          <w:shd w:val="clear" w:color="auto" w:fill="FFFFFF"/>
          <w:lang w:val="lt-LT"/>
        </w:rPr>
        <w:t>t. y.</w:t>
      </w:r>
      <w:r w:rsidR="001101EE" w:rsidRPr="00FB2F13">
        <w:rPr>
          <w:rFonts w:cstheme="minorHAnsi"/>
          <w:spacing w:val="2"/>
          <w:sz w:val="24"/>
          <w:szCs w:val="24"/>
          <w:shd w:val="clear" w:color="auto" w:fill="FFFFFF"/>
          <w:lang w:val="lt-LT"/>
        </w:rPr>
        <w:t xml:space="preserve"> </w:t>
      </w:r>
      <w:r w:rsidR="007C4D1B" w:rsidRPr="00FB2F13">
        <w:rPr>
          <w:rFonts w:cstheme="minorHAnsi"/>
          <w:spacing w:val="2"/>
          <w:sz w:val="24"/>
          <w:szCs w:val="24"/>
          <w:shd w:val="clear" w:color="auto" w:fill="FFFFFF"/>
          <w:lang w:val="lt-LT"/>
        </w:rPr>
        <w:t>„</w:t>
      </w:r>
      <w:r w:rsidR="000734FE" w:rsidRPr="00FB2F13">
        <w:rPr>
          <w:rFonts w:cstheme="minorHAnsi"/>
          <w:spacing w:val="2"/>
          <w:sz w:val="24"/>
          <w:szCs w:val="24"/>
          <w:shd w:val="clear" w:color="auto" w:fill="FFFFFF"/>
          <w:lang w:val="lt-LT"/>
        </w:rPr>
        <w:t xml:space="preserve">Perkančioji organizacija privalo išsiaiškinti, ar tiekėjas yra kompetentingas, patikimas ir pajėgus įvykdyti pirkimo sąlygas, todėl ji turi teisę skelbime apie pirkimą ar kituose pirkimo dokumentuose nustatyti </w:t>
      </w:r>
      <w:r w:rsidR="000734FE" w:rsidRPr="004F171A">
        <w:rPr>
          <w:rFonts w:cstheme="minorHAnsi"/>
          <w:b/>
          <w:bCs/>
          <w:spacing w:val="2"/>
          <w:sz w:val="24"/>
          <w:szCs w:val="24"/>
          <w:shd w:val="clear" w:color="auto" w:fill="FFFFFF"/>
          <w:lang w:val="lt-LT"/>
        </w:rPr>
        <w:t>būtinus</w:t>
      </w:r>
      <w:r w:rsidR="000734FE" w:rsidRPr="00FB2F13">
        <w:rPr>
          <w:rFonts w:cstheme="minorHAnsi"/>
          <w:spacing w:val="2"/>
          <w:sz w:val="24"/>
          <w:szCs w:val="24"/>
          <w:shd w:val="clear" w:color="auto" w:fill="FFFFFF"/>
          <w:lang w:val="lt-LT"/>
        </w:rPr>
        <w:t xml:space="preserve"> kandidatų ar dalyvių </w:t>
      </w:r>
      <w:r w:rsidR="000734FE" w:rsidRPr="004F171A">
        <w:rPr>
          <w:rFonts w:cstheme="minorHAnsi"/>
          <w:b/>
          <w:bCs/>
          <w:spacing w:val="2"/>
          <w:sz w:val="24"/>
          <w:szCs w:val="24"/>
          <w:shd w:val="clear" w:color="auto" w:fill="FFFFFF"/>
          <w:lang w:val="lt-LT"/>
        </w:rPr>
        <w:t>kvalifikacijos reikalavimus</w:t>
      </w:r>
      <w:r w:rsidR="000734FE" w:rsidRPr="00FB2F13">
        <w:rPr>
          <w:rFonts w:cstheme="minorHAnsi"/>
          <w:spacing w:val="2"/>
          <w:sz w:val="24"/>
          <w:szCs w:val="24"/>
          <w:shd w:val="clear" w:color="auto" w:fill="FFFFFF"/>
          <w:lang w:val="lt-LT"/>
        </w:rPr>
        <w:t xml:space="preserve"> ir šių reikalavimų atitiktį patvirtinančius dokumentus ar informaciją.</w:t>
      </w:r>
      <w:r w:rsidR="005A53E9" w:rsidRPr="00FB2F13">
        <w:rPr>
          <w:rFonts w:cstheme="minorHAnsi"/>
          <w:sz w:val="24"/>
          <w:szCs w:val="24"/>
          <w:lang w:val="lt-LT"/>
        </w:rPr>
        <w:t xml:space="preserve"> </w:t>
      </w:r>
      <w:r w:rsidR="005A53E9" w:rsidRPr="00FB2F13">
        <w:rPr>
          <w:rFonts w:cstheme="minorHAnsi"/>
          <w:spacing w:val="2"/>
          <w:sz w:val="24"/>
          <w:szCs w:val="24"/>
          <w:shd w:val="clear" w:color="auto" w:fill="FFFFFF"/>
          <w:lang w:val="lt-LT"/>
        </w:rPr>
        <w:t xml:space="preserve">Perkančiosios organizacijos nustatyti kandidatų ar dalyvių </w:t>
      </w:r>
      <w:r w:rsidR="005A53E9" w:rsidRPr="00FB2F13">
        <w:rPr>
          <w:rFonts w:cstheme="minorHAnsi"/>
          <w:b/>
          <w:bCs/>
          <w:spacing w:val="2"/>
          <w:sz w:val="24"/>
          <w:szCs w:val="24"/>
          <w:shd w:val="clear" w:color="auto" w:fill="FFFFFF"/>
          <w:lang w:val="lt-LT"/>
        </w:rPr>
        <w:t>kvalifikacijos reikalavimai</w:t>
      </w:r>
      <w:r w:rsidR="005A53E9" w:rsidRPr="00FB2F13">
        <w:rPr>
          <w:rFonts w:cstheme="minorHAnsi"/>
          <w:spacing w:val="2"/>
          <w:sz w:val="24"/>
          <w:szCs w:val="24"/>
          <w:shd w:val="clear" w:color="auto" w:fill="FFFFFF"/>
          <w:lang w:val="lt-LT"/>
        </w:rPr>
        <w:t xml:space="preserve"> negali dirbtinai riboti konkurencijos, turi būti proporcingi ir </w:t>
      </w:r>
      <w:r w:rsidR="005A53E9" w:rsidRPr="00FB2F13">
        <w:rPr>
          <w:rFonts w:cstheme="minorHAnsi"/>
          <w:b/>
          <w:bCs/>
          <w:spacing w:val="2"/>
          <w:sz w:val="24"/>
          <w:szCs w:val="24"/>
          <w:shd w:val="clear" w:color="auto" w:fill="FFFFFF"/>
          <w:lang w:val="lt-LT"/>
        </w:rPr>
        <w:t>susiję su pirkimo objektu, tikslūs ir aiškūs</w:t>
      </w:r>
      <w:r w:rsidR="005A53E9" w:rsidRPr="00FB2F13">
        <w:rPr>
          <w:rFonts w:cstheme="minorHAnsi"/>
          <w:spacing w:val="2"/>
          <w:sz w:val="24"/>
          <w:szCs w:val="24"/>
          <w:shd w:val="clear" w:color="auto" w:fill="FFFFFF"/>
          <w:lang w:val="lt-LT"/>
        </w:rPr>
        <w:t xml:space="preserve">. </w:t>
      </w:r>
      <w:r w:rsidR="005234E1" w:rsidRPr="00FB2F13">
        <w:rPr>
          <w:rFonts w:cstheme="minorHAnsi"/>
          <w:spacing w:val="2"/>
          <w:sz w:val="24"/>
          <w:szCs w:val="24"/>
          <w:shd w:val="clear" w:color="auto" w:fill="FFFFFF"/>
          <w:lang w:val="lt-LT"/>
        </w:rPr>
        <w:t>&lt;...&gt;</w:t>
      </w:r>
      <w:r w:rsidR="007C4D1B" w:rsidRPr="00FB2F13">
        <w:rPr>
          <w:rFonts w:cstheme="minorHAnsi"/>
          <w:spacing w:val="2"/>
          <w:sz w:val="24"/>
          <w:szCs w:val="24"/>
          <w:shd w:val="clear" w:color="auto" w:fill="FFFFFF"/>
          <w:lang w:val="lt-LT"/>
        </w:rPr>
        <w:t>“</w:t>
      </w:r>
      <w:r w:rsidR="000F3885" w:rsidRPr="00FB2F13">
        <w:rPr>
          <w:rFonts w:cstheme="minorHAnsi"/>
          <w:sz w:val="24"/>
          <w:szCs w:val="24"/>
          <w:lang w:val="lt-LT" w:eastAsia="lt-LT"/>
        </w:rPr>
        <w:t xml:space="preserve"> </w:t>
      </w:r>
      <w:r w:rsidR="00F86885" w:rsidRPr="00FB2F13">
        <w:rPr>
          <w:rFonts w:cstheme="minorHAnsi"/>
          <w:sz w:val="24"/>
          <w:szCs w:val="24"/>
          <w:lang w:val="lt-LT" w:eastAsia="lt-LT"/>
        </w:rPr>
        <w:t xml:space="preserve">Lietuvos Aukščiausiojo Teismo </w:t>
      </w:r>
      <w:r w:rsidR="00822F61" w:rsidRPr="00FB2F13">
        <w:rPr>
          <w:rFonts w:cstheme="minorHAnsi"/>
          <w:sz w:val="24"/>
          <w:szCs w:val="24"/>
          <w:lang w:val="lt-LT" w:eastAsia="lt-LT"/>
        </w:rPr>
        <w:t xml:space="preserve">praktikoje išaiškinta, kad </w:t>
      </w:r>
      <w:r w:rsidR="00A0197B">
        <w:rPr>
          <w:rFonts w:cstheme="minorHAnsi"/>
          <w:sz w:val="24"/>
          <w:szCs w:val="24"/>
          <w:lang w:val="lt-LT" w:eastAsia="lt-LT"/>
        </w:rPr>
        <w:t>„N</w:t>
      </w:r>
      <w:r w:rsidR="00E6645E" w:rsidRPr="00FB2F13">
        <w:rPr>
          <w:rFonts w:cstheme="minorHAnsi"/>
          <w:sz w:val="24"/>
          <w:szCs w:val="24"/>
          <w:lang w:val="lt-LT" w:eastAsia="lt-LT"/>
        </w:rPr>
        <w:t xml:space="preserve">ors </w:t>
      </w:r>
      <w:r w:rsidR="00A0197B">
        <w:rPr>
          <w:rFonts w:cstheme="minorHAnsi"/>
          <w:sz w:val="24"/>
          <w:szCs w:val="24"/>
          <w:lang w:val="lt-LT" w:eastAsia="lt-LT"/>
        </w:rPr>
        <w:t>VPĮ</w:t>
      </w:r>
      <w:r w:rsidR="001814CF" w:rsidRPr="00FB2F13">
        <w:rPr>
          <w:rFonts w:cstheme="minorHAnsi"/>
          <w:sz w:val="24"/>
          <w:szCs w:val="24"/>
          <w:lang w:val="lt-LT" w:eastAsia="lt-LT"/>
        </w:rPr>
        <w:t xml:space="preserve"> </w:t>
      </w:r>
      <w:r w:rsidR="00E6645E" w:rsidRPr="00FB2F13">
        <w:rPr>
          <w:rFonts w:cstheme="minorHAnsi"/>
          <w:sz w:val="24"/>
          <w:szCs w:val="24"/>
          <w:lang w:val="lt-LT" w:eastAsia="lt-LT"/>
        </w:rPr>
        <w:t xml:space="preserve">perkančiajai organizacijai suteikiama tam tikra sprendimo laisvė ir teisė siekiant įsitikinti tiekėjo kvalifikacija taikyti vieną ar kitą kriterijų, vis dėlto ši pasirinkimo laisvė yra ribojama bendrųjų viešųjų pirkimų principų. Kaip neatitinkantys jų gali būti vertinami </w:t>
      </w:r>
      <w:r w:rsidR="00E6645E" w:rsidRPr="00FB2F13">
        <w:rPr>
          <w:rFonts w:cstheme="minorHAnsi"/>
          <w:b/>
          <w:bCs/>
          <w:sz w:val="24"/>
          <w:szCs w:val="24"/>
          <w:lang w:val="lt-LT" w:eastAsia="lt-LT"/>
        </w:rPr>
        <w:t>tiek per žemi, nepakankami užtikrinti</w:t>
      </w:r>
      <w:r w:rsidR="00E6645E" w:rsidRPr="00FB2F13">
        <w:rPr>
          <w:rFonts w:cstheme="minorHAnsi"/>
          <w:sz w:val="24"/>
          <w:szCs w:val="24"/>
          <w:lang w:val="lt-LT" w:eastAsia="lt-LT"/>
        </w:rPr>
        <w:t xml:space="preserve">, kad tiekėjas bus pajėgus įvykdyti pirkimą, </w:t>
      </w:r>
      <w:r w:rsidR="00E6645E" w:rsidRPr="00FB2F13">
        <w:rPr>
          <w:rFonts w:cstheme="minorHAnsi"/>
          <w:b/>
          <w:bCs/>
          <w:sz w:val="24"/>
          <w:szCs w:val="24"/>
          <w:lang w:val="lt-LT" w:eastAsia="lt-LT"/>
        </w:rPr>
        <w:t>kvalifikacijos kriterijai</w:t>
      </w:r>
      <w:r w:rsidR="00E6645E" w:rsidRPr="00FB2F13">
        <w:rPr>
          <w:rFonts w:cstheme="minorHAnsi"/>
          <w:sz w:val="24"/>
          <w:szCs w:val="24"/>
          <w:lang w:val="lt-LT" w:eastAsia="lt-LT"/>
        </w:rPr>
        <w:t xml:space="preserve">, </w:t>
      </w:r>
      <w:r w:rsidR="00E6645E" w:rsidRPr="00FB2F13">
        <w:rPr>
          <w:rFonts w:cstheme="minorHAnsi"/>
          <w:b/>
          <w:bCs/>
          <w:sz w:val="24"/>
          <w:szCs w:val="24"/>
          <w:lang w:val="lt-LT" w:eastAsia="lt-LT"/>
        </w:rPr>
        <w:t>tiek per aukšti</w:t>
      </w:r>
      <w:r w:rsidR="00E6645E" w:rsidRPr="00FB2F13">
        <w:rPr>
          <w:rFonts w:cstheme="minorHAnsi"/>
          <w:sz w:val="24"/>
          <w:szCs w:val="24"/>
          <w:lang w:val="lt-LT" w:eastAsia="lt-LT"/>
        </w:rPr>
        <w:t>, nepagrįstai ribojantys konkurenciją reikalavimai tiekėjų pajėgumui.</w:t>
      </w:r>
      <w:r w:rsidR="0026277E" w:rsidRPr="00FB2F13">
        <w:rPr>
          <w:rFonts w:cstheme="minorHAnsi"/>
          <w:sz w:val="24"/>
          <w:szCs w:val="24"/>
          <w:lang w:val="lt-LT" w:eastAsia="lt-LT"/>
        </w:rPr>
        <w:t>&lt;...&gt;“</w:t>
      </w:r>
      <w:r w:rsidR="0026277E" w:rsidRPr="00FB2F13">
        <w:rPr>
          <w:rStyle w:val="FootnoteReference"/>
          <w:rFonts w:cstheme="minorHAnsi"/>
          <w:sz w:val="24"/>
          <w:szCs w:val="24"/>
          <w:lang w:val="lt-LT" w:eastAsia="lt-LT"/>
        </w:rPr>
        <w:footnoteReference w:id="2"/>
      </w:r>
      <w:r w:rsidR="00D74492" w:rsidRPr="00FB2F13">
        <w:rPr>
          <w:rFonts w:eastAsia="Times New Roman" w:cstheme="minorHAnsi"/>
          <w:sz w:val="24"/>
          <w:szCs w:val="24"/>
          <w:lang w:val="lt-LT"/>
        </w:rPr>
        <w:t xml:space="preserve">. </w:t>
      </w:r>
      <w:r w:rsidR="008977D6" w:rsidRPr="00FB2F13">
        <w:rPr>
          <w:rFonts w:eastAsia="Times New Roman" w:cstheme="minorHAnsi"/>
          <w:sz w:val="24"/>
          <w:szCs w:val="24"/>
          <w:lang w:val="lt-LT"/>
        </w:rPr>
        <w:t>Vadovaujantis Tiekėjo kvalifikacijos reikalavimų nustatymo metodikos</w:t>
      </w:r>
      <w:r w:rsidR="0055374D" w:rsidRPr="00FB2F13">
        <w:rPr>
          <w:rStyle w:val="FootnoteReference"/>
          <w:rFonts w:eastAsia="Times New Roman" w:cstheme="minorHAnsi"/>
          <w:sz w:val="24"/>
          <w:szCs w:val="24"/>
          <w:lang w:val="lt-LT"/>
        </w:rPr>
        <w:footnoteReference w:id="3"/>
      </w:r>
      <w:r w:rsidR="0055374D" w:rsidRPr="00FB2F13">
        <w:rPr>
          <w:rFonts w:eastAsia="Times New Roman" w:cstheme="minorHAnsi"/>
          <w:sz w:val="24"/>
          <w:szCs w:val="24"/>
          <w:lang w:val="lt-LT"/>
        </w:rPr>
        <w:t xml:space="preserve"> </w:t>
      </w:r>
      <w:r w:rsidR="008977D6" w:rsidRPr="00FB2F13">
        <w:rPr>
          <w:rFonts w:eastAsia="Times New Roman" w:cstheme="minorHAnsi"/>
          <w:sz w:val="24"/>
          <w:szCs w:val="24"/>
          <w:lang w:val="lt-LT"/>
        </w:rPr>
        <w:t>16 punktu „</w:t>
      </w:r>
      <w:r w:rsidR="008977D6" w:rsidRPr="00FB2F13">
        <w:rPr>
          <w:rFonts w:eastAsia="Times New Roman" w:cstheme="minorHAnsi"/>
          <w:color w:val="000000" w:themeColor="text1"/>
          <w:sz w:val="24"/>
          <w:szCs w:val="24"/>
          <w:lang w:val="lt-LT"/>
        </w:rPr>
        <w:t>Pirkimo vykdytojas turi įvertinti, kokia patirtis gali įrodyti tiekėjo gebėjimą tiekti panašias prekes, teikti panašias paslaugas, atlikti panašius darbus.&lt;...&gt;</w:t>
      </w:r>
      <w:r w:rsidR="008977D6" w:rsidRPr="00FB2F13">
        <w:rPr>
          <w:rFonts w:eastAsia="Calibri" w:cstheme="minorHAnsi"/>
          <w:color w:val="000000" w:themeColor="text1"/>
          <w:sz w:val="24"/>
          <w:szCs w:val="24"/>
          <w:lang w:val="lt-LT"/>
        </w:rPr>
        <w:t xml:space="preserve"> </w:t>
      </w:r>
      <w:r w:rsidR="008977D6" w:rsidRPr="00FB2F13">
        <w:rPr>
          <w:rFonts w:eastAsia="Times New Roman" w:cstheme="minorHAnsi"/>
          <w:color w:val="000000" w:themeColor="text1"/>
          <w:sz w:val="24"/>
          <w:szCs w:val="24"/>
          <w:lang w:val="lt-LT"/>
        </w:rPr>
        <w:t xml:space="preserve">Reikalavimas gali būti apibrėžiamas pasiektu rezultatu (pavyzdžiui, pastatytas tam tikras inžinerinis įrenginys, suteiktos tam tikros paslaugos), pinigine verte ar kitais požymiais – pirkimo vykdytojas turi patirtį apibrėžti ne visais galimais, bet tik </w:t>
      </w:r>
      <w:r w:rsidR="008977D6" w:rsidRPr="00FB2F13">
        <w:rPr>
          <w:rFonts w:eastAsia="Times New Roman" w:cstheme="minorHAnsi"/>
          <w:b/>
          <w:bCs/>
          <w:color w:val="000000" w:themeColor="text1"/>
          <w:sz w:val="24"/>
          <w:szCs w:val="24"/>
          <w:lang w:val="lt-LT"/>
        </w:rPr>
        <w:t>būtinais kriterijais</w:t>
      </w:r>
      <w:r w:rsidR="008977D6" w:rsidRPr="00FB2F13">
        <w:rPr>
          <w:rFonts w:eastAsia="Times New Roman" w:cstheme="minorHAnsi"/>
          <w:color w:val="000000" w:themeColor="text1"/>
          <w:sz w:val="24"/>
          <w:szCs w:val="24"/>
          <w:lang w:val="lt-LT"/>
        </w:rPr>
        <w:t xml:space="preserve">. Šis kvalifikacijos reikalavimas neturi būti siejamas su visais galimais parametrais (verte, kiekiu, apimtimi ir pan.), o tik su tokiais, kurie </w:t>
      </w:r>
      <w:r w:rsidR="008977D6" w:rsidRPr="00A0197B">
        <w:rPr>
          <w:rFonts w:eastAsia="Times New Roman" w:cstheme="minorHAnsi"/>
          <w:b/>
          <w:bCs/>
          <w:color w:val="000000" w:themeColor="text1"/>
          <w:sz w:val="24"/>
          <w:szCs w:val="24"/>
          <w:lang w:val="lt-LT"/>
        </w:rPr>
        <w:t>geriausiai įrodo tiekėjo patirtį</w:t>
      </w:r>
      <w:r w:rsidR="008977D6" w:rsidRPr="00FB2F13">
        <w:rPr>
          <w:rFonts w:eastAsia="Times New Roman" w:cstheme="minorHAnsi"/>
          <w:color w:val="000000" w:themeColor="text1"/>
          <w:sz w:val="24"/>
          <w:szCs w:val="24"/>
          <w:lang w:val="lt-LT"/>
        </w:rPr>
        <w:t>.</w:t>
      </w:r>
      <w:r w:rsidR="008977D6" w:rsidRPr="00FB2F13">
        <w:rPr>
          <w:rFonts w:eastAsia="Times New Roman" w:cstheme="minorHAnsi"/>
          <w:sz w:val="24"/>
          <w:szCs w:val="24"/>
          <w:lang w:val="lt-LT"/>
        </w:rPr>
        <w:t>“</w:t>
      </w:r>
    </w:p>
    <w:p w14:paraId="52F0F050" w14:textId="55A743B4" w:rsidR="00F30D53" w:rsidRPr="00FB2F13" w:rsidRDefault="000F3885" w:rsidP="007E4886">
      <w:pPr>
        <w:spacing w:after="0" w:line="240" w:lineRule="auto"/>
        <w:ind w:firstLine="567"/>
        <w:rPr>
          <w:rFonts w:cstheme="minorHAnsi"/>
          <w:sz w:val="24"/>
          <w:szCs w:val="24"/>
          <w:lang w:val="lt-LT" w:eastAsia="lt-LT"/>
        </w:rPr>
      </w:pPr>
      <w:r w:rsidRPr="00FB2F13">
        <w:rPr>
          <w:rFonts w:cstheme="minorHAnsi"/>
          <w:sz w:val="24"/>
          <w:szCs w:val="24"/>
          <w:lang w:val="lt-LT" w:eastAsia="lt-LT"/>
        </w:rPr>
        <w:t xml:space="preserve">Pirkimo sąlygų </w:t>
      </w:r>
      <w:r w:rsidR="00B93FFE" w:rsidRPr="00FB2F13">
        <w:rPr>
          <w:rFonts w:cstheme="minorHAnsi"/>
          <w:sz w:val="24"/>
          <w:szCs w:val="24"/>
          <w:lang w:val="lt-LT" w:eastAsia="lt-LT"/>
        </w:rPr>
        <w:t xml:space="preserve">26.1 punkte nustatytas kvalifikacijos reikalavimas „Tiekėjas per paskutinius 5 metus &lt;...&gt; iki pasiūlymų pateikimo termino pabaigos savo jėgomis &lt;...&gt; pagal vieną ar daugiau sutarčių yra </w:t>
      </w:r>
      <w:r w:rsidR="00B93FFE" w:rsidRPr="00FB2F13">
        <w:rPr>
          <w:rFonts w:cstheme="minorHAnsi"/>
          <w:b/>
          <w:bCs/>
          <w:sz w:val="24"/>
          <w:szCs w:val="24"/>
          <w:lang w:val="lt-LT" w:eastAsia="lt-LT"/>
        </w:rPr>
        <w:t>atlikęs statybos ir/ar remonto darbus</w:t>
      </w:r>
      <w:r w:rsidR="00B93FFE" w:rsidRPr="00FB2F13">
        <w:rPr>
          <w:rFonts w:cstheme="minorHAnsi"/>
          <w:sz w:val="24"/>
          <w:szCs w:val="24"/>
          <w:lang w:val="lt-LT" w:eastAsia="lt-LT"/>
        </w:rPr>
        <w:t>, kurių bendra vertė yra ne mažesnė kaip 2 685 000,00 Eur be PVM.“</w:t>
      </w:r>
      <w:r w:rsidR="00165284" w:rsidRPr="00FB2F13">
        <w:rPr>
          <w:rFonts w:cstheme="minorHAnsi"/>
          <w:sz w:val="24"/>
          <w:szCs w:val="24"/>
          <w:lang w:val="lt-LT" w:eastAsia="lt-LT"/>
        </w:rPr>
        <w:t xml:space="preserve"> </w:t>
      </w:r>
      <w:r w:rsidR="00253C36" w:rsidRPr="00FB2F13">
        <w:rPr>
          <w:rFonts w:cstheme="minorHAnsi"/>
          <w:sz w:val="24"/>
          <w:szCs w:val="24"/>
          <w:lang w:val="lt-LT" w:eastAsia="lt-LT"/>
        </w:rPr>
        <w:t>Pažymėtina, kad formuluojant kvalifikacijos reikalavimą Perkančioji organizacija aiškiai nenurodė kokiais konkrečiai kriterijais apibrėžiama tiekėjo kvalifikacija,</w:t>
      </w:r>
      <w:r w:rsidR="00974316" w:rsidRPr="00FB2F13">
        <w:rPr>
          <w:rFonts w:cstheme="minorHAnsi"/>
          <w:sz w:val="24"/>
          <w:szCs w:val="24"/>
          <w:lang w:val="lt-LT" w:eastAsia="lt-LT"/>
        </w:rPr>
        <w:t xml:space="preserve"> t. y. nėra </w:t>
      </w:r>
      <w:r w:rsidR="00D27C18" w:rsidRPr="00FB2F13">
        <w:rPr>
          <w:rFonts w:cstheme="minorHAnsi"/>
          <w:sz w:val="24"/>
          <w:szCs w:val="24"/>
          <w:lang w:val="lt-LT" w:eastAsia="lt-LT"/>
        </w:rPr>
        <w:t>apibrėžti</w:t>
      </w:r>
      <w:r w:rsidR="006A6CF9" w:rsidRPr="00FB2F13">
        <w:rPr>
          <w:rFonts w:cstheme="minorHAnsi"/>
          <w:sz w:val="24"/>
          <w:szCs w:val="24"/>
          <w:lang w:val="lt-LT" w:eastAsia="lt-LT"/>
        </w:rPr>
        <w:t xml:space="preserve"> </w:t>
      </w:r>
      <w:r w:rsidR="001B540D" w:rsidRPr="00FB2F13">
        <w:rPr>
          <w:rFonts w:cstheme="minorHAnsi"/>
          <w:sz w:val="24"/>
          <w:szCs w:val="24"/>
          <w:lang w:val="lt-LT" w:eastAsia="lt-LT"/>
        </w:rPr>
        <w:t>panašūs į pirkimo objektą darbai,</w:t>
      </w:r>
      <w:r w:rsidR="00253C36" w:rsidRPr="00FB2F13">
        <w:rPr>
          <w:rFonts w:cstheme="minorHAnsi"/>
          <w:sz w:val="24"/>
          <w:szCs w:val="24"/>
          <w:lang w:val="lt-LT" w:eastAsia="lt-LT"/>
        </w:rPr>
        <w:t xml:space="preserve"> todėl šiuo atveju tiekėjo kvalifikacija turės būti vertinama kaip tinkama ir tais atvejais jei jis faktiškai bus atlikęs pvz. </w:t>
      </w:r>
      <w:r w:rsidR="001E5289" w:rsidRPr="00FB2F13">
        <w:rPr>
          <w:rFonts w:cstheme="minorHAnsi"/>
          <w:sz w:val="24"/>
          <w:szCs w:val="24"/>
          <w:lang w:val="lt-LT" w:eastAsia="lt-LT"/>
        </w:rPr>
        <w:t xml:space="preserve">pastatų statybos darbus </w:t>
      </w:r>
      <w:r w:rsidR="00F83EA9" w:rsidRPr="00FB2F13">
        <w:rPr>
          <w:rFonts w:cstheme="minorHAnsi"/>
          <w:sz w:val="24"/>
          <w:szCs w:val="24"/>
          <w:lang w:val="lt-LT" w:eastAsia="lt-LT"/>
        </w:rPr>
        <w:t>už 2 685 000,00 Eur be PVM</w:t>
      </w:r>
      <w:r w:rsidR="00D27C18" w:rsidRPr="00FB2F13">
        <w:rPr>
          <w:rFonts w:cstheme="minorHAnsi"/>
          <w:sz w:val="24"/>
          <w:szCs w:val="24"/>
          <w:lang w:val="lt-LT" w:eastAsia="lt-LT"/>
        </w:rPr>
        <w:t xml:space="preserve">, nors </w:t>
      </w:r>
      <w:r w:rsidR="008D6B8D">
        <w:rPr>
          <w:rFonts w:cstheme="minorHAnsi"/>
          <w:sz w:val="24"/>
          <w:szCs w:val="24"/>
          <w:lang w:val="lt-LT" w:eastAsia="lt-LT"/>
        </w:rPr>
        <w:t xml:space="preserve">šiuo Pirkimu yra </w:t>
      </w:r>
      <w:r w:rsidR="00D27C18" w:rsidRPr="00FB2F13">
        <w:rPr>
          <w:rFonts w:cstheme="minorHAnsi"/>
          <w:sz w:val="24"/>
          <w:szCs w:val="24"/>
          <w:lang w:val="lt-LT" w:eastAsia="lt-LT"/>
        </w:rPr>
        <w:t>perkami</w:t>
      </w:r>
      <w:r w:rsidR="00FA230F" w:rsidRPr="00FB2F13">
        <w:rPr>
          <w:rFonts w:cstheme="minorHAnsi"/>
          <w:sz w:val="24"/>
          <w:szCs w:val="24"/>
          <w:lang w:val="lt-LT" w:eastAsia="lt-LT"/>
        </w:rPr>
        <w:t xml:space="preserve"> k</w:t>
      </w:r>
      <w:r w:rsidR="00D27C18" w:rsidRPr="00FB2F13">
        <w:rPr>
          <w:rFonts w:cstheme="minorHAnsi"/>
          <w:sz w:val="24"/>
          <w:szCs w:val="24"/>
          <w:lang w:val="lt-LT" w:eastAsia="lt-LT"/>
        </w:rPr>
        <w:t>elių, gatvių, aikštelių ir šaligatvių priežiūros ir remonto darbai</w:t>
      </w:r>
      <w:r w:rsidR="00201C2D" w:rsidRPr="00FB2F13">
        <w:rPr>
          <w:rFonts w:cstheme="minorHAnsi"/>
          <w:sz w:val="24"/>
          <w:szCs w:val="24"/>
          <w:lang w:val="lt-LT" w:eastAsia="lt-LT"/>
        </w:rPr>
        <w:t>. Atsižvelgiant į tai</w:t>
      </w:r>
      <w:r w:rsidR="00253C36" w:rsidRPr="00FB2F13">
        <w:rPr>
          <w:rFonts w:cstheme="minorHAnsi"/>
          <w:sz w:val="24"/>
          <w:szCs w:val="24"/>
          <w:lang w:val="lt-LT" w:eastAsia="lt-LT"/>
        </w:rPr>
        <w:t xml:space="preserve"> kyla klausimas, ar tikrai </w:t>
      </w:r>
      <w:r w:rsidR="008D6B8D">
        <w:rPr>
          <w:rFonts w:cstheme="minorHAnsi"/>
          <w:sz w:val="24"/>
          <w:szCs w:val="24"/>
          <w:lang w:val="lt-LT" w:eastAsia="lt-LT"/>
        </w:rPr>
        <w:t>šiuo atveju pats reikalavimas suformuluotas tinkama</w:t>
      </w:r>
      <w:r w:rsidR="000A0A45">
        <w:rPr>
          <w:rFonts w:cstheme="minorHAnsi"/>
          <w:sz w:val="24"/>
          <w:szCs w:val="24"/>
          <w:lang w:val="lt-LT" w:eastAsia="lt-LT"/>
        </w:rPr>
        <w:t>i</w:t>
      </w:r>
      <w:r w:rsidR="008D6B8D">
        <w:rPr>
          <w:rFonts w:cstheme="minorHAnsi"/>
          <w:sz w:val="24"/>
          <w:szCs w:val="24"/>
          <w:lang w:val="lt-LT" w:eastAsia="lt-LT"/>
        </w:rPr>
        <w:t>, o</w:t>
      </w:r>
      <w:r w:rsidR="00253C36" w:rsidRPr="00FB2F13">
        <w:rPr>
          <w:rFonts w:cstheme="minorHAnsi"/>
          <w:sz w:val="24"/>
          <w:szCs w:val="24"/>
          <w:lang w:val="lt-LT" w:eastAsia="lt-LT"/>
        </w:rPr>
        <w:t xml:space="preserve"> tiekėjo kvalifikaciją bus pakankama tam, kad jis galėtų tinkamai įvykdyti </w:t>
      </w:r>
      <w:r w:rsidR="00974316" w:rsidRPr="00FB2F13">
        <w:rPr>
          <w:rFonts w:cstheme="minorHAnsi"/>
          <w:sz w:val="24"/>
          <w:szCs w:val="24"/>
          <w:lang w:val="lt-LT" w:eastAsia="lt-LT"/>
        </w:rPr>
        <w:t>Pirkimo s</w:t>
      </w:r>
      <w:r w:rsidR="00253C36" w:rsidRPr="00FB2F13">
        <w:rPr>
          <w:rFonts w:cstheme="minorHAnsi"/>
          <w:sz w:val="24"/>
          <w:szCs w:val="24"/>
          <w:lang w:val="lt-LT" w:eastAsia="lt-LT"/>
        </w:rPr>
        <w:t>utartį</w:t>
      </w:r>
      <w:r w:rsidR="00974316" w:rsidRPr="00FB2F13">
        <w:rPr>
          <w:rFonts w:cstheme="minorHAnsi"/>
          <w:sz w:val="24"/>
          <w:szCs w:val="24"/>
          <w:lang w:val="lt-LT" w:eastAsia="lt-LT"/>
        </w:rPr>
        <w:t>?</w:t>
      </w:r>
    </w:p>
    <w:p w14:paraId="204F11F3" w14:textId="2B6D3786" w:rsidR="00D41602" w:rsidRPr="00FB2F13" w:rsidRDefault="00D41602" w:rsidP="005768A3">
      <w:pPr>
        <w:pStyle w:val="ListParagraph"/>
        <w:numPr>
          <w:ilvl w:val="0"/>
          <w:numId w:val="21"/>
        </w:numPr>
        <w:tabs>
          <w:tab w:val="left" w:pos="851"/>
        </w:tabs>
        <w:spacing w:after="0"/>
        <w:ind w:left="0" w:firstLine="567"/>
        <w:rPr>
          <w:rFonts w:eastAsia="Times New Roman" w:cstheme="minorHAnsi"/>
          <w:b/>
          <w:bCs/>
          <w:sz w:val="24"/>
          <w:szCs w:val="24"/>
          <w:lang w:eastAsia="lt-LT"/>
        </w:rPr>
      </w:pPr>
      <w:r w:rsidRPr="00FB2F13">
        <w:rPr>
          <w:rFonts w:eastAsia="Times New Roman" w:cstheme="minorHAnsi"/>
          <w:b/>
          <w:bCs/>
          <w:sz w:val="24"/>
          <w:szCs w:val="24"/>
          <w:lang w:eastAsia="lt-LT"/>
        </w:rPr>
        <w:lastRenderedPageBreak/>
        <w:t>Dėl Pirkimo sąlygose įtvirtintų nuostatų</w:t>
      </w:r>
    </w:p>
    <w:p w14:paraId="0650DF32" w14:textId="1B4B0735" w:rsidR="00444006" w:rsidRPr="00FB2F13" w:rsidRDefault="00523B30" w:rsidP="005768A3">
      <w:pPr>
        <w:pStyle w:val="paragraph"/>
        <w:numPr>
          <w:ilvl w:val="1"/>
          <w:numId w:val="21"/>
        </w:numPr>
        <w:tabs>
          <w:tab w:val="left" w:pos="993"/>
        </w:tabs>
        <w:spacing w:after="0" w:afterAutospacing="0"/>
        <w:ind w:left="0" w:firstLine="567"/>
        <w:textAlignment w:val="baseline"/>
        <w:rPr>
          <w:rFonts w:asciiTheme="minorHAnsi" w:hAnsiTheme="minorHAnsi" w:cstheme="minorHAnsi"/>
        </w:rPr>
      </w:pPr>
      <w:r w:rsidRPr="00FB2F13">
        <w:rPr>
          <w:rFonts w:asciiTheme="minorHAnsi" w:hAnsiTheme="minorHAnsi" w:cstheme="minorHAnsi"/>
        </w:rPr>
        <w:t xml:space="preserve">Įstatymo 35 straipsnio 2 dalies 34 punkte nurodyta, kad </w:t>
      </w:r>
      <w:r w:rsidR="0080396D" w:rsidRPr="00FB2F13">
        <w:rPr>
          <w:rFonts w:asciiTheme="minorHAnsi" w:hAnsiTheme="minorHAnsi" w:cstheme="minorHAnsi"/>
        </w:rPr>
        <w:t>„</w:t>
      </w:r>
      <w:r w:rsidRPr="00EB1B72">
        <w:rPr>
          <w:rFonts w:asciiTheme="minorHAnsi" w:hAnsiTheme="minorHAnsi" w:cstheme="minorHAnsi"/>
        </w:rPr>
        <w:t>Pirkimo dokumentuose turi būti nurodyt</w:t>
      </w:r>
      <w:r w:rsidR="0080166F">
        <w:rPr>
          <w:rFonts w:asciiTheme="minorHAnsi" w:hAnsiTheme="minorHAnsi" w:cstheme="minorHAnsi"/>
        </w:rPr>
        <w:t>i</w:t>
      </w:r>
      <w:r w:rsidRPr="00EB1B72">
        <w:rPr>
          <w:rFonts w:asciiTheme="minorHAnsi" w:hAnsiTheme="minorHAnsi" w:cstheme="minorHAnsi"/>
        </w:rPr>
        <w:t xml:space="preserve"> perkančiosios organizacijos sprendimo neatlikti pirkimo naudojantis centrinės perkančiosios organizacijos paslaugomis argumentai &lt;...&gt;“</w:t>
      </w:r>
      <w:r w:rsidRPr="00FB2F13">
        <w:rPr>
          <w:rFonts w:asciiTheme="minorHAnsi" w:hAnsiTheme="minorHAnsi" w:cstheme="minorHAnsi"/>
        </w:rPr>
        <w:t xml:space="preserve">. </w:t>
      </w:r>
      <w:r w:rsidR="009229F7" w:rsidRPr="00FB2F13">
        <w:rPr>
          <w:rFonts w:asciiTheme="minorHAnsi" w:hAnsiTheme="minorHAnsi" w:cstheme="minorHAnsi"/>
        </w:rPr>
        <w:t xml:space="preserve">Šiuo atveju </w:t>
      </w:r>
      <w:r w:rsidR="00286D12" w:rsidRPr="00FB2F13">
        <w:rPr>
          <w:rFonts w:asciiTheme="minorHAnsi" w:hAnsiTheme="minorHAnsi" w:cstheme="minorHAnsi"/>
        </w:rPr>
        <w:t xml:space="preserve">Pirkimo dokumentuose </w:t>
      </w:r>
      <w:r w:rsidRPr="00FB2F13">
        <w:rPr>
          <w:rFonts w:asciiTheme="minorHAnsi" w:hAnsiTheme="minorHAnsi" w:cstheme="minorHAnsi"/>
        </w:rPr>
        <w:t>Perkančioji organizacija ne</w:t>
      </w:r>
      <w:r w:rsidR="0080166F">
        <w:rPr>
          <w:rFonts w:asciiTheme="minorHAnsi" w:hAnsiTheme="minorHAnsi" w:cstheme="minorHAnsi"/>
        </w:rPr>
        <w:t>nurodė jokių</w:t>
      </w:r>
      <w:r w:rsidRPr="00FB2F13">
        <w:rPr>
          <w:rFonts w:asciiTheme="minorHAnsi" w:hAnsiTheme="minorHAnsi" w:cstheme="minorHAnsi"/>
        </w:rPr>
        <w:t xml:space="preserve"> argumentų, kodėl nevykd</w:t>
      </w:r>
      <w:r w:rsidR="0080166F">
        <w:rPr>
          <w:rFonts w:asciiTheme="minorHAnsi" w:hAnsiTheme="minorHAnsi" w:cstheme="minorHAnsi"/>
        </w:rPr>
        <w:t>o</w:t>
      </w:r>
      <w:r w:rsidRPr="00FB2F13">
        <w:rPr>
          <w:rFonts w:asciiTheme="minorHAnsi" w:hAnsiTheme="minorHAnsi" w:cstheme="minorHAnsi"/>
        </w:rPr>
        <w:t xml:space="preserve"> </w:t>
      </w:r>
      <w:r w:rsidR="00EA3203" w:rsidRPr="00FB2F13">
        <w:rPr>
          <w:rFonts w:asciiTheme="minorHAnsi" w:hAnsiTheme="minorHAnsi" w:cstheme="minorHAnsi"/>
        </w:rPr>
        <w:t>P</w:t>
      </w:r>
      <w:r w:rsidRPr="00FB2F13">
        <w:rPr>
          <w:rFonts w:asciiTheme="minorHAnsi" w:hAnsiTheme="minorHAnsi" w:cstheme="minorHAnsi"/>
        </w:rPr>
        <w:t>irkimo naudojantis centrinės perkančiosios organizacijos paslaugomis, kaip to reikalauja Įstatymas</w:t>
      </w:r>
      <w:r w:rsidR="00EA3203" w:rsidRPr="00FB2F13">
        <w:rPr>
          <w:rFonts w:asciiTheme="minorHAnsi" w:hAnsiTheme="minorHAnsi" w:cstheme="minorHAnsi"/>
        </w:rPr>
        <w:t xml:space="preserve">. Atsižvelgiant į tai, </w:t>
      </w:r>
      <w:r w:rsidRPr="00FB2F13">
        <w:rPr>
          <w:rFonts w:asciiTheme="minorHAnsi" w:hAnsiTheme="minorHAnsi" w:cstheme="minorHAnsi"/>
        </w:rPr>
        <w:t>Tarnyba rekomenduoja Pirkimo dokumentus patikslinti, papildyti argumentuot</w:t>
      </w:r>
      <w:r w:rsidR="0080166F">
        <w:rPr>
          <w:rFonts w:asciiTheme="minorHAnsi" w:hAnsiTheme="minorHAnsi" w:cstheme="minorHAnsi"/>
        </w:rPr>
        <w:t xml:space="preserve">ais dėl priimto sprendimo </w:t>
      </w:r>
      <w:r w:rsidRPr="00FB2F13">
        <w:rPr>
          <w:rFonts w:asciiTheme="minorHAnsi" w:hAnsiTheme="minorHAnsi" w:cstheme="minorHAnsi"/>
        </w:rPr>
        <w:t>neatlikti pirkimo naudojantis centrinės perkančiosios organizacijos paslaugomis.</w:t>
      </w:r>
    </w:p>
    <w:p w14:paraId="5766C728" w14:textId="68FA7DBF" w:rsidR="00F9452B" w:rsidRPr="00FB2F13" w:rsidRDefault="005C43C9" w:rsidP="007E4886">
      <w:pPr>
        <w:pStyle w:val="paragraph"/>
        <w:numPr>
          <w:ilvl w:val="1"/>
          <w:numId w:val="21"/>
        </w:numPr>
        <w:tabs>
          <w:tab w:val="left" w:pos="993"/>
        </w:tabs>
        <w:spacing w:after="0"/>
        <w:ind w:left="0" w:firstLine="567"/>
        <w:textAlignment w:val="baseline"/>
        <w:rPr>
          <w:rFonts w:asciiTheme="minorHAnsi" w:hAnsiTheme="minorHAnsi" w:cstheme="minorHAnsi"/>
        </w:rPr>
      </w:pPr>
      <w:r w:rsidRPr="00FB2F13">
        <w:rPr>
          <w:rFonts w:asciiTheme="minorHAnsi" w:hAnsiTheme="minorHAnsi" w:cstheme="minorHAnsi"/>
        </w:rPr>
        <w:t xml:space="preserve">Pirkimo sąlygų </w:t>
      </w:r>
      <w:r w:rsidR="00EF7B7C" w:rsidRPr="00FB2F13">
        <w:rPr>
          <w:rFonts w:asciiTheme="minorHAnsi" w:hAnsiTheme="minorHAnsi" w:cstheme="minorHAnsi"/>
        </w:rPr>
        <w:t>55</w:t>
      </w:r>
      <w:r w:rsidR="002F1AA9" w:rsidRPr="00FB2F13">
        <w:rPr>
          <w:rFonts w:asciiTheme="minorHAnsi" w:hAnsiTheme="minorHAnsi" w:cstheme="minorHAnsi"/>
        </w:rPr>
        <w:t xml:space="preserve"> punkte</w:t>
      </w:r>
      <w:r w:rsidRPr="00FB2F13">
        <w:rPr>
          <w:rFonts w:asciiTheme="minorHAnsi" w:hAnsiTheme="minorHAnsi" w:cstheme="minorHAnsi"/>
        </w:rPr>
        <w:t xml:space="preserve"> nustatyta </w:t>
      </w:r>
      <w:r w:rsidR="00523BF8" w:rsidRPr="00FB2F13">
        <w:rPr>
          <w:rFonts w:asciiTheme="minorHAnsi" w:hAnsiTheme="minorHAnsi" w:cstheme="minorHAnsi"/>
        </w:rPr>
        <w:t xml:space="preserve">„&lt;...&gt; Pasiūlymas turi galioti </w:t>
      </w:r>
      <w:r w:rsidR="00523BF8" w:rsidRPr="00FB2F13">
        <w:rPr>
          <w:rFonts w:asciiTheme="minorHAnsi" w:hAnsiTheme="minorHAnsi" w:cstheme="minorHAnsi"/>
          <w:b/>
          <w:bCs/>
        </w:rPr>
        <w:t>ne trumpiau nei 90 dienų</w:t>
      </w:r>
      <w:r w:rsidR="00523BF8" w:rsidRPr="00FB2F13">
        <w:rPr>
          <w:rFonts w:asciiTheme="minorHAnsi" w:hAnsiTheme="minorHAnsi" w:cstheme="minorHAnsi"/>
        </w:rPr>
        <w:t xml:space="preserve"> nuo pirkimo pasiūlymo pateikimo pabaigos“, </w:t>
      </w:r>
      <w:r w:rsidR="00BC7A62" w:rsidRPr="00FB2F13">
        <w:rPr>
          <w:rFonts w:asciiTheme="minorHAnsi" w:hAnsiTheme="minorHAnsi" w:cstheme="minorHAnsi"/>
        </w:rPr>
        <w:t xml:space="preserve">tačiau </w:t>
      </w:r>
      <w:r w:rsidR="00C53B2D" w:rsidRPr="00FB2F13">
        <w:rPr>
          <w:rFonts w:asciiTheme="minorHAnsi" w:hAnsiTheme="minorHAnsi" w:cstheme="minorHAnsi"/>
        </w:rPr>
        <w:t>s</w:t>
      </w:r>
      <w:r w:rsidR="007352AA" w:rsidRPr="00FB2F13">
        <w:rPr>
          <w:rFonts w:asciiTheme="minorHAnsi" w:hAnsiTheme="minorHAnsi" w:cstheme="minorHAnsi"/>
        </w:rPr>
        <w:t>kelbim</w:t>
      </w:r>
      <w:r w:rsidR="00842775" w:rsidRPr="00FB2F13">
        <w:rPr>
          <w:rFonts w:asciiTheme="minorHAnsi" w:hAnsiTheme="minorHAnsi" w:cstheme="minorHAnsi"/>
        </w:rPr>
        <w:t>o</w:t>
      </w:r>
      <w:r w:rsidR="007352AA" w:rsidRPr="00FB2F13">
        <w:rPr>
          <w:rFonts w:asciiTheme="minorHAnsi" w:hAnsiTheme="minorHAnsi" w:cstheme="minorHAnsi"/>
        </w:rPr>
        <w:t xml:space="preserve"> apie Pirkimą</w:t>
      </w:r>
      <w:r w:rsidR="00135B3B" w:rsidRPr="00FB2F13">
        <w:rPr>
          <w:rFonts w:asciiTheme="minorHAnsi" w:hAnsiTheme="minorHAnsi" w:cstheme="minorHAnsi"/>
        </w:rPr>
        <w:t xml:space="preserve"> </w:t>
      </w:r>
      <w:r w:rsidR="00607404" w:rsidRPr="00FB2F13">
        <w:rPr>
          <w:rFonts w:asciiTheme="minorHAnsi" w:hAnsiTheme="minorHAnsi" w:cstheme="minorHAnsi"/>
        </w:rPr>
        <w:t>IV.2.6)</w:t>
      </w:r>
      <w:r w:rsidR="00AD307D" w:rsidRPr="00FB2F13">
        <w:rPr>
          <w:rFonts w:asciiTheme="minorHAnsi" w:hAnsiTheme="minorHAnsi" w:cstheme="minorHAnsi"/>
        </w:rPr>
        <w:t xml:space="preserve"> punkte</w:t>
      </w:r>
      <w:r w:rsidR="00DD2975" w:rsidRPr="00FB2F13">
        <w:rPr>
          <w:rFonts w:asciiTheme="minorHAnsi" w:hAnsiTheme="minorHAnsi" w:cstheme="minorHAnsi"/>
        </w:rPr>
        <w:t xml:space="preserve"> „Minimalus laikotarpis, per kurį dalyvis privalo užtikrinti pasiūlymo galiojimą“ nurodyta </w:t>
      </w:r>
      <w:r w:rsidR="00DD2975" w:rsidRPr="00FB2F13">
        <w:rPr>
          <w:rFonts w:asciiTheme="minorHAnsi" w:hAnsiTheme="minorHAnsi" w:cstheme="minorHAnsi"/>
          <w:b/>
          <w:bCs/>
        </w:rPr>
        <w:t>3 mėn.</w:t>
      </w:r>
      <w:r w:rsidR="00DD2975" w:rsidRPr="00FB2F13">
        <w:rPr>
          <w:rFonts w:asciiTheme="minorHAnsi" w:hAnsiTheme="minorHAnsi" w:cstheme="minorHAnsi"/>
        </w:rPr>
        <w:t xml:space="preserve"> Pažymėtina, kad </w:t>
      </w:r>
      <w:r w:rsidR="009C0E3D" w:rsidRPr="00FB2F13">
        <w:rPr>
          <w:rFonts w:asciiTheme="minorHAnsi" w:hAnsiTheme="minorHAnsi" w:cstheme="minorHAnsi"/>
        </w:rPr>
        <w:t xml:space="preserve">90 dienų terminas nėra tapatus 3 mėn. terminui, nes </w:t>
      </w:r>
      <w:r w:rsidR="00C10394" w:rsidRPr="00FB2F13">
        <w:rPr>
          <w:rFonts w:asciiTheme="minorHAnsi" w:hAnsiTheme="minorHAnsi" w:cstheme="minorHAnsi"/>
        </w:rPr>
        <w:t>pvz. vasario mėn. turi 29 dienas, o ne 30</w:t>
      </w:r>
      <w:r w:rsidR="00DF493D" w:rsidRPr="00FB2F13">
        <w:rPr>
          <w:rFonts w:asciiTheme="minorHAnsi" w:hAnsiTheme="minorHAnsi" w:cstheme="minorHAnsi"/>
        </w:rPr>
        <w:t xml:space="preserve"> dienų. </w:t>
      </w:r>
      <w:r w:rsidR="00350FF5" w:rsidRPr="00FB2F13">
        <w:rPr>
          <w:rFonts w:asciiTheme="minorHAnsi" w:hAnsiTheme="minorHAnsi" w:cstheme="minorHAnsi"/>
        </w:rPr>
        <w:t>Atsižvelgiant į tai, kad Pirkimo dokumentai turi būti tikslūs, aiškūs ir be dviprasmybių</w:t>
      </w:r>
      <w:r w:rsidR="00B83EF2" w:rsidRPr="00FB2F13">
        <w:rPr>
          <w:rStyle w:val="FootnoteReference"/>
          <w:rFonts w:asciiTheme="minorHAnsi" w:hAnsiTheme="minorHAnsi" w:cstheme="minorHAnsi"/>
        </w:rPr>
        <w:footnoteReference w:id="4"/>
      </w:r>
      <w:r w:rsidR="00350FF5" w:rsidRPr="00FB2F13">
        <w:rPr>
          <w:rFonts w:asciiTheme="minorHAnsi" w:hAnsiTheme="minorHAnsi" w:cstheme="minorHAnsi"/>
        </w:rPr>
        <w:t>, Tarnyba rekomenduoja patikslinti (suvienodinti) Pirkimo dokumentuose pateiktą informaciją, susijusią su pasiūlymų galiojim</w:t>
      </w:r>
      <w:r w:rsidR="00F45EB9">
        <w:rPr>
          <w:rFonts w:asciiTheme="minorHAnsi" w:hAnsiTheme="minorHAnsi" w:cstheme="minorHAnsi"/>
        </w:rPr>
        <w:t>o terminu</w:t>
      </w:r>
      <w:r w:rsidR="00350FF5" w:rsidRPr="00FB2F13">
        <w:rPr>
          <w:rFonts w:asciiTheme="minorHAnsi" w:hAnsiTheme="minorHAnsi" w:cstheme="minorHAnsi"/>
        </w:rPr>
        <w:t xml:space="preserve">. Tarnyba taip pat </w:t>
      </w:r>
      <w:r w:rsidR="00F9452B" w:rsidRPr="00FB2F13">
        <w:rPr>
          <w:rFonts w:asciiTheme="minorHAnsi" w:hAnsiTheme="minorHAnsi" w:cstheme="minorHAnsi"/>
        </w:rPr>
        <w:t>atkreipia dėmesį,</w:t>
      </w:r>
      <w:r w:rsidR="00F9452B" w:rsidRPr="00FB2F13">
        <w:rPr>
          <w:rFonts w:asciiTheme="minorHAnsi" w:hAnsiTheme="minorHAnsi" w:cstheme="minorHAnsi"/>
          <w:color w:val="000000"/>
          <w:shd w:val="clear" w:color="auto" w:fill="FFFFFF"/>
        </w:rPr>
        <w:t xml:space="preserve"> kad jeigu yra prieštaravimų ar neatitikimų tarp skelbime apie Pirkimą paskelbtos informacijos ir kitų Pirkimo dokumentų nuostatų, skelbime apie Pirkimą pateikta informacija laikoma teisinga (Įstatymo 35 straipsnio 3 punktas</w:t>
      </w:r>
      <w:r w:rsidR="00F9452B" w:rsidRPr="00FB2F13">
        <w:rPr>
          <w:rFonts w:asciiTheme="minorHAnsi" w:hAnsiTheme="minorHAnsi" w:cstheme="minorHAnsi"/>
          <w:shd w:val="clear" w:color="auto" w:fill="FFFFFF"/>
          <w:vertAlign w:val="superscript"/>
        </w:rPr>
        <w:footnoteReference w:id="5"/>
      </w:r>
      <w:r w:rsidR="00F9452B" w:rsidRPr="00FB2F13">
        <w:rPr>
          <w:rFonts w:asciiTheme="minorHAnsi" w:hAnsiTheme="minorHAnsi" w:cstheme="minorHAnsi"/>
          <w:color w:val="000000"/>
          <w:shd w:val="clear" w:color="auto" w:fill="FFFFFF"/>
        </w:rPr>
        <w:t>).</w:t>
      </w:r>
    </w:p>
    <w:p w14:paraId="5F69977D" w14:textId="314B1532" w:rsidR="001D0E87" w:rsidRPr="00FB2F13" w:rsidRDefault="00A12463" w:rsidP="007E4886">
      <w:pPr>
        <w:numPr>
          <w:ilvl w:val="1"/>
          <w:numId w:val="21"/>
        </w:numPr>
        <w:tabs>
          <w:tab w:val="left" w:pos="993"/>
        </w:tabs>
        <w:spacing w:after="0"/>
        <w:ind w:left="0" w:firstLine="567"/>
        <w:contextualSpacing/>
        <w:textAlignment w:val="baseline"/>
        <w:rPr>
          <w:rFonts w:cstheme="minorHAnsi"/>
          <w:sz w:val="24"/>
          <w:szCs w:val="24"/>
          <w:lang w:val="lt-LT"/>
        </w:rPr>
      </w:pPr>
      <w:r w:rsidRPr="00FB2F13">
        <w:rPr>
          <w:rFonts w:eastAsiaTheme="minorEastAsia" w:cstheme="minorHAnsi"/>
          <w:sz w:val="24"/>
          <w:szCs w:val="24"/>
          <w:lang w:val="lt-LT"/>
        </w:rPr>
        <w:t xml:space="preserve">Rekomenduotina patikslinti </w:t>
      </w:r>
      <w:r w:rsidR="006A31C8" w:rsidRPr="00FB2F13">
        <w:rPr>
          <w:rFonts w:eastAsiaTheme="minorEastAsia" w:cstheme="minorHAnsi"/>
          <w:sz w:val="24"/>
          <w:szCs w:val="24"/>
          <w:lang w:val="lt-LT"/>
        </w:rPr>
        <w:t xml:space="preserve">Pirkimo sąlygų 86.7 punkte </w:t>
      </w:r>
      <w:r w:rsidRPr="00FB2F13">
        <w:rPr>
          <w:rFonts w:cstheme="minorHAnsi"/>
          <w:sz w:val="24"/>
          <w:szCs w:val="24"/>
          <w:lang w:val="lt-LT"/>
        </w:rPr>
        <w:t>pateikt</w:t>
      </w:r>
      <w:r w:rsidR="006A31C8" w:rsidRPr="00FB2F13">
        <w:rPr>
          <w:rFonts w:cstheme="minorHAnsi"/>
          <w:sz w:val="24"/>
          <w:szCs w:val="24"/>
          <w:lang w:val="lt-LT"/>
        </w:rPr>
        <w:t>ą</w:t>
      </w:r>
      <w:r w:rsidRPr="00FB2F13">
        <w:rPr>
          <w:rFonts w:cstheme="minorHAnsi"/>
          <w:sz w:val="24"/>
          <w:szCs w:val="24"/>
          <w:lang w:val="lt-LT"/>
        </w:rPr>
        <w:t xml:space="preserve"> neteising</w:t>
      </w:r>
      <w:r w:rsidR="006A31C8" w:rsidRPr="00FB2F13">
        <w:rPr>
          <w:rFonts w:cstheme="minorHAnsi"/>
          <w:sz w:val="24"/>
          <w:szCs w:val="24"/>
          <w:lang w:val="lt-LT"/>
        </w:rPr>
        <w:t>ą</w:t>
      </w:r>
      <w:r w:rsidRPr="00FB2F13">
        <w:rPr>
          <w:rFonts w:cstheme="minorHAnsi"/>
          <w:sz w:val="24"/>
          <w:szCs w:val="24"/>
          <w:lang w:val="lt-LT"/>
        </w:rPr>
        <w:t xml:space="preserve"> nuorod</w:t>
      </w:r>
      <w:r w:rsidR="006A31C8" w:rsidRPr="00FB2F13">
        <w:rPr>
          <w:rFonts w:cstheme="minorHAnsi"/>
          <w:sz w:val="24"/>
          <w:szCs w:val="24"/>
          <w:lang w:val="lt-LT"/>
        </w:rPr>
        <w:t>ą</w:t>
      </w:r>
      <w:r w:rsidRPr="00FB2F13">
        <w:rPr>
          <w:rFonts w:cstheme="minorHAnsi"/>
          <w:sz w:val="24"/>
          <w:szCs w:val="24"/>
          <w:lang w:val="lt-LT"/>
        </w:rPr>
        <w:t xml:space="preserve"> į </w:t>
      </w:r>
      <w:r w:rsidR="006A31C8" w:rsidRPr="00FB2F13">
        <w:rPr>
          <w:rFonts w:cstheme="minorHAnsi"/>
          <w:sz w:val="24"/>
          <w:szCs w:val="24"/>
          <w:lang w:val="lt-LT"/>
        </w:rPr>
        <w:t>65</w:t>
      </w:r>
      <w:r w:rsidRPr="00FB2F13">
        <w:rPr>
          <w:rFonts w:cstheme="minorHAnsi"/>
          <w:sz w:val="24"/>
          <w:szCs w:val="24"/>
          <w:lang w:val="lt-LT"/>
        </w:rPr>
        <w:t xml:space="preserve"> punk</w:t>
      </w:r>
      <w:r w:rsidR="005A3DF6" w:rsidRPr="00FB2F13">
        <w:rPr>
          <w:rFonts w:cstheme="minorHAnsi"/>
          <w:sz w:val="24"/>
          <w:szCs w:val="24"/>
          <w:lang w:val="lt-LT"/>
        </w:rPr>
        <w:t xml:space="preserve">tą. </w:t>
      </w:r>
    </w:p>
    <w:p w14:paraId="677FC07E" w14:textId="77777777" w:rsidR="00B345C4" w:rsidRPr="00FB2F13" w:rsidRDefault="00B345C4" w:rsidP="007E4886">
      <w:pPr>
        <w:tabs>
          <w:tab w:val="left" w:pos="993"/>
        </w:tabs>
        <w:spacing w:after="0"/>
        <w:ind w:left="567"/>
        <w:contextualSpacing/>
        <w:textAlignment w:val="baseline"/>
        <w:rPr>
          <w:rFonts w:cstheme="minorHAnsi"/>
          <w:sz w:val="24"/>
          <w:szCs w:val="24"/>
          <w:lang w:val="lt-LT"/>
        </w:rPr>
      </w:pPr>
    </w:p>
    <w:p w14:paraId="3109AB24" w14:textId="58EA4A89" w:rsidR="001D0E87" w:rsidRPr="00FB2F13" w:rsidRDefault="004E414E" w:rsidP="007E4886">
      <w:pPr>
        <w:pStyle w:val="paragraph"/>
        <w:numPr>
          <w:ilvl w:val="0"/>
          <w:numId w:val="21"/>
        </w:numPr>
        <w:tabs>
          <w:tab w:val="left" w:pos="993"/>
        </w:tabs>
        <w:spacing w:before="0" w:beforeAutospacing="0" w:after="0" w:afterAutospacing="0"/>
        <w:ind w:left="0" w:firstLine="567"/>
        <w:textAlignment w:val="baseline"/>
        <w:rPr>
          <w:rFonts w:asciiTheme="minorHAnsi" w:hAnsiTheme="minorHAnsi" w:cstheme="minorHAnsi"/>
          <w:b/>
          <w:bCs/>
        </w:rPr>
      </w:pPr>
      <w:r w:rsidRPr="00FB2F13">
        <w:rPr>
          <w:rFonts w:asciiTheme="minorHAnsi" w:hAnsiTheme="minorHAnsi" w:cstheme="minorHAnsi"/>
          <w:b/>
          <w:bCs/>
        </w:rPr>
        <w:t xml:space="preserve">Dėl </w:t>
      </w:r>
      <w:r w:rsidR="00863415" w:rsidRPr="00FB2F13">
        <w:rPr>
          <w:rFonts w:asciiTheme="minorHAnsi" w:hAnsiTheme="minorHAnsi" w:cstheme="minorHAnsi"/>
          <w:b/>
          <w:bCs/>
        </w:rPr>
        <w:t>Pirkimo sutarties sąlygų</w:t>
      </w:r>
    </w:p>
    <w:p w14:paraId="55D4CC7C" w14:textId="10F180F0" w:rsidR="005F4987" w:rsidRPr="00FB2F13" w:rsidRDefault="007F2317" w:rsidP="007E4886">
      <w:pPr>
        <w:pStyle w:val="ListParagraph"/>
        <w:numPr>
          <w:ilvl w:val="1"/>
          <w:numId w:val="21"/>
        </w:numPr>
        <w:tabs>
          <w:tab w:val="left" w:pos="0"/>
          <w:tab w:val="left" w:pos="1134"/>
          <w:tab w:val="left" w:pos="1440"/>
          <w:tab w:val="left" w:pos="1670"/>
        </w:tabs>
        <w:spacing w:after="0" w:line="240" w:lineRule="auto"/>
        <w:ind w:left="0" w:firstLine="567"/>
        <w:rPr>
          <w:rFonts w:cstheme="minorHAnsi"/>
          <w:sz w:val="24"/>
          <w:szCs w:val="24"/>
        </w:rPr>
      </w:pPr>
      <w:r w:rsidRPr="00FB2F13">
        <w:rPr>
          <w:rFonts w:cstheme="minorHAnsi"/>
          <w:sz w:val="24"/>
          <w:szCs w:val="24"/>
        </w:rPr>
        <w:t>Pirkimo sąlygų 2 priedo „Statybos rangos sutarti</w:t>
      </w:r>
      <w:r w:rsidR="005F4987" w:rsidRPr="00FB2F13">
        <w:rPr>
          <w:rFonts w:cstheme="minorHAnsi"/>
          <w:sz w:val="24"/>
          <w:szCs w:val="24"/>
        </w:rPr>
        <w:t>s“</w:t>
      </w:r>
      <w:r w:rsidR="0009103B" w:rsidRPr="00FB2F13">
        <w:rPr>
          <w:rFonts w:cstheme="minorHAnsi"/>
          <w:sz w:val="24"/>
          <w:szCs w:val="24"/>
        </w:rPr>
        <w:t xml:space="preserve"> (toliau </w:t>
      </w:r>
      <w:r w:rsidR="00001493" w:rsidRPr="00FB2F13">
        <w:rPr>
          <w:rFonts w:cstheme="minorHAnsi"/>
          <w:sz w:val="24"/>
          <w:szCs w:val="24"/>
        </w:rPr>
        <w:t>–</w:t>
      </w:r>
      <w:r w:rsidR="0009103B" w:rsidRPr="00FB2F13">
        <w:rPr>
          <w:rFonts w:cstheme="minorHAnsi"/>
          <w:sz w:val="24"/>
          <w:szCs w:val="24"/>
        </w:rPr>
        <w:t xml:space="preserve"> </w:t>
      </w:r>
      <w:r w:rsidR="00001493" w:rsidRPr="00FB2F13">
        <w:rPr>
          <w:rFonts w:cstheme="minorHAnsi"/>
          <w:sz w:val="24"/>
          <w:szCs w:val="24"/>
        </w:rPr>
        <w:t>Sutarties projektas)</w:t>
      </w:r>
      <w:r w:rsidR="005F4987" w:rsidRPr="00FB2F13">
        <w:rPr>
          <w:rFonts w:cstheme="minorHAnsi"/>
          <w:sz w:val="24"/>
          <w:szCs w:val="24"/>
        </w:rPr>
        <w:t xml:space="preserve"> </w:t>
      </w:r>
      <w:r w:rsidR="005F4987" w:rsidRPr="00FB2F13">
        <w:rPr>
          <w:rFonts w:cstheme="minorHAnsi"/>
          <w:color w:val="000000" w:themeColor="text1"/>
          <w:sz w:val="24"/>
          <w:szCs w:val="24"/>
        </w:rPr>
        <w:t>5</w:t>
      </w:r>
      <w:r w:rsidR="005F4987" w:rsidRPr="00FB2F13">
        <w:rPr>
          <w:rFonts w:eastAsia="Times New Roman" w:cstheme="minorHAnsi"/>
          <w:color w:val="000000" w:themeColor="text1"/>
          <w:sz w:val="24"/>
          <w:szCs w:val="24"/>
        </w:rPr>
        <w:t xml:space="preserve"> punkte nurodyta, kad „</w:t>
      </w:r>
      <w:r w:rsidR="008D515D" w:rsidRPr="00FB2F13">
        <w:rPr>
          <w:rFonts w:cstheme="minorHAnsi"/>
          <w:sz w:val="24"/>
          <w:szCs w:val="24"/>
        </w:rPr>
        <w:t xml:space="preserve">Sutarties kainodara yra </w:t>
      </w:r>
      <w:r w:rsidR="008D515D" w:rsidRPr="00FB2F13">
        <w:rPr>
          <w:rFonts w:cstheme="minorHAnsi"/>
          <w:b/>
          <w:bCs/>
          <w:sz w:val="24"/>
          <w:szCs w:val="24"/>
        </w:rPr>
        <w:t>fiksuotų įkainių</w:t>
      </w:r>
      <w:r w:rsidR="008D515D" w:rsidRPr="00FB2F13">
        <w:rPr>
          <w:rFonts w:cstheme="minorHAnsi"/>
          <w:sz w:val="24"/>
          <w:szCs w:val="24"/>
        </w:rPr>
        <w:t>.”</w:t>
      </w:r>
      <w:r w:rsidR="00580C0B" w:rsidRPr="00FB2F13">
        <w:rPr>
          <w:rFonts w:cstheme="minorHAnsi"/>
          <w:sz w:val="24"/>
          <w:szCs w:val="24"/>
        </w:rPr>
        <w:t xml:space="preserve"> Sutarties </w:t>
      </w:r>
      <w:r w:rsidR="00CD735A" w:rsidRPr="00FB2F13">
        <w:rPr>
          <w:rFonts w:cstheme="minorHAnsi"/>
          <w:sz w:val="24"/>
          <w:szCs w:val="24"/>
        </w:rPr>
        <w:t xml:space="preserve">projekto </w:t>
      </w:r>
      <w:r w:rsidR="0009103B" w:rsidRPr="00FB2F13">
        <w:rPr>
          <w:rFonts w:cstheme="minorHAnsi"/>
          <w:sz w:val="24"/>
          <w:szCs w:val="24"/>
        </w:rPr>
        <w:t>7 pu</w:t>
      </w:r>
      <w:r w:rsidR="003C4A76" w:rsidRPr="00FB2F13">
        <w:rPr>
          <w:rFonts w:cstheme="minorHAnsi"/>
          <w:sz w:val="24"/>
          <w:szCs w:val="24"/>
        </w:rPr>
        <w:t>nkte</w:t>
      </w:r>
      <w:r w:rsidR="00CD735A" w:rsidRPr="00FB2F13">
        <w:rPr>
          <w:rFonts w:cstheme="minorHAnsi"/>
          <w:sz w:val="24"/>
          <w:szCs w:val="24"/>
        </w:rPr>
        <w:t xml:space="preserve"> nustatyta</w:t>
      </w:r>
      <w:r w:rsidR="003C4A76" w:rsidRPr="00FB2F13">
        <w:rPr>
          <w:rFonts w:cstheme="minorHAnsi"/>
          <w:sz w:val="24"/>
          <w:szCs w:val="24"/>
        </w:rPr>
        <w:t xml:space="preserve"> „</w:t>
      </w:r>
      <w:r w:rsidR="003C4A76" w:rsidRPr="00FB2F13">
        <w:rPr>
          <w:rFonts w:cstheme="minorHAnsi"/>
          <w:bCs/>
          <w:color w:val="000000"/>
          <w:sz w:val="24"/>
          <w:szCs w:val="24"/>
        </w:rPr>
        <w:t xml:space="preserve">Sutarties vykdymo metu bus apmokama už faktiškai atliktus Darbus. </w:t>
      </w:r>
      <w:r w:rsidR="003C4A76" w:rsidRPr="00FB2F13">
        <w:rPr>
          <w:rFonts w:cstheme="minorHAnsi"/>
          <w:color w:val="000000"/>
          <w:sz w:val="24"/>
          <w:szCs w:val="24"/>
        </w:rPr>
        <w:t>Užsakovas Darbus perka pagal poreikį ir nėra įsipareigojęs nupirkti viso bendro Darbų pozicijų ir/ar kiekio. Darbų kiekis gali būti mažesnis ar didesnis, ar atskirose pozicijose nurodyti Darbai visai neperkami.</w:t>
      </w:r>
      <w:r w:rsidR="00CD735A" w:rsidRPr="00FB2F13">
        <w:rPr>
          <w:rFonts w:cstheme="minorHAnsi"/>
          <w:color w:val="000000"/>
          <w:sz w:val="24"/>
          <w:szCs w:val="24"/>
        </w:rPr>
        <w:t>”</w:t>
      </w:r>
      <w:r w:rsidR="00250FB0" w:rsidRPr="00FB2F13">
        <w:rPr>
          <w:rFonts w:cstheme="minorHAnsi"/>
          <w:color w:val="000000"/>
          <w:sz w:val="24"/>
          <w:szCs w:val="24"/>
        </w:rPr>
        <w:t xml:space="preserve"> </w:t>
      </w:r>
      <w:r w:rsidR="005F4987" w:rsidRPr="00FB2F13">
        <w:rPr>
          <w:rFonts w:eastAsia="Times New Roman" w:cstheme="minorHAnsi"/>
          <w:color w:val="000000" w:themeColor="text1"/>
          <w:sz w:val="24"/>
          <w:szCs w:val="24"/>
        </w:rPr>
        <w:t xml:space="preserve">Įvertinus nurodytas Sutarties projekto nuostatas, darytina išvada, kad šiuo atveju Pirkimo sutartyje nustatyta fiksuoto įkainio kainodara pagal </w:t>
      </w:r>
      <w:r w:rsidR="001E1638" w:rsidRPr="00FB2F13">
        <w:rPr>
          <w:rFonts w:eastAsia="Times New Roman" w:cstheme="minorHAnsi"/>
          <w:color w:val="000000" w:themeColor="text1"/>
          <w:sz w:val="24"/>
          <w:szCs w:val="24"/>
        </w:rPr>
        <w:t>Kainodaros taisyklių nustatymo metodikos</w:t>
      </w:r>
      <w:r w:rsidR="001E1638" w:rsidRPr="00FB2F13">
        <w:rPr>
          <w:rStyle w:val="FootnoteReference"/>
          <w:rFonts w:eastAsia="Times New Roman" w:cstheme="minorHAnsi"/>
          <w:color w:val="000000" w:themeColor="text1"/>
          <w:sz w:val="24"/>
          <w:szCs w:val="24"/>
        </w:rPr>
        <w:footnoteReference w:id="6"/>
      </w:r>
      <w:hyperlink r:id="rId11" w:anchor="_ftn4"/>
      <w:r w:rsidR="001E1638" w:rsidRPr="00FB2F13">
        <w:rPr>
          <w:rFonts w:eastAsia="Times New Roman" w:cstheme="minorHAnsi"/>
          <w:color w:val="000000" w:themeColor="text1"/>
          <w:sz w:val="24"/>
          <w:szCs w:val="24"/>
        </w:rPr>
        <w:t xml:space="preserve"> </w:t>
      </w:r>
      <w:r w:rsidR="00250FB0" w:rsidRPr="00FB2F13">
        <w:rPr>
          <w:rFonts w:eastAsia="Times New Roman" w:cstheme="minorHAnsi"/>
          <w:color w:val="000000" w:themeColor="text1"/>
          <w:sz w:val="24"/>
          <w:szCs w:val="24"/>
        </w:rPr>
        <w:t xml:space="preserve">(toliau – Kainodaros metodika) </w:t>
      </w:r>
      <w:r w:rsidR="005F4987" w:rsidRPr="00FB2F13">
        <w:rPr>
          <w:rFonts w:eastAsia="Times New Roman" w:cstheme="minorHAnsi"/>
          <w:color w:val="000000" w:themeColor="text1"/>
          <w:sz w:val="24"/>
          <w:szCs w:val="24"/>
        </w:rPr>
        <w:t xml:space="preserve">36.2 papunktį. </w:t>
      </w:r>
    </w:p>
    <w:p w14:paraId="02501CAC" w14:textId="7825A4D9" w:rsidR="0064632F" w:rsidRPr="00FB2F13" w:rsidRDefault="005F4987" w:rsidP="007E4886">
      <w:pPr>
        <w:spacing w:after="0" w:line="240" w:lineRule="auto"/>
        <w:ind w:firstLine="567"/>
        <w:rPr>
          <w:rFonts w:eastAsia="Times New Roman" w:cstheme="minorHAnsi"/>
          <w:color w:val="000000" w:themeColor="text1"/>
          <w:sz w:val="24"/>
          <w:szCs w:val="24"/>
          <w:lang w:val="lt-LT"/>
        </w:rPr>
      </w:pPr>
      <w:r w:rsidRPr="00FB2F13">
        <w:rPr>
          <w:rFonts w:eastAsia="Times New Roman" w:cstheme="minorHAnsi"/>
          <w:color w:val="000000" w:themeColor="text1"/>
          <w:sz w:val="24"/>
          <w:szCs w:val="24"/>
          <w:lang w:val="lt-LT"/>
        </w:rPr>
        <w:t>Pažymėtina, kad fiksuoto įkainio kainodaros atveju, vadovaujantis Kainodaros metodikos 35</w:t>
      </w:r>
      <w:r w:rsidRPr="00FB2F13">
        <w:rPr>
          <w:rFonts w:eastAsia="Times New Roman" w:cstheme="minorHAnsi"/>
          <w:color w:val="000000" w:themeColor="text1"/>
          <w:sz w:val="24"/>
          <w:szCs w:val="24"/>
          <w:vertAlign w:val="superscript"/>
          <w:lang w:val="lt-LT"/>
        </w:rPr>
        <w:t xml:space="preserve">1 </w:t>
      </w:r>
      <w:r w:rsidRPr="00FB2F13">
        <w:rPr>
          <w:rFonts w:eastAsia="Times New Roman" w:cstheme="minorHAnsi"/>
          <w:color w:val="000000" w:themeColor="text1"/>
          <w:sz w:val="24"/>
          <w:szCs w:val="24"/>
          <w:lang w:val="lt-LT"/>
        </w:rPr>
        <w:t xml:space="preserve">papunkčiu, sutartyje nustatomos </w:t>
      </w:r>
      <w:r w:rsidRPr="00FB2F13">
        <w:rPr>
          <w:rFonts w:eastAsia="Times New Roman" w:cstheme="minorHAnsi"/>
          <w:color w:val="000000" w:themeColor="text1"/>
          <w:sz w:val="24"/>
          <w:szCs w:val="24"/>
          <w:u w:val="single"/>
          <w:lang w:val="lt-LT"/>
        </w:rPr>
        <w:t>fiksuotų įkainių, bet ne sutarties kainos,</w:t>
      </w:r>
      <w:r w:rsidRPr="00FB2F13">
        <w:rPr>
          <w:rFonts w:eastAsia="Times New Roman" w:cstheme="minorHAnsi"/>
          <w:color w:val="000000" w:themeColor="text1"/>
          <w:sz w:val="24"/>
          <w:szCs w:val="24"/>
          <w:lang w:val="lt-LT"/>
        </w:rPr>
        <w:t xml:space="preserve"> peržiūros taisyklės.</w:t>
      </w:r>
      <w:r w:rsidR="000615E8" w:rsidRPr="00FB2F13">
        <w:rPr>
          <w:rFonts w:eastAsia="Times New Roman" w:cstheme="minorHAnsi"/>
          <w:color w:val="000000" w:themeColor="text1"/>
          <w:sz w:val="24"/>
          <w:szCs w:val="24"/>
          <w:lang w:val="lt-LT"/>
        </w:rPr>
        <w:t xml:space="preserve"> </w:t>
      </w:r>
      <w:r w:rsidRPr="00FB2F13">
        <w:rPr>
          <w:rFonts w:eastAsia="Times New Roman" w:cstheme="minorHAnsi"/>
          <w:color w:val="000000" w:themeColor="text1"/>
          <w:sz w:val="24"/>
          <w:szCs w:val="24"/>
          <w:lang w:val="lt-LT"/>
        </w:rPr>
        <w:t xml:space="preserve">Tuo tarpu Sutarties projekto </w:t>
      </w:r>
      <w:r w:rsidR="000D4020" w:rsidRPr="00FB2F13">
        <w:rPr>
          <w:rFonts w:eastAsia="Times New Roman" w:cstheme="minorHAnsi"/>
          <w:color w:val="000000" w:themeColor="text1"/>
          <w:sz w:val="24"/>
          <w:szCs w:val="24"/>
          <w:lang w:val="lt-LT"/>
        </w:rPr>
        <w:t>9</w:t>
      </w:r>
      <w:r w:rsidRPr="00FB2F13">
        <w:rPr>
          <w:rFonts w:eastAsia="Times New Roman" w:cstheme="minorHAnsi"/>
          <w:color w:val="000000" w:themeColor="text1"/>
          <w:sz w:val="24"/>
          <w:szCs w:val="24"/>
          <w:lang w:val="lt-LT"/>
        </w:rPr>
        <w:t xml:space="preserve"> punkto papunkčiuose</w:t>
      </w:r>
      <w:r w:rsidR="00BC0B57" w:rsidRPr="00FB2F13">
        <w:rPr>
          <w:rFonts w:eastAsia="Times New Roman" w:cstheme="minorHAnsi"/>
          <w:color w:val="000000" w:themeColor="text1"/>
          <w:sz w:val="24"/>
          <w:szCs w:val="24"/>
          <w:lang w:val="lt-LT"/>
        </w:rPr>
        <w:t xml:space="preserve"> </w:t>
      </w:r>
      <w:r w:rsidR="00E22C8B" w:rsidRPr="00FB2F13">
        <w:rPr>
          <w:rFonts w:eastAsia="Times New Roman" w:cstheme="minorHAnsi"/>
          <w:color w:val="000000" w:themeColor="text1"/>
          <w:sz w:val="24"/>
          <w:szCs w:val="24"/>
          <w:lang w:val="lt-LT"/>
        </w:rPr>
        <w:t xml:space="preserve">nustatytas </w:t>
      </w:r>
      <w:r w:rsidR="00BC0B57" w:rsidRPr="00FB2F13">
        <w:rPr>
          <w:rFonts w:eastAsia="Times New Roman" w:cstheme="minorHAnsi"/>
          <w:color w:val="000000" w:themeColor="text1"/>
          <w:sz w:val="24"/>
          <w:szCs w:val="24"/>
          <w:lang w:val="lt-LT"/>
        </w:rPr>
        <w:t>perskaičiavimas būdinga</w:t>
      </w:r>
      <w:r w:rsidR="00D961B6" w:rsidRPr="00FB2F13">
        <w:rPr>
          <w:rFonts w:eastAsia="Times New Roman" w:cstheme="minorHAnsi"/>
          <w:color w:val="000000" w:themeColor="text1"/>
          <w:sz w:val="24"/>
          <w:szCs w:val="24"/>
          <w:lang w:val="lt-LT"/>
        </w:rPr>
        <w:t>s</w:t>
      </w:r>
      <w:r w:rsidR="00BC0B57" w:rsidRPr="00FB2F13">
        <w:rPr>
          <w:rFonts w:eastAsia="Times New Roman" w:cstheme="minorHAnsi"/>
          <w:color w:val="000000" w:themeColor="text1"/>
          <w:sz w:val="24"/>
          <w:szCs w:val="24"/>
          <w:lang w:val="lt-LT"/>
        </w:rPr>
        <w:t xml:space="preserve"> fiksuotos kainos kainodarai, o ne fiksuoto įkainio „</w:t>
      </w:r>
      <w:r w:rsidR="00AC29CB" w:rsidRPr="00FB2F13">
        <w:rPr>
          <w:rFonts w:eastAsia="Times New Roman" w:cstheme="minorHAnsi"/>
          <w:b/>
          <w:bCs/>
          <w:color w:val="000000" w:themeColor="text1"/>
          <w:sz w:val="24"/>
          <w:szCs w:val="24"/>
          <w:lang w:val="lt-LT"/>
        </w:rPr>
        <w:t>Sutarties kaina</w:t>
      </w:r>
      <w:r w:rsidR="00AC29CB" w:rsidRPr="00FB2F13">
        <w:rPr>
          <w:rFonts w:eastAsia="Times New Roman" w:cstheme="minorHAnsi"/>
          <w:color w:val="000000" w:themeColor="text1"/>
          <w:sz w:val="24"/>
          <w:szCs w:val="24"/>
          <w:lang w:val="lt-LT"/>
        </w:rPr>
        <w:t xml:space="preserve"> Sutarties galiojimo metu nekeičiama, išskyrus šiame punkte nurodytais atvejais: 10.1</w:t>
      </w:r>
      <w:r w:rsidR="00F56CFF" w:rsidRPr="00FB2F13">
        <w:rPr>
          <w:rFonts w:eastAsia="Times New Roman" w:cstheme="minorHAnsi"/>
          <w:color w:val="000000" w:themeColor="text1"/>
          <w:sz w:val="24"/>
          <w:szCs w:val="24"/>
          <w:lang w:val="lt-LT"/>
        </w:rPr>
        <w:t xml:space="preserve"> </w:t>
      </w:r>
      <w:r w:rsidR="00AC29CB" w:rsidRPr="00FB2F13">
        <w:rPr>
          <w:rFonts w:eastAsia="Times New Roman" w:cstheme="minorHAnsi"/>
          <w:color w:val="000000" w:themeColor="text1"/>
          <w:sz w:val="24"/>
          <w:szCs w:val="24"/>
          <w:lang w:val="lt-LT"/>
        </w:rPr>
        <w:t xml:space="preserve">įforminus Pakeitimą </w:t>
      </w:r>
      <w:r w:rsidR="00AC29CB" w:rsidRPr="00FB2F13">
        <w:rPr>
          <w:rFonts w:eastAsia="Times New Roman" w:cstheme="minorHAnsi"/>
          <w:b/>
          <w:bCs/>
          <w:color w:val="000000" w:themeColor="text1"/>
          <w:sz w:val="24"/>
          <w:szCs w:val="24"/>
          <w:lang w:val="lt-LT"/>
        </w:rPr>
        <w:t xml:space="preserve">Sutarties kaina </w:t>
      </w:r>
      <w:r w:rsidR="00AC29CB" w:rsidRPr="00FB2F13">
        <w:rPr>
          <w:rFonts w:eastAsia="Times New Roman" w:cstheme="minorHAnsi"/>
          <w:color w:val="000000" w:themeColor="text1"/>
          <w:sz w:val="24"/>
          <w:szCs w:val="24"/>
          <w:lang w:val="lt-LT"/>
        </w:rPr>
        <w:t>gali būti koreguojama papildomų/ keičiamų/ nevykdomų Darbų sumomis sudarant susitarimą dėl Sutarties kainos koregavimo.</w:t>
      </w:r>
      <w:r w:rsidR="00F56CFF" w:rsidRPr="00FB2F13">
        <w:rPr>
          <w:rFonts w:eastAsia="Times New Roman" w:cstheme="minorHAnsi"/>
          <w:color w:val="000000" w:themeColor="text1"/>
          <w:sz w:val="24"/>
          <w:szCs w:val="24"/>
          <w:lang w:val="lt-LT"/>
        </w:rPr>
        <w:t xml:space="preserve"> &lt;...&gt;“. </w:t>
      </w:r>
    </w:p>
    <w:p w14:paraId="7AFD0DE2" w14:textId="2B3433DD" w:rsidR="005F4987" w:rsidRPr="00FB2F13" w:rsidRDefault="004E0B94" w:rsidP="007E4886">
      <w:pPr>
        <w:spacing w:after="0" w:line="240" w:lineRule="auto"/>
        <w:ind w:firstLine="567"/>
        <w:rPr>
          <w:rFonts w:eastAsia="Times New Roman" w:cstheme="minorHAnsi"/>
          <w:kern w:val="0"/>
          <w:sz w:val="24"/>
          <w:szCs w:val="24"/>
          <w:lang w:val="lt-LT" w:eastAsia="lt-LT"/>
          <w14:ligatures w14:val="none"/>
        </w:rPr>
      </w:pPr>
      <w:r w:rsidRPr="004E0B94">
        <w:rPr>
          <w:rFonts w:eastAsia="Times New Roman" w:cstheme="minorHAnsi"/>
          <w:color w:val="000000" w:themeColor="text1"/>
          <w:kern w:val="0"/>
          <w:sz w:val="24"/>
          <w:szCs w:val="24"/>
          <w:lang w:val="lt-LT"/>
          <w14:ligatures w14:val="none"/>
        </w:rPr>
        <w:lastRenderedPageBreak/>
        <w:t xml:space="preserve">Atsižvelgiant į tai, kas išdėstyta, Tarnyba rekomenduoja Perkančiajai organizacijai patikslinti </w:t>
      </w:r>
      <w:r w:rsidRPr="00FB2F13">
        <w:rPr>
          <w:rFonts w:eastAsia="Times New Roman" w:cstheme="minorHAnsi"/>
          <w:color w:val="000000" w:themeColor="text1"/>
          <w:kern w:val="0"/>
          <w:sz w:val="24"/>
          <w:szCs w:val="24"/>
          <w:lang w:val="lt-LT"/>
          <w14:ligatures w14:val="none"/>
        </w:rPr>
        <w:t>S</w:t>
      </w:r>
      <w:r w:rsidRPr="004E0B94">
        <w:rPr>
          <w:rFonts w:eastAsia="Times New Roman" w:cstheme="minorHAnsi"/>
          <w:color w:val="000000" w:themeColor="text1"/>
          <w:kern w:val="0"/>
          <w:sz w:val="24"/>
          <w:szCs w:val="24"/>
          <w:lang w:val="lt-LT"/>
          <w14:ligatures w14:val="none"/>
        </w:rPr>
        <w:t>utarties projekte nurodyt</w:t>
      </w:r>
      <w:r w:rsidRPr="00FB2F13">
        <w:rPr>
          <w:rFonts w:eastAsia="Times New Roman" w:cstheme="minorHAnsi"/>
          <w:color w:val="000000" w:themeColor="text1"/>
          <w:kern w:val="0"/>
          <w:sz w:val="24"/>
          <w:szCs w:val="24"/>
          <w:lang w:val="lt-LT"/>
          <w14:ligatures w14:val="none"/>
        </w:rPr>
        <w:t xml:space="preserve">as </w:t>
      </w:r>
      <w:r w:rsidR="00793D9D" w:rsidRPr="00FB2F13">
        <w:rPr>
          <w:rFonts w:eastAsia="Times New Roman" w:cstheme="minorHAnsi"/>
          <w:color w:val="000000" w:themeColor="text1"/>
          <w:kern w:val="0"/>
          <w:sz w:val="24"/>
          <w:szCs w:val="24"/>
          <w:lang w:val="lt-LT"/>
          <w14:ligatures w14:val="none"/>
        </w:rPr>
        <w:t xml:space="preserve">sąlygas susijusias su kainos </w:t>
      </w:r>
      <w:r w:rsidR="00A12115" w:rsidRPr="00FB2F13">
        <w:rPr>
          <w:rFonts w:eastAsia="Times New Roman" w:cstheme="minorHAnsi"/>
          <w:color w:val="000000" w:themeColor="text1"/>
          <w:kern w:val="0"/>
          <w:sz w:val="24"/>
          <w:szCs w:val="24"/>
          <w:lang w:val="lt-LT"/>
          <w14:ligatures w14:val="none"/>
        </w:rPr>
        <w:t xml:space="preserve">perskaičiavimu. </w:t>
      </w:r>
      <w:r w:rsidR="00022660" w:rsidRPr="00FB2F13">
        <w:rPr>
          <w:rFonts w:eastAsia="Times New Roman" w:cstheme="minorHAnsi"/>
          <w:kern w:val="0"/>
          <w:sz w:val="24"/>
          <w:szCs w:val="24"/>
          <w:lang w:val="lt-LT" w:eastAsia="lt-LT"/>
          <w14:ligatures w14:val="none"/>
        </w:rPr>
        <w:t xml:space="preserve">Rekomenduotina nustatant įkainių perskaičiavimo sąlygas vadovautis Kainodaros metodika. </w:t>
      </w:r>
      <w:r w:rsidR="00ED591E" w:rsidRPr="00FB2F13">
        <w:rPr>
          <w:rFonts w:eastAsia="Times New Roman" w:cstheme="minorHAnsi"/>
          <w:kern w:val="0"/>
          <w:sz w:val="24"/>
          <w:szCs w:val="24"/>
          <w:lang w:val="lt-LT" w:eastAsia="lt-LT"/>
          <w14:ligatures w14:val="none"/>
        </w:rPr>
        <w:t xml:space="preserve">Tarnyba taip pat rekomenduoja peržiūrėti ir patikslinti Sutarties projekto II skyriaus „Sutarties kaina“ punktų numeraciją. </w:t>
      </w:r>
    </w:p>
    <w:p w14:paraId="1FDE41E6" w14:textId="55EC7834" w:rsidR="00626BE5" w:rsidRPr="00FB2F13" w:rsidRDefault="00A13646" w:rsidP="007E4886">
      <w:pPr>
        <w:pStyle w:val="ListParagraph"/>
        <w:numPr>
          <w:ilvl w:val="1"/>
          <w:numId w:val="21"/>
        </w:numPr>
        <w:tabs>
          <w:tab w:val="left" w:pos="993"/>
        </w:tabs>
        <w:ind w:left="0" w:firstLine="567"/>
        <w:rPr>
          <w:rFonts w:eastAsia="Times New Roman" w:cstheme="minorHAnsi"/>
          <w:color w:val="000000" w:themeColor="text1"/>
          <w:sz w:val="24"/>
          <w:szCs w:val="24"/>
        </w:rPr>
      </w:pPr>
      <w:r w:rsidRPr="00FB2F13">
        <w:rPr>
          <w:rFonts w:eastAsia="Times New Roman" w:cstheme="minorHAnsi"/>
          <w:color w:val="000000" w:themeColor="text1"/>
          <w:sz w:val="24"/>
          <w:szCs w:val="24"/>
        </w:rPr>
        <w:t xml:space="preserve">Sutarties projekto 10.5 </w:t>
      </w:r>
      <w:r w:rsidR="001C2270" w:rsidRPr="00FB2F13">
        <w:rPr>
          <w:rFonts w:eastAsia="Times New Roman" w:cstheme="minorHAnsi"/>
          <w:color w:val="000000" w:themeColor="text1"/>
          <w:sz w:val="24"/>
          <w:szCs w:val="24"/>
        </w:rPr>
        <w:t>p</w:t>
      </w:r>
      <w:r w:rsidRPr="00FB2F13">
        <w:rPr>
          <w:rFonts w:eastAsia="Times New Roman" w:cstheme="minorHAnsi"/>
          <w:color w:val="000000" w:themeColor="text1"/>
          <w:sz w:val="24"/>
          <w:szCs w:val="24"/>
        </w:rPr>
        <w:t xml:space="preserve">unkte nustatyta, kad „&lt;...&gt; </w:t>
      </w:r>
      <w:r w:rsidR="001C2270" w:rsidRPr="00FB2F13">
        <w:rPr>
          <w:rFonts w:eastAsia="Times New Roman" w:cstheme="minorHAnsi"/>
          <w:color w:val="000000" w:themeColor="text1"/>
          <w:sz w:val="24"/>
          <w:szCs w:val="24"/>
        </w:rPr>
        <w:t xml:space="preserve">Rangovui mokėtinos sumos &lt;...&gt; perskaičiuojamos, jeigu </w:t>
      </w:r>
      <w:r w:rsidR="001C2270" w:rsidRPr="00FB2F13">
        <w:rPr>
          <w:rFonts w:eastAsia="Times New Roman" w:cstheme="minorHAnsi"/>
          <w:b/>
          <w:bCs/>
          <w:color w:val="000000" w:themeColor="text1"/>
          <w:sz w:val="24"/>
          <w:szCs w:val="24"/>
        </w:rPr>
        <w:t>Lietuvos Respublikos statistikos departamento</w:t>
      </w:r>
      <w:r w:rsidR="001C2270" w:rsidRPr="00FB2F13">
        <w:rPr>
          <w:rFonts w:eastAsia="Times New Roman" w:cstheme="minorHAnsi"/>
          <w:color w:val="000000" w:themeColor="text1"/>
          <w:sz w:val="24"/>
          <w:szCs w:val="24"/>
        </w:rPr>
        <w:t xml:space="preserve"> (www.stat.gov.lt) kas mėnesį skelbiamo statybos sąnaudų elementų kainų indekso</w:t>
      </w:r>
      <w:r w:rsidR="00DC43EA" w:rsidRPr="00FB2F13">
        <w:rPr>
          <w:rFonts w:eastAsia="Times New Roman" w:cstheme="minorHAnsi"/>
          <w:color w:val="000000" w:themeColor="text1"/>
          <w:sz w:val="24"/>
          <w:szCs w:val="24"/>
        </w:rPr>
        <w:t xml:space="preserve"> &lt;</w:t>
      </w:r>
      <w:r w:rsidR="00C6781A">
        <w:rPr>
          <w:rFonts w:eastAsia="Times New Roman" w:cstheme="minorHAnsi"/>
          <w:color w:val="000000" w:themeColor="text1"/>
          <w:sz w:val="24"/>
          <w:szCs w:val="24"/>
        </w:rPr>
        <w:t>.</w:t>
      </w:r>
      <w:r w:rsidR="00DC43EA" w:rsidRPr="00FB2F13">
        <w:rPr>
          <w:rFonts w:eastAsia="Times New Roman" w:cstheme="minorHAnsi"/>
          <w:color w:val="000000" w:themeColor="text1"/>
          <w:sz w:val="24"/>
          <w:szCs w:val="24"/>
        </w:rPr>
        <w:t>..&gt;</w:t>
      </w:r>
      <w:r w:rsidR="001C2270" w:rsidRPr="00FB2F13">
        <w:rPr>
          <w:rFonts w:eastAsia="Times New Roman" w:cstheme="minorHAnsi"/>
          <w:color w:val="000000" w:themeColor="text1"/>
          <w:sz w:val="24"/>
          <w:szCs w:val="24"/>
        </w:rPr>
        <w:t xml:space="preserve"> reikšmė pakinta daugiau kaip 0,05</w:t>
      </w:r>
      <w:r w:rsidRPr="00FB2F13">
        <w:rPr>
          <w:rFonts w:eastAsia="Times New Roman" w:cstheme="minorHAnsi"/>
          <w:color w:val="000000" w:themeColor="text1"/>
          <w:sz w:val="24"/>
          <w:szCs w:val="24"/>
        </w:rPr>
        <w:t xml:space="preserve">“. Rekomenduojama patikslinti šią Sutarties projekto nuostatą, atsižvelgiant į tai, kad nuo 2023 m. sausio 1 d. Lietuvos Respublikos statistikos departamentas pakeitė pavadinimą į </w:t>
      </w:r>
      <w:r w:rsidRPr="00FB2F13">
        <w:rPr>
          <w:rFonts w:eastAsia="Times New Roman" w:cstheme="minorHAnsi"/>
          <w:color w:val="000000" w:themeColor="text1"/>
          <w:sz w:val="24"/>
          <w:szCs w:val="24"/>
          <w:u w:val="single"/>
        </w:rPr>
        <w:t>Valstybės duomenų agentūrą.</w:t>
      </w:r>
    </w:p>
    <w:p w14:paraId="008A3E6D" w14:textId="0A833E14" w:rsidR="004C67C2" w:rsidRPr="00FB2F13" w:rsidRDefault="00155D21" w:rsidP="007E4886">
      <w:pPr>
        <w:pStyle w:val="ListParagraph"/>
        <w:numPr>
          <w:ilvl w:val="1"/>
          <w:numId w:val="21"/>
        </w:numPr>
        <w:tabs>
          <w:tab w:val="left" w:pos="993"/>
        </w:tabs>
        <w:spacing w:after="0"/>
        <w:ind w:left="0" w:firstLine="567"/>
        <w:rPr>
          <w:rFonts w:eastAsia="Times New Roman" w:cstheme="minorHAnsi"/>
          <w:color w:val="000000" w:themeColor="text1"/>
          <w:sz w:val="24"/>
          <w:szCs w:val="24"/>
        </w:rPr>
      </w:pPr>
      <w:r w:rsidRPr="00FB2F13">
        <w:rPr>
          <w:rFonts w:cstheme="minorHAnsi"/>
          <w:sz w:val="24"/>
          <w:szCs w:val="24"/>
        </w:rPr>
        <w:t xml:space="preserve">Sutarties projekto </w:t>
      </w:r>
      <w:r w:rsidR="00412A92" w:rsidRPr="00FB2F13">
        <w:rPr>
          <w:rFonts w:cstheme="minorHAnsi"/>
          <w:sz w:val="24"/>
          <w:szCs w:val="24"/>
        </w:rPr>
        <w:t xml:space="preserve">11 punkte numatyta „Sutartis įsigalioja, kai Rangovas pateikia Užsakovui Sutarties įvykdymo užtikrinimą, ir galioja, kol Užsakovas nuperka Darbų už pradinės Sutarties vertę, bet </w:t>
      </w:r>
      <w:r w:rsidR="00412A92" w:rsidRPr="00FB2F13">
        <w:rPr>
          <w:rFonts w:cstheme="minorHAnsi"/>
          <w:b/>
          <w:bCs/>
          <w:sz w:val="24"/>
          <w:szCs w:val="24"/>
        </w:rPr>
        <w:t>ne ilgiau kaip 36</w:t>
      </w:r>
      <w:r w:rsidR="00412A92" w:rsidRPr="00FB2F13">
        <w:rPr>
          <w:rFonts w:cstheme="minorHAnsi"/>
          <w:sz w:val="24"/>
          <w:szCs w:val="24"/>
        </w:rPr>
        <w:t xml:space="preserve"> (trisdešimt šešis) </w:t>
      </w:r>
      <w:r w:rsidR="00412A92" w:rsidRPr="00C6781A">
        <w:rPr>
          <w:rFonts w:cstheme="minorHAnsi"/>
          <w:b/>
          <w:bCs/>
          <w:sz w:val="24"/>
          <w:szCs w:val="24"/>
        </w:rPr>
        <w:t>mėn</w:t>
      </w:r>
      <w:r w:rsidR="00412A92" w:rsidRPr="00FB2F13">
        <w:rPr>
          <w:rFonts w:cstheme="minorHAnsi"/>
          <w:sz w:val="24"/>
          <w:szCs w:val="24"/>
        </w:rPr>
        <w:t>.</w:t>
      </w:r>
      <w:r w:rsidR="00140DC3" w:rsidRPr="00FB2F13">
        <w:rPr>
          <w:rFonts w:cstheme="minorHAnsi"/>
          <w:sz w:val="24"/>
          <w:szCs w:val="24"/>
        </w:rPr>
        <w:t xml:space="preserve"> &lt;…&gt;”. Sutarties </w:t>
      </w:r>
      <w:r w:rsidR="00E61525" w:rsidRPr="00FB2F13">
        <w:rPr>
          <w:rFonts w:cstheme="minorHAnsi"/>
          <w:sz w:val="24"/>
          <w:szCs w:val="24"/>
        </w:rPr>
        <w:t>projekto 12 punktas numato „</w:t>
      </w:r>
      <w:r w:rsidR="00412A92" w:rsidRPr="00FB2F13">
        <w:rPr>
          <w:rFonts w:cstheme="minorHAnsi"/>
          <w:sz w:val="24"/>
          <w:szCs w:val="24"/>
        </w:rPr>
        <w:t xml:space="preserve">Sutarties terminą sudaro </w:t>
      </w:r>
      <w:r w:rsidR="00412A92" w:rsidRPr="00C6781A">
        <w:rPr>
          <w:rFonts w:cstheme="minorHAnsi"/>
          <w:b/>
          <w:bCs/>
          <w:sz w:val="24"/>
          <w:szCs w:val="24"/>
        </w:rPr>
        <w:t>Darbų</w:t>
      </w:r>
      <w:r w:rsidR="00412A92" w:rsidRPr="00FB2F13">
        <w:rPr>
          <w:rFonts w:cstheme="minorHAnsi"/>
          <w:sz w:val="24"/>
          <w:szCs w:val="24"/>
        </w:rPr>
        <w:t xml:space="preserve"> </w:t>
      </w:r>
      <w:r w:rsidR="00412A92" w:rsidRPr="00C6781A">
        <w:rPr>
          <w:rFonts w:cstheme="minorHAnsi"/>
          <w:b/>
          <w:bCs/>
          <w:sz w:val="24"/>
          <w:szCs w:val="24"/>
        </w:rPr>
        <w:t>atlikimo terminas</w:t>
      </w:r>
      <w:r w:rsidR="00412A92" w:rsidRPr="00FB2F13">
        <w:rPr>
          <w:rFonts w:cstheme="minorHAnsi"/>
          <w:sz w:val="24"/>
          <w:szCs w:val="24"/>
        </w:rPr>
        <w:t xml:space="preserve"> </w:t>
      </w:r>
      <w:r w:rsidR="00412A92" w:rsidRPr="00FB2F13">
        <w:rPr>
          <w:rFonts w:cstheme="minorHAnsi"/>
          <w:b/>
          <w:bCs/>
          <w:sz w:val="24"/>
          <w:szCs w:val="24"/>
        </w:rPr>
        <w:t xml:space="preserve">36 mėn. </w:t>
      </w:r>
      <w:r w:rsidR="00412A92" w:rsidRPr="00FB2F13">
        <w:rPr>
          <w:rFonts w:cstheme="minorHAnsi"/>
          <w:sz w:val="24"/>
          <w:szCs w:val="24"/>
        </w:rPr>
        <w:t xml:space="preserve">bei apmokėjimo terminas už atliktus Darbus - </w:t>
      </w:r>
      <w:r w:rsidR="00412A92" w:rsidRPr="00FB2F13">
        <w:rPr>
          <w:rFonts w:cstheme="minorHAnsi"/>
          <w:b/>
          <w:bCs/>
          <w:sz w:val="24"/>
          <w:szCs w:val="24"/>
        </w:rPr>
        <w:t>30 kalendorinių dienų</w:t>
      </w:r>
      <w:r w:rsidR="00412A92" w:rsidRPr="00FB2F13">
        <w:rPr>
          <w:rFonts w:cstheme="minorHAnsi"/>
          <w:sz w:val="24"/>
          <w:szCs w:val="24"/>
        </w:rPr>
        <w:t>.</w:t>
      </w:r>
      <w:r w:rsidR="00E61525" w:rsidRPr="00FB2F13">
        <w:rPr>
          <w:rFonts w:cstheme="minorHAnsi"/>
          <w:sz w:val="24"/>
          <w:szCs w:val="24"/>
        </w:rPr>
        <w:t>“ Skelbim</w:t>
      </w:r>
      <w:r w:rsidR="00276863" w:rsidRPr="00FB2F13">
        <w:rPr>
          <w:rFonts w:cstheme="minorHAnsi"/>
          <w:sz w:val="24"/>
          <w:szCs w:val="24"/>
        </w:rPr>
        <w:t>o</w:t>
      </w:r>
      <w:r w:rsidR="00E61525" w:rsidRPr="00FB2F13">
        <w:rPr>
          <w:rFonts w:cstheme="minorHAnsi"/>
          <w:sz w:val="24"/>
          <w:szCs w:val="24"/>
        </w:rPr>
        <w:t xml:space="preserve"> apie Pirkimą </w:t>
      </w:r>
      <w:r w:rsidR="006126EF" w:rsidRPr="00FB2F13">
        <w:rPr>
          <w:rFonts w:cstheme="minorHAnsi"/>
          <w:sz w:val="24"/>
          <w:szCs w:val="24"/>
        </w:rPr>
        <w:t>II.2.5) punkte „</w:t>
      </w:r>
      <w:r w:rsidR="00276863" w:rsidRPr="00FB2F13">
        <w:rPr>
          <w:rFonts w:cstheme="minorHAnsi"/>
          <w:sz w:val="24"/>
          <w:szCs w:val="24"/>
        </w:rPr>
        <w:t>Sutarties, preliminariosios sutarties ar dinaminės pirkimo sistemos taikymo trukmė</w:t>
      </w:r>
      <w:r w:rsidR="006126EF" w:rsidRPr="00FB2F13">
        <w:rPr>
          <w:rFonts w:cstheme="minorHAnsi"/>
          <w:sz w:val="24"/>
          <w:szCs w:val="24"/>
        </w:rPr>
        <w:t xml:space="preserve">“ </w:t>
      </w:r>
      <w:r w:rsidR="00913AF3" w:rsidRPr="00FB2F13">
        <w:rPr>
          <w:rFonts w:cstheme="minorHAnsi"/>
          <w:sz w:val="24"/>
          <w:szCs w:val="24"/>
        </w:rPr>
        <w:t xml:space="preserve">nurodyta </w:t>
      </w:r>
      <w:r w:rsidR="00913AF3" w:rsidRPr="00FB2F13">
        <w:rPr>
          <w:rFonts w:cstheme="minorHAnsi"/>
          <w:b/>
          <w:bCs/>
          <w:sz w:val="24"/>
          <w:szCs w:val="24"/>
        </w:rPr>
        <w:t xml:space="preserve">37 mėn. </w:t>
      </w:r>
      <w:r w:rsidR="006C7D35" w:rsidRPr="00FB2F13">
        <w:rPr>
          <w:rFonts w:cstheme="minorHAnsi"/>
          <w:sz w:val="24"/>
          <w:szCs w:val="24"/>
        </w:rPr>
        <w:t xml:space="preserve">Pirkimo sąlygų </w:t>
      </w:r>
      <w:r w:rsidR="00C33082" w:rsidRPr="00FB2F13">
        <w:rPr>
          <w:rFonts w:cstheme="minorHAnsi"/>
          <w:sz w:val="24"/>
          <w:szCs w:val="24"/>
        </w:rPr>
        <w:t xml:space="preserve">16 punkte nustatyta, kad „Sutartis įsigalioja, kai tiekėjas pateikia Perkančiajai organizacijai sutarties įvykdymo užtikrinimą, ir galioja, kol Perkančioji organizacija nuperka Darbų už pradinės sutarties vertę, </w:t>
      </w:r>
      <w:r w:rsidR="00C33082" w:rsidRPr="00FB2F13">
        <w:rPr>
          <w:rFonts w:cstheme="minorHAnsi"/>
          <w:b/>
          <w:bCs/>
          <w:sz w:val="24"/>
          <w:szCs w:val="24"/>
        </w:rPr>
        <w:t>bet ne ilgiau kaip 37</w:t>
      </w:r>
      <w:r w:rsidR="00C33082" w:rsidRPr="00FB2F13">
        <w:rPr>
          <w:rFonts w:cstheme="minorHAnsi"/>
          <w:sz w:val="24"/>
          <w:szCs w:val="24"/>
        </w:rPr>
        <w:t xml:space="preserve"> </w:t>
      </w:r>
      <w:r w:rsidR="00C33082" w:rsidRPr="00FB2F13">
        <w:rPr>
          <w:rFonts w:cstheme="minorHAnsi"/>
          <w:b/>
          <w:bCs/>
          <w:sz w:val="24"/>
          <w:szCs w:val="24"/>
        </w:rPr>
        <w:t>(trisdešimt šešis) mėn.&lt;…&gt;”</w:t>
      </w:r>
      <w:r w:rsidR="00C33082" w:rsidRPr="00FB2F13">
        <w:rPr>
          <w:rFonts w:cstheme="minorHAnsi"/>
          <w:sz w:val="24"/>
          <w:szCs w:val="24"/>
        </w:rPr>
        <w:t xml:space="preserve">. </w:t>
      </w:r>
      <w:r w:rsidR="00BD2872">
        <w:rPr>
          <w:rFonts w:cstheme="minorHAnsi"/>
          <w:sz w:val="24"/>
          <w:szCs w:val="24"/>
        </w:rPr>
        <w:t xml:space="preserve">Įvertinus aukščiau pateiktas nuostatas, </w:t>
      </w:r>
      <w:r w:rsidR="0080166F">
        <w:rPr>
          <w:rFonts w:cstheme="minorHAnsi"/>
          <w:sz w:val="24"/>
          <w:szCs w:val="24"/>
        </w:rPr>
        <w:t>darytina išvada</w:t>
      </w:r>
      <w:r w:rsidR="00BD2872">
        <w:rPr>
          <w:rFonts w:cstheme="minorHAnsi"/>
          <w:sz w:val="24"/>
          <w:szCs w:val="24"/>
        </w:rPr>
        <w:t xml:space="preserve">, </w:t>
      </w:r>
      <w:r w:rsidR="0080166F">
        <w:rPr>
          <w:rFonts w:cstheme="minorHAnsi"/>
          <w:sz w:val="24"/>
          <w:szCs w:val="24"/>
        </w:rPr>
        <w:t xml:space="preserve">kad </w:t>
      </w:r>
      <w:r w:rsidR="000D5303">
        <w:rPr>
          <w:rFonts w:cstheme="minorHAnsi"/>
          <w:sz w:val="24"/>
          <w:szCs w:val="24"/>
        </w:rPr>
        <w:t xml:space="preserve">Sutarties galiojimo </w:t>
      </w:r>
      <w:r w:rsidR="0080166F">
        <w:rPr>
          <w:rFonts w:cstheme="minorHAnsi"/>
          <w:sz w:val="24"/>
          <w:szCs w:val="24"/>
        </w:rPr>
        <w:t xml:space="preserve">trukmė apibrėžta skirtingai, o nustatytos </w:t>
      </w:r>
      <w:r w:rsidR="000D5303">
        <w:rPr>
          <w:rFonts w:cstheme="minorHAnsi"/>
          <w:sz w:val="24"/>
          <w:szCs w:val="24"/>
        </w:rPr>
        <w:t xml:space="preserve">nuostatos </w:t>
      </w:r>
      <w:r w:rsidR="00E11288" w:rsidRPr="00FB2F13">
        <w:rPr>
          <w:rFonts w:cstheme="minorHAnsi"/>
          <w:sz w:val="24"/>
          <w:szCs w:val="24"/>
        </w:rPr>
        <w:t xml:space="preserve">yra </w:t>
      </w:r>
      <w:r w:rsidR="00034824" w:rsidRPr="00FB2F13">
        <w:rPr>
          <w:rFonts w:cstheme="minorHAnsi"/>
          <w:sz w:val="24"/>
          <w:szCs w:val="24"/>
        </w:rPr>
        <w:t>klaidinan</w:t>
      </w:r>
      <w:r w:rsidR="00E11288" w:rsidRPr="00FB2F13">
        <w:rPr>
          <w:rFonts w:cstheme="minorHAnsi"/>
          <w:sz w:val="24"/>
          <w:szCs w:val="24"/>
        </w:rPr>
        <w:t>čios</w:t>
      </w:r>
      <w:r w:rsidR="00E13E21" w:rsidRPr="00FB2F13">
        <w:rPr>
          <w:rFonts w:cstheme="minorHAnsi"/>
          <w:sz w:val="24"/>
          <w:szCs w:val="24"/>
        </w:rPr>
        <w:t xml:space="preserve"> ir </w:t>
      </w:r>
      <w:r w:rsidR="00072673" w:rsidRPr="00FB2F13">
        <w:rPr>
          <w:rFonts w:cstheme="minorHAnsi"/>
          <w:sz w:val="24"/>
          <w:szCs w:val="24"/>
        </w:rPr>
        <w:t>prieštaraujan</w:t>
      </w:r>
      <w:r w:rsidR="00E11288" w:rsidRPr="00FB2F13">
        <w:rPr>
          <w:rFonts w:cstheme="minorHAnsi"/>
          <w:sz w:val="24"/>
          <w:szCs w:val="24"/>
        </w:rPr>
        <w:t xml:space="preserve">čios </w:t>
      </w:r>
      <w:r w:rsidR="00072673" w:rsidRPr="00FB2F13">
        <w:rPr>
          <w:rFonts w:cstheme="minorHAnsi"/>
          <w:sz w:val="24"/>
          <w:szCs w:val="24"/>
        </w:rPr>
        <w:t>viena</w:t>
      </w:r>
      <w:r w:rsidR="00D30D91" w:rsidRPr="00FB2F13">
        <w:rPr>
          <w:rFonts w:cstheme="minorHAnsi"/>
          <w:sz w:val="24"/>
          <w:szCs w:val="24"/>
        </w:rPr>
        <w:t xml:space="preserve"> kitai</w:t>
      </w:r>
      <w:r w:rsidR="00072673" w:rsidRPr="00FB2F13">
        <w:rPr>
          <w:rFonts w:cstheme="minorHAnsi"/>
          <w:sz w:val="24"/>
          <w:szCs w:val="24"/>
        </w:rPr>
        <w:t xml:space="preserve"> </w:t>
      </w:r>
      <w:r w:rsidR="00392651" w:rsidRPr="00FB2F13">
        <w:rPr>
          <w:rFonts w:cstheme="minorHAnsi"/>
          <w:sz w:val="24"/>
          <w:szCs w:val="24"/>
        </w:rPr>
        <w:t>bei neatitinka</w:t>
      </w:r>
      <w:r w:rsidR="00E11288" w:rsidRPr="00FB2F13">
        <w:rPr>
          <w:rFonts w:cstheme="minorHAnsi"/>
          <w:sz w:val="24"/>
          <w:szCs w:val="24"/>
        </w:rPr>
        <w:t>nčios</w:t>
      </w:r>
      <w:r w:rsidR="00392651" w:rsidRPr="00FB2F13">
        <w:rPr>
          <w:rFonts w:cstheme="minorHAnsi"/>
          <w:sz w:val="24"/>
          <w:szCs w:val="24"/>
        </w:rPr>
        <w:t xml:space="preserve"> Įstatymo 35 straipsnio 4 dalies, kad pirkimo dokumentai turi būti tikslūs, aiškūs</w:t>
      </w:r>
      <w:r w:rsidR="00C078D9" w:rsidRPr="00FB2F13">
        <w:rPr>
          <w:rFonts w:cstheme="minorHAnsi"/>
          <w:sz w:val="24"/>
          <w:szCs w:val="24"/>
        </w:rPr>
        <w:t xml:space="preserve">. </w:t>
      </w:r>
    </w:p>
    <w:p w14:paraId="718A0160" w14:textId="2D36EF7F" w:rsidR="004660A4" w:rsidRPr="00FB2F13" w:rsidRDefault="00374A9F" w:rsidP="007E4886">
      <w:pPr>
        <w:pStyle w:val="paragraph"/>
        <w:tabs>
          <w:tab w:val="left" w:pos="993"/>
        </w:tabs>
        <w:spacing w:before="0" w:beforeAutospacing="0" w:after="0" w:afterAutospacing="0"/>
        <w:ind w:firstLine="567"/>
        <w:textAlignment w:val="baseline"/>
        <w:rPr>
          <w:rFonts w:asciiTheme="minorHAnsi" w:hAnsiTheme="minorHAnsi" w:cstheme="minorHAnsi"/>
          <w:color w:val="000000"/>
          <w:shd w:val="clear" w:color="auto" w:fill="FFFFFF"/>
        </w:rPr>
      </w:pPr>
      <w:r w:rsidRPr="00374A9F">
        <w:rPr>
          <w:rFonts w:asciiTheme="minorHAnsi" w:eastAsia="Calibri" w:hAnsiTheme="minorHAnsi" w:cstheme="minorHAnsi"/>
          <w:bCs/>
        </w:rPr>
        <w:t>Atsižvelgiant į tai, kas nurodyta, Tarnyba rekomenduoja</w:t>
      </w:r>
      <w:r w:rsidR="00064C3A" w:rsidRPr="00FB2F13">
        <w:rPr>
          <w:rFonts w:asciiTheme="minorHAnsi" w:eastAsia="Calibri" w:hAnsiTheme="minorHAnsi" w:cstheme="minorHAnsi"/>
          <w:bCs/>
        </w:rPr>
        <w:t xml:space="preserve"> tikslinti </w:t>
      </w:r>
      <w:r w:rsidRPr="00374A9F">
        <w:rPr>
          <w:rFonts w:asciiTheme="minorHAnsi" w:eastAsia="Calibri" w:hAnsiTheme="minorHAnsi" w:cstheme="minorHAnsi"/>
          <w:bCs/>
        </w:rPr>
        <w:t xml:space="preserve">klaidinančią informaciją, </w:t>
      </w:r>
      <w:r w:rsidR="00064C3A" w:rsidRPr="00FB2F13">
        <w:rPr>
          <w:rFonts w:asciiTheme="minorHAnsi" w:eastAsia="Calibri" w:hAnsiTheme="minorHAnsi" w:cstheme="minorHAnsi"/>
          <w:bCs/>
        </w:rPr>
        <w:t xml:space="preserve">susijusią </w:t>
      </w:r>
      <w:r w:rsidR="00700B8B" w:rsidRPr="00FB2F13">
        <w:rPr>
          <w:rFonts w:asciiTheme="minorHAnsi" w:eastAsia="Calibri" w:hAnsiTheme="minorHAnsi" w:cstheme="minorHAnsi"/>
          <w:bCs/>
        </w:rPr>
        <w:t xml:space="preserve">su sutarties galiojimo terminu. </w:t>
      </w:r>
      <w:r w:rsidR="004660A4" w:rsidRPr="00FB2F13">
        <w:rPr>
          <w:rFonts w:asciiTheme="minorHAnsi" w:hAnsiTheme="minorHAnsi" w:cstheme="minorHAnsi"/>
        </w:rPr>
        <w:t>Tarnyba taip pat atkreipia dėmesį,</w:t>
      </w:r>
      <w:r w:rsidR="004660A4" w:rsidRPr="00FB2F13">
        <w:rPr>
          <w:rFonts w:asciiTheme="minorHAnsi" w:hAnsiTheme="minorHAnsi" w:cstheme="minorHAnsi"/>
          <w:color w:val="000000"/>
          <w:shd w:val="clear" w:color="auto" w:fill="FFFFFF"/>
        </w:rPr>
        <w:t xml:space="preserve"> kad jeigu yra prieštaravimų ar neatitikimų tarp skelbime apie Pirkimą paskelbtos informacijos ir kitų Pirkimo dokumentų nuostatų, skelbime apie Pirkimą pateikta informacija laikoma teisinga (Įstatymo 35 straipsnio 3 punktas</w:t>
      </w:r>
      <w:r w:rsidR="004660A4" w:rsidRPr="00FB2F13">
        <w:rPr>
          <w:rFonts w:asciiTheme="minorHAnsi" w:hAnsiTheme="minorHAnsi" w:cstheme="minorHAnsi"/>
          <w:shd w:val="clear" w:color="auto" w:fill="FFFFFF"/>
          <w:vertAlign w:val="superscript"/>
        </w:rPr>
        <w:footnoteReference w:id="7"/>
      </w:r>
      <w:r w:rsidR="004660A4" w:rsidRPr="00FB2F13">
        <w:rPr>
          <w:rFonts w:asciiTheme="minorHAnsi" w:hAnsiTheme="minorHAnsi" w:cstheme="minorHAnsi"/>
          <w:color w:val="000000"/>
          <w:shd w:val="clear" w:color="auto" w:fill="FFFFFF"/>
        </w:rPr>
        <w:t>).</w:t>
      </w:r>
    </w:p>
    <w:p w14:paraId="7B1FE493" w14:textId="6BF51A7A" w:rsidR="00E621FF" w:rsidRPr="00FB2F13" w:rsidRDefault="00366EDF" w:rsidP="007E4886">
      <w:pPr>
        <w:pStyle w:val="ListParagraph"/>
        <w:numPr>
          <w:ilvl w:val="1"/>
          <w:numId w:val="21"/>
        </w:numPr>
        <w:tabs>
          <w:tab w:val="left" w:pos="993"/>
        </w:tabs>
        <w:ind w:left="0" w:firstLine="567"/>
        <w:rPr>
          <w:rFonts w:cstheme="minorHAnsi"/>
          <w:sz w:val="24"/>
          <w:szCs w:val="24"/>
        </w:rPr>
      </w:pPr>
      <w:r w:rsidRPr="00FB2F13">
        <w:rPr>
          <w:rFonts w:eastAsia="Calibri" w:cstheme="minorHAnsi"/>
          <w:bCs/>
          <w:sz w:val="24"/>
          <w:szCs w:val="24"/>
        </w:rPr>
        <w:t xml:space="preserve">Sutarties projekto 30.1 papunktyje </w:t>
      </w:r>
      <w:r w:rsidR="00D85C0D" w:rsidRPr="00FB2F13">
        <w:rPr>
          <w:rFonts w:eastAsia="Calibri" w:cstheme="minorHAnsi"/>
          <w:bCs/>
          <w:sz w:val="24"/>
          <w:szCs w:val="24"/>
        </w:rPr>
        <w:t>vartojamos sąvokos</w:t>
      </w:r>
      <w:r w:rsidR="003D4C23" w:rsidRPr="00FB2F13">
        <w:rPr>
          <w:rFonts w:eastAsia="Calibri" w:cstheme="minorHAnsi"/>
          <w:bCs/>
          <w:sz w:val="24"/>
          <w:szCs w:val="24"/>
        </w:rPr>
        <w:t xml:space="preserve"> „</w:t>
      </w:r>
      <w:r w:rsidR="00C07904" w:rsidRPr="00FB2F13">
        <w:rPr>
          <w:rFonts w:eastAsia="Calibri" w:cstheme="minorHAnsi"/>
          <w:b/>
          <w:sz w:val="24"/>
          <w:szCs w:val="24"/>
        </w:rPr>
        <w:t>Paslaugų teikėjas</w:t>
      </w:r>
      <w:r w:rsidR="00C07904" w:rsidRPr="00FB2F13">
        <w:rPr>
          <w:rFonts w:eastAsia="Calibri" w:cstheme="minorHAnsi"/>
          <w:bCs/>
          <w:sz w:val="24"/>
          <w:szCs w:val="24"/>
        </w:rPr>
        <w:t xml:space="preserve"> įsipareigoja ne vėliau kaip per 10 darbo dienų nuo Sutarties įsigaliojimo </w:t>
      </w:r>
      <w:r w:rsidR="00C07904" w:rsidRPr="00FB2F13">
        <w:rPr>
          <w:rFonts w:eastAsia="Calibri" w:cstheme="minorHAnsi"/>
          <w:b/>
          <w:sz w:val="24"/>
          <w:szCs w:val="24"/>
        </w:rPr>
        <w:t>Pirkėjui</w:t>
      </w:r>
      <w:r w:rsidR="00C07904" w:rsidRPr="00FB2F13">
        <w:rPr>
          <w:rFonts w:eastAsia="Calibri" w:cstheme="minorHAnsi"/>
          <w:bCs/>
          <w:sz w:val="24"/>
          <w:szCs w:val="24"/>
        </w:rPr>
        <w:t xml:space="preserve"> pateikti informaciją (planą ar pan.) apie taikytinas aplinkos apsaugos priemones, </w:t>
      </w:r>
      <w:r w:rsidR="00C07904" w:rsidRPr="00FB2F13">
        <w:rPr>
          <w:rFonts w:eastAsia="Calibri" w:cstheme="minorHAnsi"/>
          <w:b/>
          <w:sz w:val="24"/>
          <w:szCs w:val="24"/>
        </w:rPr>
        <w:t>teikiant konkrečias paslaugas</w:t>
      </w:r>
      <w:r w:rsidR="00C07904" w:rsidRPr="00FB2F13">
        <w:rPr>
          <w:rFonts w:eastAsia="Calibri" w:cstheme="minorHAnsi"/>
          <w:bCs/>
          <w:sz w:val="24"/>
          <w:szCs w:val="24"/>
        </w:rPr>
        <w:t>, &lt;...&gt;.</w:t>
      </w:r>
      <w:r w:rsidR="004A2D3C" w:rsidRPr="00FB2F13">
        <w:rPr>
          <w:rFonts w:eastAsia="Calibri" w:cstheme="minorHAnsi"/>
          <w:bCs/>
          <w:sz w:val="24"/>
          <w:szCs w:val="24"/>
        </w:rPr>
        <w:t>“</w:t>
      </w:r>
      <w:r w:rsidR="00931D05" w:rsidRPr="00FB2F13">
        <w:rPr>
          <w:rFonts w:eastAsia="Calibri" w:cstheme="minorHAnsi"/>
          <w:bCs/>
          <w:sz w:val="24"/>
          <w:szCs w:val="24"/>
        </w:rPr>
        <w:t xml:space="preserve"> Tarnyba prašo paaiškinti</w:t>
      </w:r>
      <w:r w:rsidR="00913FB9" w:rsidRPr="00FB2F13">
        <w:rPr>
          <w:rFonts w:cstheme="minorHAnsi"/>
          <w:sz w:val="24"/>
          <w:szCs w:val="24"/>
        </w:rPr>
        <w:t>, kur Sutarties projekte yra apibrėžt</w:t>
      </w:r>
      <w:r w:rsidR="00B001D9" w:rsidRPr="00FB2F13">
        <w:rPr>
          <w:rFonts w:cstheme="minorHAnsi"/>
          <w:sz w:val="24"/>
          <w:szCs w:val="24"/>
        </w:rPr>
        <w:t>os</w:t>
      </w:r>
      <w:r w:rsidR="00913FB9" w:rsidRPr="00FB2F13">
        <w:rPr>
          <w:rFonts w:cstheme="minorHAnsi"/>
          <w:sz w:val="24"/>
          <w:szCs w:val="24"/>
        </w:rPr>
        <w:t xml:space="preserve"> </w:t>
      </w:r>
      <w:r w:rsidR="00D85C0D" w:rsidRPr="00FB2F13">
        <w:rPr>
          <w:rFonts w:cstheme="minorHAnsi"/>
          <w:sz w:val="24"/>
          <w:szCs w:val="24"/>
        </w:rPr>
        <w:t>„Paslaugų teikėjo“ ir „Pirkėjo“</w:t>
      </w:r>
      <w:r w:rsidR="00913FB9" w:rsidRPr="00FB2F13">
        <w:rPr>
          <w:rFonts w:cstheme="minorHAnsi"/>
          <w:sz w:val="24"/>
          <w:szCs w:val="24"/>
        </w:rPr>
        <w:t xml:space="preserve"> sąvok</w:t>
      </w:r>
      <w:r w:rsidR="00D85C0D" w:rsidRPr="00FB2F13">
        <w:rPr>
          <w:rFonts w:cstheme="minorHAnsi"/>
          <w:sz w:val="24"/>
          <w:szCs w:val="24"/>
        </w:rPr>
        <w:t>os</w:t>
      </w:r>
      <w:r w:rsidR="00913FB9" w:rsidRPr="00FB2F13">
        <w:rPr>
          <w:rFonts w:cstheme="minorHAnsi"/>
          <w:sz w:val="24"/>
          <w:szCs w:val="24"/>
        </w:rPr>
        <w:t>?</w:t>
      </w:r>
      <w:r w:rsidR="00D85C0D" w:rsidRPr="00FB2F13">
        <w:rPr>
          <w:rFonts w:cstheme="minorHAnsi"/>
          <w:sz w:val="24"/>
          <w:szCs w:val="24"/>
        </w:rPr>
        <w:t xml:space="preserve"> </w:t>
      </w:r>
      <w:r w:rsidR="005E0E50" w:rsidRPr="00FB2F13">
        <w:rPr>
          <w:rFonts w:cstheme="minorHAnsi"/>
          <w:sz w:val="24"/>
          <w:szCs w:val="24"/>
        </w:rPr>
        <w:t xml:space="preserve">Taip pat prašome paaiškinti kokias paslaugas šiuo Pirkimu </w:t>
      </w:r>
      <w:r w:rsidR="00B001D9" w:rsidRPr="00FB2F13">
        <w:rPr>
          <w:rFonts w:cstheme="minorHAnsi"/>
          <w:sz w:val="24"/>
          <w:szCs w:val="24"/>
        </w:rPr>
        <w:t>numato</w:t>
      </w:r>
      <w:r w:rsidR="005E0E50" w:rsidRPr="00FB2F13">
        <w:rPr>
          <w:rFonts w:cstheme="minorHAnsi"/>
          <w:sz w:val="24"/>
          <w:szCs w:val="24"/>
        </w:rPr>
        <w:t xml:space="preserve"> įsigyti Perkančioji organizacija. </w:t>
      </w:r>
    </w:p>
    <w:p w14:paraId="1235D30C" w14:textId="235591C7" w:rsidR="00292B13" w:rsidRPr="00FB2F13" w:rsidRDefault="00292B13" w:rsidP="007E4886">
      <w:pPr>
        <w:pStyle w:val="ListParagraph"/>
        <w:tabs>
          <w:tab w:val="left" w:pos="993"/>
        </w:tabs>
        <w:ind w:left="0" w:firstLine="567"/>
        <w:rPr>
          <w:rFonts w:eastAsia="Times New Roman" w:cstheme="minorHAnsi"/>
          <w:sz w:val="24"/>
          <w:szCs w:val="24"/>
          <w:lang w:eastAsia="lt-LT"/>
        </w:rPr>
      </w:pPr>
      <w:r w:rsidRPr="00FB2F13">
        <w:rPr>
          <w:rFonts w:eastAsia="Calibri" w:cstheme="minorHAnsi"/>
          <w:bCs/>
          <w:sz w:val="24"/>
          <w:szCs w:val="24"/>
        </w:rPr>
        <w:t>Tame pačiame Sutarties projekto punkte numatyta „</w:t>
      </w:r>
      <w:r w:rsidR="005F6F52" w:rsidRPr="00FB2F13">
        <w:rPr>
          <w:rFonts w:eastAsia="Calibri" w:cstheme="minorHAnsi"/>
          <w:bCs/>
          <w:sz w:val="24"/>
          <w:szCs w:val="24"/>
        </w:rPr>
        <w:t xml:space="preserve">&lt;...&gt;Paslaugų teikėjui taikoma Sutarties sąlygų </w:t>
      </w:r>
      <w:r w:rsidR="005F6F52" w:rsidRPr="00FB2F13">
        <w:rPr>
          <w:rFonts w:eastAsia="Calibri" w:cstheme="minorHAnsi"/>
          <w:b/>
          <w:sz w:val="24"/>
          <w:szCs w:val="24"/>
        </w:rPr>
        <w:t>33.2.4 punkte</w:t>
      </w:r>
      <w:r w:rsidR="005F6F52" w:rsidRPr="00FB2F13">
        <w:rPr>
          <w:rFonts w:eastAsia="Calibri" w:cstheme="minorHAnsi"/>
          <w:bCs/>
          <w:sz w:val="24"/>
          <w:szCs w:val="24"/>
        </w:rPr>
        <w:t xml:space="preserve"> nustatyta atsakomybė“</w:t>
      </w:r>
      <w:r w:rsidR="00924D9A" w:rsidRPr="00FB2F13">
        <w:rPr>
          <w:rFonts w:eastAsia="Calibri" w:cstheme="minorHAnsi"/>
          <w:bCs/>
          <w:sz w:val="24"/>
          <w:szCs w:val="24"/>
        </w:rPr>
        <w:t>,</w:t>
      </w:r>
      <w:r w:rsidRPr="00FB2F13">
        <w:rPr>
          <w:rFonts w:eastAsia="Times New Roman" w:cstheme="minorHAnsi"/>
          <w:sz w:val="24"/>
          <w:szCs w:val="24"/>
          <w:lang w:eastAsia="lt-LT"/>
        </w:rPr>
        <w:t xml:space="preserve"> tačiau </w:t>
      </w:r>
      <w:r w:rsidR="00924D9A" w:rsidRPr="00FB2F13">
        <w:rPr>
          <w:rFonts w:eastAsia="Times New Roman" w:cstheme="minorHAnsi"/>
          <w:sz w:val="24"/>
          <w:szCs w:val="24"/>
          <w:lang w:eastAsia="lt-LT"/>
        </w:rPr>
        <w:t>Sutarties projekte</w:t>
      </w:r>
      <w:r w:rsidRPr="00FB2F13">
        <w:rPr>
          <w:rFonts w:eastAsia="Times New Roman" w:cstheme="minorHAnsi"/>
          <w:sz w:val="24"/>
          <w:szCs w:val="24"/>
          <w:lang w:eastAsia="lt-LT"/>
        </w:rPr>
        <w:t xml:space="preserve"> </w:t>
      </w:r>
      <w:r w:rsidR="00924D9A" w:rsidRPr="00FB2F13">
        <w:rPr>
          <w:rFonts w:eastAsia="Times New Roman" w:cstheme="minorHAnsi"/>
          <w:sz w:val="24"/>
          <w:szCs w:val="24"/>
          <w:lang w:eastAsia="lt-LT"/>
        </w:rPr>
        <w:t>33.2.4</w:t>
      </w:r>
      <w:r w:rsidRPr="00FB2F13">
        <w:rPr>
          <w:rFonts w:eastAsia="Times New Roman" w:cstheme="minorHAnsi"/>
          <w:sz w:val="24"/>
          <w:szCs w:val="24"/>
          <w:lang w:eastAsia="lt-LT"/>
        </w:rPr>
        <w:t xml:space="preserve"> punkto nėra. Tarnyba rekomenduoja tikslinti </w:t>
      </w:r>
      <w:r w:rsidR="00713EFB" w:rsidRPr="00FB2F13">
        <w:rPr>
          <w:rFonts w:eastAsia="Times New Roman" w:cstheme="minorHAnsi"/>
          <w:sz w:val="24"/>
          <w:szCs w:val="24"/>
          <w:lang w:eastAsia="lt-LT"/>
        </w:rPr>
        <w:t>pateiktą klaidingą nuorodą į Sutarties projekte 33.2.4 punktą.</w:t>
      </w:r>
    </w:p>
    <w:p w14:paraId="31E69BB6" w14:textId="09937E42" w:rsidR="001A791C" w:rsidRPr="00FB2F13" w:rsidRDefault="00E9469B" w:rsidP="007E4886">
      <w:pPr>
        <w:pStyle w:val="ListParagraph"/>
        <w:numPr>
          <w:ilvl w:val="1"/>
          <w:numId w:val="21"/>
        </w:numPr>
        <w:tabs>
          <w:tab w:val="left" w:pos="993"/>
        </w:tabs>
        <w:ind w:left="0" w:firstLine="567"/>
        <w:rPr>
          <w:rFonts w:cstheme="minorHAnsi"/>
          <w:sz w:val="24"/>
          <w:szCs w:val="24"/>
        </w:rPr>
      </w:pPr>
      <w:r w:rsidRPr="00FB2F13">
        <w:rPr>
          <w:rFonts w:cstheme="minorHAnsi"/>
          <w:sz w:val="24"/>
          <w:szCs w:val="24"/>
        </w:rPr>
        <w:t xml:space="preserve">Sutarties projekto 33.1.4 papunktyje </w:t>
      </w:r>
      <w:r w:rsidR="001A791C" w:rsidRPr="00FB2F13">
        <w:rPr>
          <w:rFonts w:cstheme="minorHAnsi"/>
          <w:sz w:val="24"/>
          <w:szCs w:val="24"/>
        </w:rPr>
        <w:t>numatyta „</w:t>
      </w:r>
      <w:r w:rsidR="001A791C" w:rsidRPr="00FB2F13">
        <w:rPr>
          <w:rFonts w:cstheme="minorHAnsi"/>
          <w:b/>
          <w:bCs/>
          <w:sz w:val="24"/>
          <w:szCs w:val="24"/>
        </w:rPr>
        <w:t>Paslaugų teikėjas už Sutarties bendrųjų sąlygų</w:t>
      </w:r>
      <w:r w:rsidR="001A791C" w:rsidRPr="00FB2F13">
        <w:rPr>
          <w:rFonts w:cstheme="minorHAnsi"/>
          <w:sz w:val="24"/>
          <w:szCs w:val="24"/>
        </w:rPr>
        <w:t xml:space="preserve"> 30.2. punkte nustatyto reikalavimo nesilaikymą moka Pirkėjui 500,00 Eur už kiekvieną atvejį.“ </w:t>
      </w:r>
      <w:r w:rsidR="00BC178B" w:rsidRPr="00FB2F13">
        <w:rPr>
          <w:rFonts w:cstheme="minorHAnsi"/>
          <w:sz w:val="24"/>
          <w:szCs w:val="24"/>
        </w:rPr>
        <w:t xml:space="preserve">Tarnyba pastebi, kad Sutarties projektas neturi sutarties bendrųjų sąlygų (manytina, kad </w:t>
      </w:r>
      <w:r w:rsidR="00BC178B" w:rsidRPr="00FB2F13">
        <w:rPr>
          <w:rFonts w:cstheme="minorHAnsi"/>
          <w:sz w:val="24"/>
          <w:szCs w:val="24"/>
        </w:rPr>
        <w:lastRenderedPageBreak/>
        <w:t>nustatant reikalavim</w:t>
      </w:r>
      <w:r w:rsidR="00E918BD" w:rsidRPr="00FB2F13">
        <w:rPr>
          <w:rFonts w:cstheme="minorHAnsi"/>
          <w:sz w:val="24"/>
          <w:szCs w:val="24"/>
        </w:rPr>
        <w:t>ą</w:t>
      </w:r>
      <w:r w:rsidR="00BC178B" w:rsidRPr="00FB2F13">
        <w:rPr>
          <w:rFonts w:cstheme="minorHAnsi"/>
          <w:sz w:val="24"/>
          <w:szCs w:val="24"/>
        </w:rPr>
        <w:t xml:space="preserve"> galimai padaryta techninio pobūdžio klaida). Atsižvelgiant į tai, Tarnyba rekomenduoja patikslinti </w:t>
      </w:r>
      <w:r w:rsidR="00E918BD" w:rsidRPr="00FB2F13">
        <w:rPr>
          <w:rFonts w:cstheme="minorHAnsi"/>
          <w:sz w:val="24"/>
          <w:szCs w:val="24"/>
        </w:rPr>
        <w:t xml:space="preserve">Sutarties projekto 33.1.4 papunktyje </w:t>
      </w:r>
      <w:r w:rsidR="00BC178B" w:rsidRPr="00FB2F13">
        <w:rPr>
          <w:rFonts w:cstheme="minorHAnsi"/>
          <w:sz w:val="24"/>
          <w:szCs w:val="24"/>
        </w:rPr>
        <w:t>pateiktą informaciją.</w:t>
      </w:r>
    </w:p>
    <w:p w14:paraId="060687F2" w14:textId="77777777" w:rsidR="00F530DA" w:rsidRPr="00FB2F13" w:rsidRDefault="00F530DA" w:rsidP="007E4886">
      <w:pPr>
        <w:pStyle w:val="ListParagraph"/>
        <w:tabs>
          <w:tab w:val="left" w:pos="567"/>
          <w:tab w:val="left" w:pos="993"/>
          <w:tab w:val="left" w:pos="1701"/>
        </w:tabs>
        <w:spacing w:after="0" w:line="240" w:lineRule="auto"/>
        <w:ind w:left="0" w:firstLine="567"/>
        <w:rPr>
          <w:rFonts w:cstheme="minorHAnsi"/>
          <w:sz w:val="24"/>
          <w:szCs w:val="24"/>
        </w:rPr>
      </w:pPr>
    </w:p>
    <w:p w14:paraId="06A36879" w14:textId="25E2B87C" w:rsidR="006B632D" w:rsidRPr="00FB2F13" w:rsidRDefault="006B632D" w:rsidP="007E4886">
      <w:pPr>
        <w:tabs>
          <w:tab w:val="left" w:pos="567"/>
          <w:tab w:val="left" w:pos="993"/>
        </w:tabs>
        <w:spacing w:after="0" w:line="240" w:lineRule="auto"/>
        <w:ind w:firstLine="567"/>
        <w:rPr>
          <w:rFonts w:cstheme="minorHAnsi"/>
          <w:kern w:val="0"/>
          <w:sz w:val="24"/>
          <w:szCs w:val="24"/>
          <w:lang w:val="lt-LT"/>
          <w14:ligatures w14:val="none"/>
        </w:rPr>
      </w:pPr>
      <w:r w:rsidRPr="00FB2F13">
        <w:rPr>
          <w:rFonts w:cstheme="minorHAnsi"/>
          <w:kern w:val="0"/>
          <w:sz w:val="24"/>
          <w:szCs w:val="24"/>
          <w:lang w:val="lt-LT"/>
          <w14:ligatures w14:val="none"/>
        </w:rPr>
        <w:t xml:space="preserve">Atsižvelgdama į tai, kas nurodyta, Tarnyba rekomenduoja peržiūrėti ir patikslinti Pirkimų dokumentus pagal šioje </w:t>
      </w:r>
      <w:r w:rsidR="00770F5A" w:rsidRPr="00FB2F13">
        <w:rPr>
          <w:rFonts w:cstheme="minorHAnsi"/>
          <w:kern w:val="0"/>
          <w:sz w:val="24"/>
          <w:szCs w:val="24"/>
          <w:lang w:val="lt-LT"/>
          <w14:ligatures w14:val="none"/>
        </w:rPr>
        <w:t>R</w:t>
      </w:r>
      <w:r w:rsidRPr="00FB2F13">
        <w:rPr>
          <w:rFonts w:cstheme="minorHAnsi"/>
          <w:kern w:val="0"/>
          <w:sz w:val="24"/>
          <w:szCs w:val="24"/>
          <w:lang w:val="lt-LT"/>
          <w14:ligatures w14:val="none"/>
        </w:rPr>
        <w:t>ekomendacijoje pateiktas pastabas. Primename, kad Pirkimo vykdytojas, patikslinęs Pirkimų dokumentus, turi visus pakeitimus paskelbti viešai Centrinėje viešųjų pirkimų informacinėje sistemoje (CVP IS) ir pratęsti pasiūlymų pateikimo termin</w:t>
      </w:r>
      <w:r w:rsidR="00107AE8" w:rsidRPr="00FB2F13">
        <w:rPr>
          <w:rFonts w:cstheme="minorHAnsi"/>
          <w:kern w:val="0"/>
          <w:sz w:val="24"/>
          <w:szCs w:val="24"/>
          <w:lang w:val="lt-LT"/>
          <w14:ligatures w14:val="none"/>
        </w:rPr>
        <w:t>ą</w:t>
      </w:r>
      <w:r w:rsidRPr="00FB2F13">
        <w:rPr>
          <w:rFonts w:cstheme="minorHAnsi"/>
          <w:kern w:val="0"/>
          <w:sz w:val="24"/>
          <w:szCs w:val="24"/>
          <w:lang w:val="lt-LT"/>
          <w14:ligatures w14:val="none"/>
        </w:rPr>
        <w:t xml:space="preserve"> protingam laikotarpiui, per kurį potencialūs tiekėjai galėtų susipažinti su patikslintomis ir pakeistomis Pirkimų sąlygomis.</w:t>
      </w:r>
    </w:p>
    <w:p w14:paraId="377DE338" w14:textId="4B0C1651" w:rsidR="00F114D4" w:rsidRPr="00FB2F13" w:rsidRDefault="006B632D" w:rsidP="007E4886">
      <w:pPr>
        <w:tabs>
          <w:tab w:val="left" w:pos="567"/>
          <w:tab w:val="left" w:pos="993"/>
        </w:tabs>
        <w:spacing w:after="0" w:line="240" w:lineRule="auto"/>
        <w:ind w:firstLine="567"/>
        <w:rPr>
          <w:rFonts w:cstheme="minorHAnsi"/>
          <w:kern w:val="0"/>
          <w:sz w:val="24"/>
          <w:szCs w:val="24"/>
          <w:lang w:val="lt-LT"/>
          <w14:ligatures w14:val="none"/>
        </w:rPr>
      </w:pPr>
      <w:r w:rsidRPr="00FB2F13">
        <w:rPr>
          <w:rFonts w:cstheme="minorHAnsi"/>
          <w:kern w:val="0"/>
          <w:sz w:val="24"/>
          <w:szCs w:val="24"/>
          <w:lang w:val="lt-LT"/>
          <w14:ligatures w14:val="none"/>
        </w:rPr>
        <w:t>Pažymėtina, kad visais atvejais sprendimą dėl tolimesnio Pirkimų procedūrų vykdymo ar nutraukimo priima pats Pirkimo vykdytojas, vadovaudamasis Įstatymo 41 straipsnio 3</w:t>
      </w:r>
      <w:r w:rsidRPr="00FB2F13">
        <w:rPr>
          <w:rFonts w:cstheme="minorHAnsi"/>
          <w:kern w:val="0"/>
          <w:sz w:val="24"/>
          <w:szCs w:val="24"/>
          <w:vertAlign w:val="superscript"/>
          <w:lang w:val="lt-LT"/>
          <w14:ligatures w14:val="none"/>
        </w:rPr>
        <w:footnoteReference w:id="8"/>
      </w:r>
      <w:r w:rsidRPr="00FB2F13">
        <w:rPr>
          <w:rFonts w:cstheme="minorHAnsi"/>
          <w:kern w:val="0"/>
          <w:sz w:val="24"/>
          <w:szCs w:val="24"/>
          <w:lang w:val="lt-LT"/>
          <w14:ligatures w14:val="none"/>
        </w:rPr>
        <w:t xml:space="preserve"> ir 4</w:t>
      </w:r>
      <w:r w:rsidRPr="00FB2F13">
        <w:rPr>
          <w:rFonts w:cstheme="minorHAnsi"/>
          <w:kern w:val="0"/>
          <w:sz w:val="24"/>
          <w:szCs w:val="24"/>
          <w:vertAlign w:val="superscript"/>
          <w:lang w:val="lt-LT"/>
          <w14:ligatures w14:val="none"/>
        </w:rPr>
        <w:footnoteReference w:id="9"/>
      </w:r>
      <w:r w:rsidRPr="00FB2F13">
        <w:rPr>
          <w:rFonts w:cstheme="minorHAnsi"/>
          <w:kern w:val="0"/>
          <w:sz w:val="24"/>
          <w:szCs w:val="24"/>
          <w:lang w:val="lt-LT"/>
          <w14:ligatures w14:val="none"/>
        </w:rPr>
        <w:t xml:space="preserve"> dalių nuostatomis.</w:t>
      </w:r>
    </w:p>
    <w:sectPr w:rsidR="00F114D4" w:rsidRPr="00FB2F13" w:rsidSect="004B1FF8">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99A1F" w14:textId="77777777" w:rsidR="004B1FF8" w:rsidRDefault="004B1FF8" w:rsidP="001276A6">
      <w:pPr>
        <w:spacing w:after="0" w:line="240" w:lineRule="auto"/>
      </w:pPr>
      <w:r>
        <w:separator/>
      </w:r>
    </w:p>
  </w:endnote>
  <w:endnote w:type="continuationSeparator" w:id="0">
    <w:p w14:paraId="417B17EC" w14:textId="77777777" w:rsidR="004B1FF8" w:rsidRDefault="004B1FF8" w:rsidP="001276A6">
      <w:pPr>
        <w:spacing w:after="0" w:line="240" w:lineRule="auto"/>
      </w:pPr>
      <w:r>
        <w:continuationSeparator/>
      </w:r>
    </w:p>
  </w:endnote>
  <w:endnote w:type="continuationNotice" w:id="1">
    <w:p w14:paraId="15DB69CD" w14:textId="77777777" w:rsidR="004B1FF8" w:rsidRDefault="004B1F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0CEC" w14:textId="77777777" w:rsidR="004B1FF8" w:rsidRDefault="004B1FF8" w:rsidP="001276A6">
      <w:pPr>
        <w:spacing w:after="0" w:line="240" w:lineRule="auto"/>
      </w:pPr>
      <w:r>
        <w:separator/>
      </w:r>
    </w:p>
  </w:footnote>
  <w:footnote w:type="continuationSeparator" w:id="0">
    <w:p w14:paraId="3DAA1BC0" w14:textId="77777777" w:rsidR="004B1FF8" w:rsidRDefault="004B1FF8" w:rsidP="001276A6">
      <w:pPr>
        <w:spacing w:after="0" w:line="240" w:lineRule="auto"/>
      </w:pPr>
      <w:r>
        <w:continuationSeparator/>
      </w:r>
    </w:p>
  </w:footnote>
  <w:footnote w:type="continuationNotice" w:id="1">
    <w:p w14:paraId="4C37EA14" w14:textId="77777777" w:rsidR="004B1FF8" w:rsidRDefault="004B1FF8">
      <w:pPr>
        <w:spacing w:after="0" w:line="240" w:lineRule="auto"/>
      </w:pPr>
    </w:p>
  </w:footnote>
  <w:footnote w:id="2">
    <w:p w14:paraId="04FA0965" w14:textId="13756A2C" w:rsidR="0026277E" w:rsidRPr="007E4886" w:rsidRDefault="0026277E">
      <w:pPr>
        <w:pStyle w:val="FootnoteText"/>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Lietuvos Aukščiausiojo Teismo </w:t>
      </w:r>
      <w:r w:rsidR="00482E64" w:rsidRPr="007E4886">
        <w:rPr>
          <w:rFonts w:asciiTheme="minorHAnsi" w:hAnsiTheme="minorHAnsi" w:cstheme="minorHAnsi"/>
        </w:rPr>
        <w:t xml:space="preserve">2023-02-02 nutartis civilinėje byloje Nr. </w:t>
      </w:r>
      <w:r w:rsidR="000F3885" w:rsidRPr="007E4886">
        <w:rPr>
          <w:rFonts w:asciiTheme="minorHAnsi" w:hAnsiTheme="minorHAnsi" w:cstheme="minorHAnsi"/>
        </w:rPr>
        <w:t xml:space="preserve">e3k-3-10-469/2023. </w:t>
      </w:r>
    </w:p>
  </w:footnote>
  <w:footnote w:id="3">
    <w:p w14:paraId="0876CF35" w14:textId="4748F269" w:rsidR="0055374D" w:rsidRPr="007E4886" w:rsidRDefault="0055374D">
      <w:pPr>
        <w:pStyle w:val="FootnoteText"/>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Patvirtinta Viešųjų pirkimų tarnybos direktoriaus 2017 m. birželio 29 d. įsakymu Nr. 1S-105 „Dėl Tiekėjo kvalifikacijos reikalavimų nustatymo metodikos patvirtinimo“ (aktuali redakcija nuo 2022-04-01). </w:t>
      </w:r>
    </w:p>
  </w:footnote>
  <w:footnote w:id="4">
    <w:p w14:paraId="3BEEBFB6" w14:textId="6B723B66" w:rsidR="00B83EF2" w:rsidRPr="007E4886" w:rsidRDefault="00B83EF2">
      <w:pPr>
        <w:pStyle w:val="FootnoteText"/>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Įstatymo 35 straipsnio 4 dalies nuostata „Pirkimo dokumentai turi būti tikslūs, aiškūs, be dviprasmybių, kad tiekėjai galėtų pateikti pasiūlymus, o perkančioji organizacija – nupirkti tai, ko reikia“.</w:t>
      </w:r>
    </w:p>
  </w:footnote>
  <w:footnote w:id="5">
    <w:p w14:paraId="1CF33907" w14:textId="77777777" w:rsidR="00F9452B" w:rsidRPr="007E4886" w:rsidRDefault="00F9452B" w:rsidP="00F9452B">
      <w:pPr>
        <w:pStyle w:val="FootnoteText"/>
        <w:jc w:val="both"/>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w:t>
      </w:r>
      <w:r w:rsidRPr="007E4886">
        <w:rPr>
          <w:rStyle w:val="normaltextrun"/>
          <w:rFonts w:asciiTheme="minorHAnsi" w:hAnsiTheme="minorHAnsi"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7E4886">
        <w:rPr>
          <w:rStyle w:val="findhit"/>
          <w:rFonts w:asciiTheme="minorHAnsi" w:hAnsiTheme="minorHAnsi" w:cstheme="minorHAnsi"/>
          <w:color w:val="000000"/>
          <w:shd w:val="clear" w:color="auto" w:fill="FFFFFF"/>
        </w:rPr>
        <w:t>teisinga</w:t>
      </w:r>
      <w:r w:rsidRPr="007E4886">
        <w:rPr>
          <w:rStyle w:val="normaltextrun"/>
          <w:rFonts w:asciiTheme="minorHAnsi" w:hAnsiTheme="minorHAnsi" w:cstheme="minorHAnsi"/>
          <w:color w:val="000000"/>
          <w:shd w:val="clear" w:color="auto" w:fill="FFFFFF"/>
        </w:rPr>
        <w:t xml:space="preserve"> laikoma informacija, nurodyta skelbime apie pirkimą &lt;...&gt;“.</w:t>
      </w:r>
    </w:p>
  </w:footnote>
  <w:footnote w:id="6">
    <w:p w14:paraId="1E51F3E9" w14:textId="77777777" w:rsidR="001E1638" w:rsidRPr="007E4886" w:rsidRDefault="001E1638" w:rsidP="001E1638">
      <w:pPr>
        <w:pStyle w:val="FootnoteText"/>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Viešųjų pirkimų tarnybos direktoriaus 2017 m. birželio 28 d. įsakymu Nr. 1S-95 „Dėl Kainodaros taisyklių nustatymo metodikos patvirtinimo“ pakeitimai, kurie buvo patvirtinti Viešųjų pirkimų tarybos direktoriaus 2022 m gegužės 18 d. įsakymu Nr. 1S-102.</w:t>
      </w:r>
    </w:p>
  </w:footnote>
  <w:footnote w:id="7">
    <w:p w14:paraId="496B2C6E" w14:textId="77777777" w:rsidR="004660A4" w:rsidRPr="007E4886" w:rsidRDefault="004660A4" w:rsidP="004660A4">
      <w:pPr>
        <w:pStyle w:val="FootnoteText"/>
        <w:jc w:val="both"/>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w:t>
      </w:r>
      <w:r w:rsidRPr="007E4886">
        <w:rPr>
          <w:rStyle w:val="normaltextrun"/>
          <w:rFonts w:asciiTheme="minorHAnsi" w:hAnsiTheme="minorHAnsi" w:cstheme="minorHAnsi"/>
          <w:color w:val="000000"/>
          <w:shd w:val="clear" w:color="auto" w:fill="FFFFFF"/>
        </w:rPr>
        <w:t xml:space="preserve">„Pirkimo dokumentų sudedamoji dalis yra &lt;...&gt; skelbimas apie pirkimą. Perkančioji organizacija skelbimuose esančios informacijos vėliau papildomai gali neteikti. Tuo atveju, kai skelbime apie pirkimą &lt;...&gt; pateikta informacija neatitinka informacijos, pateiktos kituose pirkimo dokumentuose, </w:t>
      </w:r>
      <w:r w:rsidRPr="007E4886">
        <w:rPr>
          <w:rStyle w:val="findhit"/>
          <w:rFonts w:asciiTheme="minorHAnsi" w:hAnsiTheme="minorHAnsi" w:cstheme="minorHAnsi"/>
          <w:color w:val="000000"/>
          <w:shd w:val="clear" w:color="auto" w:fill="FFFFFF"/>
        </w:rPr>
        <w:t>teisinga</w:t>
      </w:r>
      <w:r w:rsidRPr="007E4886">
        <w:rPr>
          <w:rStyle w:val="normaltextrun"/>
          <w:rFonts w:asciiTheme="minorHAnsi" w:hAnsiTheme="minorHAnsi" w:cstheme="minorHAnsi"/>
          <w:color w:val="000000"/>
          <w:shd w:val="clear" w:color="auto" w:fill="FFFFFF"/>
        </w:rPr>
        <w:t xml:space="preserve"> laikoma informacija, nurodyta skelbime apie pirkimą &lt;...&gt;“.</w:t>
      </w:r>
    </w:p>
  </w:footnote>
  <w:footnote w:id="8">
    <w:p w14:paraId="08E872AB" w14:textId="77777777" w:rsidR="006B632D" w:rsidRPr="007E4886" w:rsidRDefault="006B632D" w:rsidP="006B632D">
      <w:pPr>
        <w:pStyle w:val="FootnoteText"/>
        <w:jc w:val="both"/>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Įstatymo 41 straipsnio 3 dalis „Perkantysis subjektas privalo nutraukti pradėtas pirkimo ar projekto konkurso procedūras, jeigu buvo pažeisti šio įstatymo 29 straipsnio 1 dalyje nustatyti principai ir atitinkamos padėties negalima ištaisyti“.</w:t>
      </w:r>
    </w:p>
  </w:footnote>
  <w:footnote w:id="9">
    <w:p w14:paraId="5883BD98" w14:textId="77777777" w:rsidR="006B632D" w:rsidRPr="007E4886" w:rsidRDefault="006B632D" w:rsidP="006B632D">
      <w:pPr>
        <w:pStyle w:val="FootnoteText"/>
        <w:jc w:val="both"/>
        <w:rPr>
          <w:rFonts w:asciiTheme="minorHAnsi" w:hAnsiTheme="minorHAnsi" w:cstheme="minorHAnsi"/>
        </w:rPr>
      </w:pPr>
      <w:r w:rsidRPr="007E4886">
        <w:rPr>
          <w:rStyle w:val="FootnoteReference"/>
          <w:rFonts w:asciiTheme="minorHAnsi" w:hAnsiTheme="minorHAnsi" w:cstheme="minorHAnsi"/>
        </w:rPr>
        <w:footnoteRef/>
      </w:r>
      <w:r w:rsidRPr="007E4886">
        <w:rPr>
          <w:rFonts w:asciiTheme="minorHAnsi" w:hAnsiTheme="minorHAnsi" w:cstheme="minorHAnsi"/>
        </w:rPr>
        <w:t xml:space="preserve"> Įstatymo 41 straipsnio 4 dalis „Perkantysis subjektas turi teisę savo iniciatyva nutraukti pradėtas pirkimo ar projekto konkurso procedūras, jeigu atsirado aplinkybių, kurių nebuvo galima numatyti, arba pirkimo dokumentuose padaryta esminių klaidų, dėl kurių pirkimas tampa nebetikslingas ar jam įvykus būtų įsigytas perkančiojo subjekto poreikių neatitinkantis pirkimo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E490BFE"/>
    <w:multiLevelType w:val="multilevel"/>
    <w:tmpl w:val="92D4734A"/>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070" w:hanging="360"/>
      </w:pPr>
      <w:rPr>
        <w:rFonts w:ascii="Times New Roman" w:eastAsia="Times New Roman" w:hAnsi="Times New Roman" w:cs="Times New Roman" w:hint="default"/>
        <w:b w:val="0"/>
        <w:bCs w:val="0"/>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2" w15:restartNumberingAfterBreak="0">
    <w:nsid w:val="208C525F"/>
    <w:multiLevelType w:val="multilevel"/>
    <w:tmpl w:val="0C62671A"/>
    <w:lvl w:ilvl="0">
      <w:start w:val="1"/>
      <w:numFmt w:val="decimal"/>
      <w:lvlText w:val="%1."/>
      <w:lvlJc w:val="left"/>
      <w:pPr>
        <w:ind w:left="1080" w:hanging="360"/>
      </w:pPr>
      <w:rPr>
        <w:rFonts w:cs="Times New Roman"/>
      </w:rPr>
    </w:lvl>
    <w:lvl w:ilvl="1">
      <w:start w:val="1"/>
      <w:numFmt w:val="decimal"/>
      <w:lvlText w:val="%2."/>
      <w:lvlJc w:val="left"/>
      <w:pPr>
        <w:ind w:left="1185" w:hanging="465"/>
      </w:pPr>
      <w:rPr>
        <w:rFonts w:ascii="Verdana" w:eastAsia="Arial Unicode MS" w:hAnsi="Verdana" w:cs="Arial Unicode MS" w:hint="default"/>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 w15:restartNumberingAfterBreak="0">
    <w:nsid w:val="233C776C"/>
    <w:multiLevelType w:val="hybridMultilevel"/>
    <w:tmpl w:val="13A85FBE"/>
    <w:lvl w:ilvl="0" w:tplc="BB320BEE">
      <w:start w:val="1"/>
      <w:numFmt w:val="decimal"/>
      <w:lvlText w:val="%1."/>
      <w:lvlJc w:val="left"/>
      <w:pPr>
        <w:ind w:left="1324" w:hanging="360"/>
      </w:pPr>
      <w:rPr>
        <w:rFonts w:ascii="Times New Roman" w:eastAsia="Times New Roman" w:hAnsi="Times New Roman" w:cs="Times New Roman" w:hint="default"/>
        <w:b/>
        <w:sz w:val="24"/>
      </w:rPr>
    </w:lvl>
    <w:lvl w:ilvl="1" w:tplc="04270019" w:tentative="1">
      <w:start w:val="1"/>
      <w:numFmt w:val="lowerLetter"/>
      <w:lvlText w:val="%2."/>
      <w:lvlJc w:val="left"/>
      <w:pPr>
        <w:ind w:left="2044" w:hanging="360"/>
      </w:pPr>
    </w:lvl>
    <w:lvl w:ilvl="2" w:tplc="0427001B" w:tentative="1">
      <w:start w:val="1"/>
      <w:numFmt w:val="lowerRoman"/>
      <w:lvlText w:val="%3."/>
      <w:lvlJc w:val="right"/>
      <w:pPr>
        <w:ind w:left="2764" w:hanging="180"/>
      </w:pPr>
    </w:lvl>
    <w:lvl w:ilvl="3" w:tplc="0427000F" w:tentative="1">
      <w:start w:val="1"/>
      <w:numFmt w:val="decimal"/>
      <w:lvlText w:val="%4."/>
      <w:lvlJc w:val="left"/>
      <w:pPr>
        <w:ind w:left="3484" w:hanging="360"/>
      </w:pPr>
    </w:lvl>
    <w:lvl w:ilvl="4" w:tplc="04270019" w:tentative="1">
      <w:start w:val="1"/>
      <w:numFmt w:val="lowerLetter"/>
      <w:lvlText w:val="%5."/>
      <w:lvlJc w:val="left"/>
      <w:pPr>
        <w:ind w:left="4204" w:hanging="360"/>
      </w:pPr>
    </w:lvl>
    <w:lvl w:ilvl="5" w:tplc="0427001B" w:tentative="1">
      <w:start w:val="1"/>
      <w:numFmt w:val="lowerRoman"/>
      <w:lvlText w:val="%6."/>
      <w:lvlJc w:val="right"/>
      <w:pPr>
        <w:ind w:left="4924" w:hanging="180"/>
      </w:pPr>
    </w:lvl>
    <w:lvl w:ilvl="6" w:tplc="0427000F" w:tentative="1">
      <w:start w:val="1"/>
      <w:numFmt w:val="decimal"/>
      <w:lvlText w:val="%7."/>
      <w:lvlJc w:val="left"/>
      <w:pPr>
        <w:ind w:left="5644" w:hanging="360"/>
      </w:pPr>
    </w:lvl>
    <w:lvl w:ilvl="7" w:tplc="04270019" w:tentative="1">
      <w:start w:val="1"/>
      <w:numFmt w:val="lowerLetter"/>
      <w:lvlText w:val="%8."/>
      <w:lvlJc w:val="left"/>
      <w:pPr>
        <w:ind w:left="6364" w:hanging="360"/>
      </w:pPr>
    </w:lvl>
    <w:lvl w:ilvl="8" w:tplc="0427001B" w:tentative="1">
      <w:start w:val="1"/>
      <w:numFmt w:val="lowerRoman"/>
      <w:lvlText w:val="%9."/>
      <w:lvlJc w:val="right"/>
      <w:pPr>
        <w:ind w:left="7084" w:hanging="180"/>
      </w:pPr>
    </w:lvl>
  </w:abstractNum>
  <w:abstractNum w:abstractNumId="4" w15:restartNumberingAfterBreak="0">
    <w:nsid w:val="269E3E6C"/>
    <w:multiLevelType w:val="multilevel"/>
    <w:tmpl w:val="A1246FF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ascii="Times New Roman" w:hAnsi="Times New Roman" w:cs="Times New Roman" w:hint="default"/>
        <w:i w:val="0"/>
        <w:iCs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BDE0C16"/>
    <w:multiLevelType w:val="multilevel"/>
    <w:tmpl w:val="9DFC33BE"/>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 w15:restartNumberingAfterBreak="0">
    <w:nsid w:val="2D0EF449"/>
    <w:multiLevelType w:val="hybridMultilevel"/>
    <w:tmpl w:val="FFFFFFFF"/>
    <w:lvl w:ilvl="0" w:tplc="3A122004">
      <w:start w:val="1"/>
      <w:numFmt w:val="decimal"/>
      <w:lvlText w:val="%1."/>
      <w:lvlJc w:val="left"/>
      <w:pPr>
        <w:ind w:left="720" w:hanging="360"/>
      </w:pPr>
    </w:lvl>
    <w:lvl w:ilvl="1" w:tplc="C30E787C">
      <w:start w:val="1"/>
      <w:numFmt w:val="lowerLetter"/>
      <w:lvlText w:val="%2."/>
      <w:lvlJc w:val="left"/>
      <w:pPr>
        <w:ind w:left="1440" w:hanging="360"/>
      </w:pPr>
    </w:lvl>
    <w:lvl w:ilvl="2" w:tplc="D2443568">
      <w:start w:val="1"/>
      <w:numFmt w:val="lowerRoman"/>
      <w:lvlText w:val="%3."/>
      <w:lvlJc w:val="right"/>
      <w:pPr>
        <w:ind w:left="2160" w:hanging="180"/>
      </w:pPr>
    </w:lvl>
    <w:lvl w:ilvl="3" w:tplc="408CC7CE">
      <w:start w:val="1"/>
      <w:numFmt w:val="decimal"/>
      <w:lvlText w:val="%4."/>
      <w:lvlJc w:val="left"/>
      <w:pPr>
        <w:ind w:left="2880" w:hanging="360"/>
      </w:pPr>
    </w:lvl>
    <w:lvl w:ilvl="4" w:tplc="C1EAB06C">
      <w:start w:val="1"/>
      <w:numFmt w:val="lowerLetter"/>
      <w:lvlText w:val="%5."/>
      <w:lvlJc w:val="left"/>
      <w:pPr>
        <w:ind w:left="3600" w:hanging="360"/>
      </w:pPr>
    </w:lvl>
    <w:lvl w:ilvl="5" w:tplc="CD4EA3DA">
      <w:start w:val="1"/>
      <w:numFmt w:val="lowerRoman"/>
      <w:lvlText w:val="%6."/>
      <w:lvlJc w:val="right"/>
      <w:pPr>
        <w:ind w:left="4320" w:hanging="180"/>
      </w:pPr>
    </w:lvl>
    <w:lvl w:ilvl="6" w:tplc="56CC4C78">
      <w:start w:val="1"/>
      <w:numFmt w:val="decimal"/>
      <w:lvlText w:val="%7."/>
      <w:lvlJc w:val="left"/>
      <w:pPr>
        <w:ind w:left="5040" w:hanging="360"/>
      </w:pPr>
    </w:lvl>
    <w:lvl w:ilvl="7" w:tplc="162E20FA">
      <w:start w:val="1"/>
      <w:numFmt w:val="lowerLetter"/>
      <w:lvlText w:val="%8."/>
      <w:lvlJc w:val="left"/>
      <w:pPr>
        <w:ind w:left="5760" w:hanging="360"/>
      </w:pPr>
    </w:lvl>
    <w:lvl w:ilvl="8" w:tplc="619AE598">
      <w:start w:val="1"/>
      <w:numFmt w:val="lowerRoman"/>
      <w:lvlText w:val="%9."/>
      <w:lvlJc w:val="right"/>
      <w:pPr>
        <w:ind w:left="6480" w:hanging="180"/>
      </w:pPr>
    </w:lvl>
  </w:abstractNum>
  <w:abstractNum w:abstractNumId="7" w15:restartNumberingAfterBreak="0">
    <w:nsid w:val="3BEE6AF6"/>
    <w:multiLevelType w:val="hybridMultilevel"/>
    <w:tmpl w:val="2302846A"/>
    <w:lvl w:ilvl="0" w:tplc="7B7A6A24">
      <w:start w:val="1"/>
      <w:numFmt w:val="lowerLetter"/>
      <w:lvlText w:val="%1)"/>
      <w:lvlJc w:val="left"/>
      <w:pPr>
        <w:ind w:left="1571" w:hanging="360"/>
      </w:pPr>
      <w:rPr>
        <w:rFonts w:ascii="Times New Roman" w:hAnsi="Times New Roman" w:cs="Times New Roman" w:hint="default"/>
        <w:b w:val="0"/>
        <w:bCs w:val="0"/>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3EBF650D"/>
    <w:multiLevelType w:val="multilevel"/>
    <w:tmpl w:val="C7AE02D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05D135D"/>
    <w:multiLevelType w:val="hybridMultilevel"/>
    <w:tmpl w:val="78DE5DEC"/>
    <w:lvl w:ilvl="0" w:tplc="86781182">
      <w:start w:val="1"/>
      <w:numFmt w:val="decimal"/>
      <w:lvlText w:val="%1."/>
      <w:lvlJc w:val="left"/>
      <w:pPr>
        <w:ind w:left="720" w:hanging="360"/>
      </w:pPr>
    </w:lvl>
    <w:lvl w:ilvl="1" w:tplc="1ACC64E4">
      <w:start w:val="1"/>
      <w:numFmt w:val="lowerLetter"/>
      <w:lvlText w:val="%2."/>
      <w:lvlJc w:val="left"/>
      <w:pPr>
        <w:ind w:left="1440" w:hanging="360"/>
      </w:pPr>
    </w:lvl>
    <w:lvl w:ilvl="2" w:tplc="1A80E722">
      <w:start w:val="1"/>
      <w:numFmt w:val="lowerRoman"/>
      <w:lvlText w:val="%3."/>
      <w:lvlJc w:val="right"/>
      <w:pPr>
        <w:ind w:left="2160" w:hanging="180"/>
      </w:pPr>
    </w:lvl>
    <w:lvl w:ilvl="3" w:tplc="95928B56">
      <w:start w:val="1"/>
      <w:numFmt w:val="decimal"/>
      <w:lvlText w:val="%4."/>
      <w:lvlJc w:val="left"/>
      <w:pPr>
        <w:ind w:left="2880" w:hanging="360"/>
      </w:pPr>
    </w:lvl>
    <w:lvl w:ilvl="4" w:tplc="DDCECB56">
      <w:start w:val="1"/>
      <w:numFmt w:val="lowerLetter"/>
      <w:lvlText w:val="%5."/>
      <w:lvlJc w:val="left"/>
      <w:pPr>
        <w:ind w:left="3600" w:hanging="360"/>
      </w:pPr>
    </w:lvl>
    <w:lvl w:ilvl="5" w:tplc="47C4BFC0">
      <w:start w:val="1"/>
      <w:numFmt w:val="lowerRoman"/>
      <w:lvlText w:val="%6."/>
      <w:lvlJc w:val="right"/>
      <w:pPr>
        <w:ind w:left="4320" w:hanging="180"/>
      </w:pPr>
    </w:lvl>
    <w:lvl w:ilvl="6" w:tplc="B0F8CF36">
      <w:start w:val="1"/>
      <w:numFmt w:val="decimal"/>
      <w:lvlText w:val="%7."/>
      <w:lvlJc w:val="left"/>
      <w:pPr>
        <w:ind w:left="5040" w:hanging="360"/>
      </w:pPr>
    </w:lvl>
    <w:lvl w:ilvl="7" w:tplc="E5E2A394">
      <w:start w:val="1"/>
      <w:numFmt w:val="lowerLetter"/>
      <w:lvlText w:val="%8."/>
      <w:lvlJc w:val="left"/>
      <w:pPr>
        <w:ind w:left="5760" w:hanging="360"/>
      </w:pPr>
    </w:lvl>
    <w:lvl w:ilvl="8" w:tplc="DA44E872">
      <w:start w:val="1"/>
      <w:numFmt w:val="lowerRoman"/>
      <w:lvlText w:val="%9."/>
      <w:lvlJc w:val="right"/>
      <w:pPr>
        <w:ind w:left="6480" w:hanging="180"/>
      </w:pPr>
    </w:lvl>
  </w:abstractNum>
  <w:abstractNum w:abstractNumId="10" w15:restartNumberingAfterBreak="0">
    <w:nsid w:val="41AA4FCC"/>
    <w:multiLevelType w:val="multilevel"/>
    <w:tmpl w:val="36AE29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5C14045"/>
    <w:multiLevelType w:val="multilevel"/>
    <w:tmpl w:val="0B04E580"/>
    <w:lvl w:ilvl="0">
      <w:start w:val="1"/>
      <w:numFmt w:val="decimal"/>
      <w:lvlText w:val="%1."/>
      <w:lvlJc w:val="left"/>
      <w:pPr>
        <w:ind w:left="1429" w:hanging="360"/>
      </w:pPr>
      <w:rPr>
        <w:rFonts w:ascii="Times New Roman" w:hAnsi="Times New Roman" w:cs="Times New Roman" w:hint="default"/>
        <w:b/>
        <w:sz w:val="24"/>
        <w:szCs w:val="24"/>
      </w:rPr>
    </w:lvl>
    <w:lvl w:ilvl="1">
      <w:start w:val="1"/>
      <w:numFmt w:val="decimal"/>
      <w:isLgl/>
      <w:lvlText w:val="%1.%2."/>
      <w:lvlJc w:val="left"/>
      <w:pPr>
        <w:ind w:left="1429" w:hanging="360"/>
      </w:pPr>
      <w:rPr>
        <w:rFonts w:ascii="Times New Roman" w:eastAsia="Times New Roman" w:hAnsi="Times New Roman" w:cs="Times New Roman" w:hint="default"/>
        <w:i w:val="0"/>
        <w:iCs w:val="0"/>
        <w:sz w:val="24"/>
        <w:szCs w:val="24"/>
      </w:rPr>
    </w:lvl>
    <w:lvl w:ilvl="2">
      <w:start w:val="1"/>
      <w:numFmt w:val="decimal"/>
      <w:isLgl/>
      <w:lvlText w:val="%1.%2.%3."/>
      <w:lvlJc w:val="left"/>
      <w:pPr>
        <w:ind w:left="1789" w:hanging="720"/>
      </w:pPr>
      <w:rPr>
        <w:rFonts w:eastAsia="Times New Roman" w:hint="default"/>
      </w:rPr>
    </w:lvl>
    <w:lvl w:ilvl="3">
      <w:start w:val="1"/>
      <w:numFmt w:val="decimal"/>
      <w:isLgl/>
      <w:lvlText w:val="%1.%2.%3.%4."/>
      <w:lvlJc w:val="left"/>
      <w:pPr>
        <w:ind w:left="1789" w:hanging="720"/>
      </w:pPr>
      <w:rPr>
        <w:rFonts w:eastAsia="Times New Roman" w:hint="default"/>
      </w:rPr>
    </w:lvl>
    <w:lvl w:ilvl="4">
      <w:start w:val="1"/>
      <w:numFmt w:val="decimal"/>
      <w:isLgl/>
      <w:lvlText w:val="%1.%2.%3.%4.%5."/>
      <w:lvlJc w:val="left"/>
      <w:pPr>
        <w:ind w:left="2149" w:hanging="1080"/>
      </w:pPr>
      <w:rPr>
        <w:rFonts w:eastAsia="Times New Roman" w:hint="default"/>
      </w:rPr>
    </w:lvl>
    <w:lvl w:ilvl="5">
      <w:start w:val="1"/>
      <w:numFmt w:val="decimal"/>
      <w:isLgl/>
      <w:lvlText w:val="%1.%2.%3.%4.%5.%6."/>
      <w:lvlJc w:val="left"/>
      <w:pPr>
        <w:ind w:left="2149" w:hanging="1080"/>
      </w:pPr>
      <w:rPr>
        <w:rFonts w:eastAsia="Times New Roman" w:hint="default"/>
      </w:rPr>
    </w:lvl>
    <w:lvl w:ilvl="6">
      <w:start w:val="1"/>
      <w:numFmt w:val="decimal"/>
      <w:isLgl/>
      <w:lvlText w:val="%1.%2.%3.%4.%5.%6.%7."/>
      <w:lvlJc w:val="left"/>
      <w:pPr>
        <w:ind w:left="2509" w:hanging="1440"/>
      </w:pPr>
      <w:rPr>
        <w:rFonts w:eastAsia="Times New Roman" w:hint="default"/>
      </w:rPr>
    </w:lvl>
    <w:lvl w:ilvl="7">
      <w:start w:val="1"/>
      <w:numFmt w:val="decimal"/>
      <w:isLgl/>
      <w:lvlText w:val="%1.%2.%3.%4.%5.%6.%7.%8."/>
      <w:lvlJc w:val="left"/>
      <w:pPr>
        <w:ind w:left="2509" w:hanging="1440"/>
      </w:pPr>
      <w:rPr>
        <w:rFonts w:eastAsia="Times New Roman" w:hint="default"/>
      </w:rPr>
    </w:lvl>
    <w:lvl w:ilvl="8">
      <w:start w:val="1"/>
      <w:numFmt w:val="decimal"/>
      <w:isLgl/>
      <w:lvlText w:val="%1.%2.%3.%4.%5.%6.%7.%8.%9."/>
      <w:lvlJc w:val="left"/>
      <w:pPr>
        <w:ind w:left="2869" w:hanging="1800"/>
      </w:pPr>
      <w:rPr>
        <w:rFonts w:eastAsia="Times New Roman" w:hint="default"/>
      </w:rPr>
    </w:lvl>
  </w:abstractNum>
  <w:abstractNum w:abstractNumId="12" w15:restartNumberingAfterBreak="0">
    <w:nsid w:val="47CA4326"/>
    <w:multiLevelType w:val="multilevel"/>
    <w:tmpl w:val="E25470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662E5"/>
    <w:multiLevelType w:val="multilevel"/>
    <w:tmpl w:val="B3020BC6"/>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Times New Roman" w:hAnsi="Times New Roman" w:cs="Times New Roman" w:hint="default"/>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4"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15" w15:restartNumberingAfterBreak="0">
    <w:nsid w:val="565B1A2E"/>
    <w:multiLevelType w:val="hybridMultilevel"/>
    <w:tmpl w:val="E926F9E4"/>
    <w:lvl w:ilvl="0" w:tplc="EFBA5326">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6C93857"/>
    <w:multiLevelType w:val="hybridMultilevel"/>
    <w:tmpl w:val="0388F0B2"/>
    <w:lvl w:ilvl="0" w:tplc="E5A8FD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59013D5C"/>
    <w:multiLevelType w:val="multilevel"/>
    <w:tmpl w:val="AFE46A4A"/>
    <w:lvl w:ilvl="0">
      <w:start w:val="1"/>
      <w:numFmt w:val="decimal"/>
      <w:lvlText w:val="%1."/>
      <w:lvlJc w:val="left"/>
      <w:pPr>
        <w:ind w:left="1140" w:hanging="360"/>
      </w:pPr>
      <w:rPr>
        <w:rFonts w:eastAsia="Calibri" w:hint="default"/>
      </w:rPr>
    </w:lvl>
    <w:lvl w:ilvl="1">
      <w:start w:val="1"/>
      <w:numFmt w:val="decimal"/>
      <w:isLgl/>
      <w:lvlText w:val="%1.%2."/>
      <w:lvlJc w:val="left"/>
      <w:pPr>
        <w:ind w:left="1305" w:hanging="525"/>
      </w:pPr>
      <w:rPr>
        <w:rFonts w:hint="default"/>
        <w:b w:val="0"/>
        <w:bCs/>
        <w:i w:val="0"/>
        <w:iCs w:val="0"/>
      </w:rPr>
    </w:lvl>
    <w:lvl w:ilvl="2">
      <w:start w:val="1"/>
      <w:numFmt w:val="decimal"/>
      <w:isLgl/>
      <w:lvlText w:val="%1.%2.%3."/>
      <w:lvlJc w:val="left"/>
      <w:pPr>
        <w:ind w:left="1500" w:hanging="720"/>
      </w:pPr>
      <w:rPr>
        <w:rFonts w:hint="default"/>
        <w:b/>
      </w:rPr>
    </w:lvl>
    <w:lvl w:ilvl="3">
      <w:start w:val="1"/>
      <w:numFmt w:val="decimal"/>
      <w:isLgl/>
      <w:lvlText w:val="%1.%2.%3.%4."/>
      <w:lvlJc w:val="left"/>
      <w:pPr>
        <w:ind w:left="1500" w:hanging="720"/>
      </w:pPr>
      <w:rPr>
        <w:rFonts w:hint="default"/>
        <w:b/>
      </w:rPr>
    </w:lvl>
    <w:lvl w:ilvl="4">
      <w:start w:val="1"/>
      <w:numFmt w:val="decimal"/>
      <w:isLgl/>
      <w:lvlText w:val="%1.%2.%3.%4.%5."/>
      <w:lvlJc w:val="left"/>
      <w:pPr>
        <w:ind w:left="1860" w:hanging="1080"/>
      </w:pPr>
      <w:rPr>
        <w:rFonts w:hint="default"/>
        <w:b/>
      </w:rPr>
    </w:lvl>
    <w:lvl w:ilvl="5">
      <w:start w:val="1"/>
      <w:numFmt w:val="decimal"/>
      <w:isLgl/>
      <w:lvlText w:val="%1.%2.%3.%4.%5.%6."/>
      <w:lvlJc w:val="left"/>
      <w:pPr>
        <w:ind w:left="1860" w:hanging="1080"/>
      </w:pPr>
      <w:rPr>
        <w:rFonts w:hint="default"/>
        <w:b/>
      </w:rPr>
    </w:lvl>
    <w:lvl w:ilvl="6">
      <w:start w:val="1"/>
      <w:numFmt w:val="decimal"/>
      <w:isLgl/>
      <w:lvlText w:val="%1.%2.%3.%4.%5.%6.%7."/>
      <w:lvlJc w:val="left"/>
      <w:pPr>
        <w:ind w:left="2220" w:hanging="1440"/>
      </w:pPr>
      <w:rPr>
        <w:rFonts w:hint="default"/>
        <w:b/>
      </w:rPr>
    </w:lvl>
    <w:lvl w:ilvl="7">
      <w:start w:val="1"/>
      <w:numFmt w:val="decimal"/>
      <w:isLgl/>
      <w:lvlText w:val="%1.%2.%3.%4.%5.%6.%7.%8."/>
      <w:lvlJc w:val="left"/>
      <w:pPr>
        <w:ind w:left="2220" w:hanging="1440"/>
      </w:pPr>
      <w:rPr>
        <w:rFonts w:hint="default"/>
        <w:b/>
      </w:rPr>
    </w:lvl>
    <w:lvl w:ilvl="8">
      <w:start w:val="1"/>
      <w:numFmt w:val="decimal"/>
      <w:isLgl/>
      <w:lvlText w:val="%1.%2.%3.%4.%5.%6.%7.%8.%9."/>
      <w:lvlJc w:val="left"/>
      <w:pPr>
        <w:ind w:left="2580" w:hanging="1800"/>
      </w:pPr>
      <w:rPr>
        <w:rFonts w:hint="default"/>
        <w:b/>
      </w:rPr>
    </w:lvl>
  </w:abstractNum>
  <w:abstractNum w:abstractNumId="18" w15:restartNumberingAfterBreak="0">
    <w:nsid w:val="66701E79"/>
    <w:multiLevelType w:val="hybridMultilevel"/>
    <w:tmpl w:val="F09AD1E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D45440D"/>
    <w:multiLevelType w:val="multilevel"/>
    <w:tmpl w:val="011E2B60"/>
    <w:lvl w:ilvl="0">
      <w:start w:val="10"/>
      <w:numFmt w:val="decimal"/>
      <w:lvlText w:val="%1."/>
      <w:lvlJc w:val="left"/>
      <w:pPr>
        <w:ind w:left="630" w:hanging="630"/>
      </w:pPr>
      <w:rPr>
        <w:rFonts w:hint="default"/>
        <w:b w:val="0"/>
        <w:bCs/>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20" w15:restartNumberingAfterBreak="0">
    <w:nsid w:val="70CE6AA8"/>
    <w:multiLevelType w:val="hybridMultilevel"/>
    <w:tmpl w:val="B2AE2BB4"/>
    <w:lvl w:ilvl="0" w:tplc="24180D40">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1" w15:restartNumberingAfterBreak="0">
    <w:nsid w:val="71272EC0"/>
    <w:multiLevelType w:val="hybridMultilevel"/>
    <w:tmpl w:val="9274051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718172E"/>
    <w:multiLevelType w:val="multilevel"/>
    <w:tmpl w:val="86C6F4B6"/>
    <w:lvl w:ilvl="0">
      <w:start w:val="1"/>
      <w:numFmt w:val="decimal"/>
      <w:lvlText w:val="%1."/>
      <w:lvlJc w:val="left"/>
      <w:pPr>
        <w:ind w:left="720" w:hanging="360"/>
      </w:pPr>
      <w:rPr>
        <w:rFonts w:hint="default"/>
        <w:b/>
        <w:bCs/>
        <w:i w:val="0"/>
        <w:i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A55525F"/>
    <w:multiLevelType w:val="multilevel"/>
    <w:tmpl w:val="C1B01428"/>
    <w:lvl w:ilvl="0">
      <w:start w:val="1"/>
      <w:numFmt w:val="decimal"/>
      <w:lvlText w:val="%1."/>
      <w:lvlJc w:val="left"/>
      <w:pPr>
        <w:tabs>
          <w:tab w:val="num" w:pos="785"/>
        </w:tabs>
        <w:ind w:left="785" w:hanging="360"/>
      </w:pPr>
      <w:rPr>
        <w:rFonts w:ascii="Times New Roman" w:hAnsi="Times New Roman" w:cs="Times New Roman" w:hint="default"/>
        <w:b/>
        <w:bCs/>
        <w:sz w:val="24"/>
        <w:szCs w:val="24"/>
      </w:rPr>
    </w:lvl>
    <w:lvl w:ilvl="1">
      <w:start w:val="1"/>
      <w:numFmt w:val="decimal"/>
      <w:lvlText w:val="%2."/>
      <w:lvlJc w:val="left"/>
      <w:pPr>
        <w:tabs>
          <w:tab w:val="num" w:pos="1505"/>
        </w:tabs>
        <w:ind w:left="1505" w:hanging="360"/>
      </w:pPr>
    </w:lvl>
    <w:lvl w:ilvl="2">
      <w:start w:val="1"/>
      <w:numFmt w:val="decimal"/>
      <w:lvlText w:val="%3."/>
      <w:lvlJc w:val="left"/>
      <w:pPr>
        <w:tabs>
          <w:tab w:val="num" w:pos="2062"/>
        </w:tabs>
        <w:ind w:left="2062" w:hanging="360"/>
      </w:pPr>
    </w:lvl>
    <w:lvl w:ilvl="3">
      <w:start w:val="1"/>
      <w:numFmt w:val="decimal"/>
      <w:lvlText w:val="%4."/>
      <w:lvlJc w:val="left"/>
      <w:pPr>
        <w:tabs>
          <w:tab w:val="num" w:pos="2945"/>
        </w:tabs>
        <w:ind w:left="2945" w:hanging="360"/>
      </w:pPr>
    </w:lvl>
    <w:lvl w:ilvl="4">
      <w:start w:val="1"/>
      <w:numFmt w:val="decimal"/>
      <w:lvlText w:val="%5."/>
      <w:lvlJc w:val="left"/>
      <w:pPr>
        <w:tabs>
          <w:tab w:val="num" w:pos="3665"/>
        </w:tabs>
        <w:ind w:left="3665" w:hanging="360"/>
      </w:pPr>
    </w:lvl>
    <w:lvl w:ilvl="5">
      <w:start w:val="1"/>
      <w:numFmt w:val="decimal"/>
      <w:lvlText w:val="%6."/>
      <w:lvlJc w:val="left"/>
      <w:pPr>
        <w:tabs>
          <w:tab w:val="num" w:pos="4385"/>
        </w:tabs>
        <w:ind w:left="4385" w:hanging="360"/>
      </w:pPr>
    </w:lvl>
    <w:lvl w:ilvl="6">
      <w:start w:val="1"/>
      <w:numFmt w:val="decimal"/>
      <w:lvlText w:val="%7."/>
      <w:lvlJc w:val="left"/>
      <w:pPr>
        <w:tabs>
          <w:tab w:val="num" w:pos="5105"/>
        </w:tabs>
        <w:ind w:left="5105" w:hanging="360"/>
      </w:pPr>
    </w:lvl>
    <w:lvl w:ilvl="7">
      <w:start w:val="1"/>
      <w:numFmt w:val="decimal"/>
      <w:lvlText w:val="%8."/>
      <w:lvlJc w:val="left"/>
      <w:pPr>
        <w:tabs>
          <w:tab w:val="num" w:pos="5825"/>
        </w:tabs>
        <w:ind w:left="5825" w:hanging="360"/>
      </w:pPr>
    </w:lvl>
    <w:lvl w:ilvl="8">
      <w:start w:val="1"/>
      <w:numFmt w:val="decimal"/>
      <w:lvlText w:val="%9."/>
      <w:lvlJc w:val="left"/>
      <w:pPr>
        <w:tabs>
          <w:tab w:val="num" w:pos="6545"/>
        </w:tabs>
        <w:ind w:left="6545" w:hanging="360"/>
      </w:pPr>
    </w:lvl>
  </w:abstractNum>
  <w:abstractNum w:abstractNumId="24" w15:restartNumberingAfterBreak="0">
    <w:nsid w:val="7BBB1912"/>
    <w:multiLevelType w:val="multilevel"/>
    <w:tmpl w:val="F3443F9E"/>
    <w:lvl w:ilvl="0">
      <w:start w:val="1"/>
      <w:numFmt w:val="decimal"/>
      <w:lvlText w:val="%1."/>
      <w:lvlJc w:val="left"/>
      <w:pPr>
        <w:tabs>
          <w:tab w:val="left" w:pos="1521"/>
        </w:tabs>
        <w:ind w:left="1521" w:hanging="960"/>
      </w:pPr>
      <w:rPr>
        <w:rFonts w:ascii="Verdana" w:hAnsi="Verdana" w:cs="Times New Roman" w:hint="default"/>
        <w:b w:val="0"/>
        <w:bCs/>
        <w:sz w:val="24"/>
        <w:szCs w:val="24"/>
      </w:rPr>
    </w:lvl>
    <w:lvl w:ilvl="1">
      <w:start w:val="1"/>
      <w:numFmt w:val="decimal"/>
      <w:isLgl/>
      <w:lvlText w:val="%1.%2."/>
      <w:lvlJc w:val="left"/>
      <w:pPr>
        <w:tabs>
          <w:tab w:val="left" w:pos="1855"/>
        </w:tabs>
        <w:ind w:left="1855" w:hanging="720"/>
      </w:pPr>
      <w:rPr>
        <w:rFonts w:hint="default"/>
      </w:rPr>
    </w:lvl>
    <w:lvl w:ilvl="2">
      <w:start w:val="1"/>
      <w:numFmt w:val="decimal"/>
      <w:isLgl/>
      <w:lvlText w:val="%1.%2.%3."/>
      <w:lvlJc w:val="left"/>
      <w:pPr>
        <w:tabs>
          <w:tab w:val="left" w:pos="1440"/>
        </w:tabs>
        <w:ind w:left="1440" w:hanging="720"/>
      </w:pPr>
      <w:rPr>
        <w:rFonts w:hint="default"/>
      </w:rPr>
    </w:lvl>
    <w:lvl w:ilvl="3">
      <w:start w:val="1"/>
      <w:numFmt w:val="decimal"/>
      <w:isLgl/>
      <w:lvlText w:val="%1.%2.%3.%4."/>
      <w:lvlJc w:val="left"/>
      <w:pPr>
        <w:tabs>
          <w:tab w:val="left" w:pos="1800"/>
        </w:tabs>
        <w:ind w:left="1800" w:hanging="1080"/>
      </w:pPr>
      <w:rPr>
        <w:rFonts w:hint="default"/>
      </w:rPr>
    </w:lvl>
    <w:lvl w:ilvl="4">
      <w:start w:val="1"/>
      <w:numFmt w:val="decimal"/>
      <w:isLgl/>
      <w:lvlText w:val="%1.%2.%3.%4.%5."/>
      <w:lvlJc w:val="left"/>
      <w:pPr>
        <w:tabs>
          <w:tab w:val="left" w:pos="1800"/>
        </w:tabs>
        <w:ind w:left="1800" w:hanging="1080"/>
      </w:pPr>
      <w:rPr>
        <w:rFonts w:hint="default"/>
      </w:rPr>
    </w:lvl>
    <w:lvl w:ilvl="5">
      <w:start w:val="1"/>
      <w:numFmt w:val="decimal"/>
      <w:isLgl/>
      <w:lvlText w:val="%1.%2.%3.%4.%5.%6."/>
      <w:lvlJc w:val="left"/>
      <w:pPr>
        <w:tabs>
          <w:tab w:val="left" w:pos="2160"/>
        </w:tabs>
        <w:ind w:left="2160" w:hanging="1440"/>
      </w:pPr>
      <w:rPr>
        <w:rFonts w:hint="default"/>
      </w:rPr>
    </w:lvl>
    <w:lvl w:ilvl="6">
      <w:start w:val="1"/>
      <w:numFmt w:val="decimal"/>
      <w:isLgl/>
      <w:lvlText w:val="%1.%2.%3.%4.%5.%6.%7."/>
      <w:lvlJc w:val="left"/>
      <w:pPr>
        <w:tabs>
          <w:tab w:val="left" w:pos="2160"/>
        </w:tabs>
        <w:ind w:left="2160" w:hanging="1440"/>
      </w:pPr>
      <w:rPr>
        <w:rFonts w:hint="default"/>
      </w:rPr>
    </w:lvl>
    <w:lvl w:ilvl="7">
      <w:start w:val="1"/>
      <w:numFmt w:val="decimal"/>
      <w:isLgl/>
      <w:lvlText w:val="%1.%2.%3.%4.%5.%6.%7.%8."/>
      <w:lvlJc w:val="left"/>
      <w:pPr>
        <w:tabs>
          <w:tab w:val="left" w:pos="2520"/>
        </w:tabs>
        <w:ind w:left="2520" w:hanging="1800"/>
      </w:pPr>
      <w:rPr>
        <w:rFonts w:hint="default"/>
      </w:rPr>
    </w:lvl>
    <w:lvl w:ilvl="8">
      <w:start w:val="1"/>
      <w:numFmt w:val="decimal"/>
      <w:isLgl/>
      <w:lvlText w:val="%1.%2.%3.%4.%5.%6.%7.%8.%9."/>
      <w:lvlJc w:val="left"/>
      <w:pPr>
        <w:tabs>
          <w:tab w:val="left" w:pos="2520"/>
        </w:tabs>
        <w:ind w:left="2520" w:hanging="1800"/>
      </w:pPr>
      <w:rPr>
        <w:rFonts w:hint="default"/>
      </w:rPr>
    </w:lvl>
  </w:abstractNum>
  <w:abstractNum w:abstractNumId="25" w15:restartNumberingAfterBreak="0">
    <w:nsid w:val="7CC03028"/>
    <w:multiLevelType w:val="hybridMultilevel"/>
    <w:tmpl w:val="DD4C67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9618940">
    <w:abstractNumId w:val="15"/>
  </w:num>
  <w:num w:numId="2" w16cid:durableId="83259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781411">
    <w:abstractNumId w:val="0"/>
  </w:num>
  <w:num w:numId="4" w16cid:durableId="1111783380">
    <w:abstractNumId w:val="1"/>
  </w:num>
  <w:num w:numId="5" w16cid:durableId="813985750">
    <w:abstractNumId w:val="6"/>
  </w:num>
  <w:num w:numId="6" w16cid:durableId="622620037">
    <w:abstractNumId w:val="13"/>
  </w:num>
  <w:num w:numId="7" w16cid:durableId="1937856963">
    <w:abstractNumId w:val="17"/>
  </w:num>
  <w:num w:numId="8" w16cid:durableId="462624711">
    <w:abstractNumId w:val="8"/>
  </w:num>
  <w:num w:numId="9" w16cid:durableId="1298073459">
    <w:abstractNumId w:val="21"/>
  </w:num>
  <w:num w:numId="10" w16cid:durableId="19224510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85579361">
    <w:abstractNumId w:val="25"/>
  </w:num>
  <w:num w:numId="12" w16cid:durableId="536090304">
    <w:abstractNumId w:val="16"/>
  </w:num>
  <w:num w:numId="13" w16cid:durableId="2001958559">
    <w:abstractNumId w:val="5"/>
  </w:num>
  <w:num w:numId="14" w16cid:durableId="767505801">
    <w:abstractNumId w:val="4"/>
  </w:num>
  <w:num w:numId="15" w16cid:durableId="1334262314">
    <w:abstractNumId w:val="7"/>
  </w:num>
  <w:num w:numId="16" w16cid:durableId="1883008545">
    <w:abstractNumId w:val="9"/>
  </w:num>
  <w:num w:numId="17" w16cid:durableId="1789622182">
    <w:abstractNumId w:val="11"/>
  </w:num>
  <w:num w:numId="18" w16cid:durableId="1801680093">
    <w:abstractNumId w:val="20"/>
  </w:num>
  <w:num w:numId="19" w16cid:durableId="232551934">
    <w:abstractNumId w:val="3"/>
  </w:num>
  <w:num w:numId="20" w16cid:durableId="2023122042">
    <w:abstractNumId w:val="18"/>
  </w:num>
  <w:num w:numId="21" w16cid:durableId="1192957671">
    <w:abstractNumId w:val="12"/>
  </w:num>
  <w:num w:numId="22" w16cid:durableId="80756662">
    <w:abstractNumId w:val="10"/>
  </w:num>
  <w:num w:numId="23" w16cid:durableId="1349720750">
    <w:abstractNumId w:val="22"/>
  </w:num>
  <w:num w:numId="24" w16cid:durableId="351885736">
    <w:abstractNumId w:val="24"/>
  </w:num>
  <w:num w:numId="25" w16cid:durableId="664817460">
    <w:abstractNumId w:val="19"/>
  </w:num>
  <w:num w:numId="26" w16cid:durableId="60261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A6"/>
    <w:rsid w:val="00000E2D"/>
    <w:rsid w:val="00001493"/>
    <w:rsid w:val="00002C59"/>
    <w:rsid w:val="00003673"/>
    <w:rsid w:val="0000382A"/>
    <w:rsid w:val="00005D72"/>
    <w:rsid w:val="00005FF2"/>
    <w:rsid w:val="00006EAA"/>
    <w:rsid w:val="00012B92"/>
    <w:rsid w:val="00013B69"/>
    <w:rsid w:val="000140C4"/>
    <w:rsid w:val="000140D2"/>
    <w:rsid w:val="00020AD1"/>
    <w:rsid w:val="000213F3"/>
    <w:rsid w:val="00022660"/>
    <w:rsid w:val="0002362D"/>
    <w:rsid w:val="000274F6"/>
    <w:rsid w:val="00027F1E"/>
    <w:rsid w:val="000301C6"/>
    <w:rsid w:val="00030693"/>
    <w:rsid w:val="00031A22"/>
    <w:rsid w:val="00032388"/>
    <w:rsid w:val="00032A2F"/>
    <w:rsid w:val="00034824"/>
    <w:rsid w:val="0003537B"/>
    <w:rsid w:val="00035743"/>
    <w:rsid w:val="00036949"/>
    <w:rsid w:val="00037785"/>
    <w:rsid w:val="00040C60"/>
    <w:rsid w:val="000410F4"/>
    <w:rsid w:val="00042BDE"/>
    <w:rsid w:val="00042BF5"/>
    <w:rsid w:val="000446CE"/>
    <w:rsid w:val="0004684C"/>
    <w:rsid w:val="00046EE5"/>
    <w:rsid w:val="00047388"/>
    <w:rsid w:val="00051EA7"/>
    <w:rsid w:val="000539B6"/>
    <w:rsid w:val="00055530"/>
    <w:rsid w:val="0005603B"/>
    <w:rsid w:val="00056ADD"/>
    <w:rsid w:val="00057156"/>
    <w:rsid w:val="00057554"/>
    <w:rsid w:val="00057D9E"/>
    <w:rsid w:val="000615E8"/>
    <w:rsid w:val="00061915"/>
    <w:rsid w:val="00063E72"/>
    <w:rsid w:val="00064C3A"/>
    <w:rsid w:val="00064F3B"/>
    <w:rsid w:val="000654AD"/>
    <w:rsid w:val="00066DF6"/>
    <w:rsid w:val="00067022"/>
    <w:rsid w:val="00067154"/>
    <w:rsid w:val="00072673"/>
    <w:rsid w:val="00073385"/>
    <w:rsid w:val="000734FE"/>
    <w:rsid w:val="0007496B"/>
    <w:rsid w:val="00074A9C"/>
    <w:rsid w:val="00074DCB"/>
    <w:rsid w:val="00077DC6"/>
    <w:rsid w:val="00080EE1"/>
    <w:rsid w:val="00081C60"/>
    <w:rsid w:val="00081E29"/>
    <w:rsid w:val="000836EC"/>
    <w:rsid w:val="00086785"/>
    <w:rsid w:val="00090155"/>
    <w:rsid w:val="0009103B"/>
    <w:rsid w:val="00092705"/>
    <w:rsid w:val="00094294"/>
    <w:rsid w:val="00094495"/>
    <w:rsid w:val="000949FE"/>
    <w:rsid w:val="000958B6"/>
    <w:rsid w:val="000976DC"/>
    <w:rsid w:val="000A0A45"/>
    <w:rsid w:val="000A19FB"/>
    <w:rsid w:val="000A3995"/>
    <w:rsid w:val="000A48C7"/>
    <w:rsid w:val="000A572B"/>
    <w:rsid w:val="000B04DB"/>
    <w:rsid w:val="000B0C34"/>
    <w:rsid w:val="000B0E6C"/>
    <w:rsid w:val="000B1555"/>
    <w:rsid w:val="000B38EB"/>
    <w:rsid w:val="000B59E2"/>
    <w:rsid w:val="000C0136"/>
    <w:rsid w:val="000C0CD1"/>
    <w:rsid w:val="000C1134"/>
    <w:rsid w:val="000C1C52"/>
    <w:rsid w:val="000C2F02"/>
    <w:rsid w:val="000C3CDC"/>
    <w:rsid w:val="000C4B33"/>
    <w:rsid w:val="000C5035"/>
    <w:rsid w:val="000C6228"/>
    <w:rsid w:val="000C6866"/>
    <w:rsid w:val="000C6A63"/>
    <w:rsid w:val="000C7A83"/>
    <w:rsid w:val="000D2AF7"/>
    <w:rsid w:val="000D4020"/>
    <w:rsid w:val="000D4618"/>
    <w:rsid w:val="000D4DA6"/>
    <w:rsid w:val="000D5167"/>
    <w:rsid w:val="000D5303"/>
    <w:rsid w:val="000D567E"/>
    <w:rsid w:val="000D5D8E"/>
    <w:rsid w:val="000D5F31"/>
    <w:rsid w:val="000E04FD"/>
    <w:rsid w:val="000E0D97"/>
    <w:rsid w:val="000E37DD"/>
    <w:rsid w:val="000E4731"/>
    <w:rsid w:val="000E5252"/>
    <w:rsid w:val="000F0BD5"/>
    <w:rsid w:val="000F1175"/>
    <w:rsid w:val="000F1E16"/>
    <w:rsid w:val="000F23C5"/>
    <w:rsid w:val="000F27C1"/>
    <w:rsid w:val="000F2BF6"/>
    <w:rsid w:val="000F2D59"/>
    <w:rsid w:val="000F3642"/>
    <w:rsid w:val="000F3885"/>
    <w:rsid w:val="000F40D5"/>
    <w:rsid w:val="000F518F"/>
    <w:rsid w:val="000F7105"/>
    <w:rsid w:val="00100F15"/>
    <w:rsid w:val="001015D4"/>
    <w:rsid w:val="00102662"/>
    <w:rsid w:val="00107AE8"/>
    <w:rsid w:val="001101EE"/>
    <w:rsid w:val="0011151D"/>
    <w:rsid w:val="001119C6"/>
    <w:rsid w:val="001167FC"/>
    <w:rsid w:val="00116976"/>
    <w:rsid w:val="00117D49"/>
    <w:rsid w:val="00121CDA"/>
    <w:rsid w:val="00123081"/>
    <w:rsid w:val="001234FE"/>
    <w:rsid w:val="00123EEA"/>
    <w:rsid w:val="0012605D"/>
    <w:rsid w:val="00127566"/>
    <w:rsid w:val="001276A6"/>
    <w:rsid w:val="0012783E"/>
    <w:rsid w:val="001340F1"/>
    <w:rsid w:val="00135530"/>
    <w:rsid w:val="001355C3"/>
    <w:rsid w:val="00135B3B"/>
    <w:rsid w:val="00137787"/>
    <w:rsid w:val="00140DC3"/>
    <w:rsid w:val="00140FFF"/>
    <w:rsid w:val="00142335"/>
    <w:rsid w:val="00142994"/>
    <w:rsid w:val="001439E7"/>
    <w:rsid w:val="0014508E"/>
    <w:rsid w:val="00145D0C"/>
    <w:rsid w:val="0014660A"/>
    <w:rsid w:val="00146D9C"/>
    <w:rsid w:val="001501D6"/>
    <w:rsid w:val="001503A0"/>
    <w:rsid w:val="00150632"/>
    <w:rsid w:val="00151131"/>
    <w:rsid w:val="001513EB"/>
    <w:rsid w:val="001522D6"/>
    <w:rsid w:val="0015328A"/>
    <w:rsid w:val="00153DD5"/>
    <w:rsid w:val="00155D21"/>
    <w:rsid w:val="001561A4"/>
    <w:rsid w:val="00157AC8"/>
    <w:rsid w:val="00157CEE"/>
    <w:rsid w:val="001630C5"/>
    <w:rsid w:val="00163148"/>
    <w:rsid w:val="00165284"/>
    <w:rsid w:val="001658CB"/>
    <w:rsid w:val="00165F9D"/>
    <w:rsid w:val="00171951"/>
    <w:rsid w:val="00171B1D"/>
    <w:rsid w:val="00171B94"/>
    <w:rsid w:val="00173DD8"/>
    <w:rsid w:val="00175A78"/>
    <w:rsid w:val="00176EAE"/>
    <w:rsid w:val="0017757E"/>
    <w:rsid w:val="00180137"/>
    <w:rsid w:val="001814CF"/>
    <w:rsid w:val="0018275F"/>
    <w:rsid w:val="00185DDC"/>
    <w:rsid w:val="00193C60"/>
    <w:rsid w:val="00194756"/>
    <w:rsid w:val="001A00FA"/>
    <w:rsid w:val="001A06D1"/>
    <w:rsid w:val="001A420B"/>
    <w:rsid w:val="001A456D"/>
    <w:rsid w:val="001A496F"/>
    <w:rsid w:val="001A4E16"/>
    <w:rsid w:val="001A58EF"/>
    <w:rsid w:val="001A66A5"/>
    <w:rsid w:val="001A791C"/>
    <w:rsid w:val="001B115F"/>
    <w:rsid w:val="001B19FE"/>
    <w:rsid w:val="001B211E"/>
    <w:rsid w:val="001B540D"/>
    <w:rsid w:val="001B58E7"/>
    <w:rsid w:val="001B5A76"/>
    <w:rsid w:val="001B5F08"/>
    <w:rsid w:val="001B73D2"/>
    <w:rsid w:val="001C2270"/>
    <w:rsid w:val="001C500A"/>
    <w:rsid w:val="001C5817"/>
    <w:rsid w:val="001C65B9"/>
    <w:rsid w:val="001C76C8"/>
    <w:rsid w:val="001C7CE7"/>
    <w:rsid w:val="001D0E87"/>
    <w:rsid w:val="001D1E54"/>
    <w:rsid w:val="001D34AB"/>
    <w:rsid w:val="001D4CE6"/>
    <w:rsid w:val="001E1638"/>
    <w:rsid w:val="001E334F"/>
    <w:rsid w:val="001E3D78"/>
    <w:rsid w:val="001E5289"/>
    <w:rsid w:val="001F3885"/>
    <w:rsid w:val="001F38BF"/>
    <w:rsid w:val="001F6212"/>
    <w:rsid w:val="001F745D"/>
    <w:rsid w:val="00201C2D"/>
    <w:rsid w:val="00202A3F"/>
    <w:rsid w:val="00204163"/>
    <w:rsid w:val="00204465"/>
    <w:rsid w:val="0020484F"/>
    <w:rsid w:val="00204EDA"/>
    <w:rsid w:val="0020525E"/>
    <w:rsid w:val="0020536C"/>
    <w:rsid w:val="00205F39"/>
    <w:rsid w:val="0020668D"/>
    <w:rsid w:val="00206D23"/>
    <w:rsid w:val="00207032"/>
    <w:rsid w:val="002077C9"/>
    <w:rsid w:val="00210154"/>
    <w:rsid w:val="00210A15"/>
    <w:rsid w:val="00212304"/>
    <w:rsid w:val="00214B6B"/>
    <w:rsid w:val="002153E9"/>
    <w:rsid w:val="00216C87"/>
    <w:rsid w:val="00217D60"/>
    <w:rsid w:val="002219D5"/>
    <w:rsid w:val="00223626"/>
    <w:rsid w:val="00224D0C"/>
    <w:rsid w:val="002262DC"/>
    <w:rsid w:val="002302E6"/>
    <w:rsid w:val="0023290A"/>
    <w:rsid w:val="00232F28"/>
    <w:rsid w:val="00234EBE"/>
    <w:rsid w:val="0023693A"/>
    <w:rsid w:val="00243B2C"/>
    <w:rsid w:val="00243E11"/>
    <w:rsid w:val="0024739D"/>
    <w:rsid w:val="00250083"/>
    <w:rsid w:val="00250FB0"/>
    <w:rsid w:val="00251F2A"/>
    <w:rsid w:val="00253C36"/>
    <w:rsid w:val="002571FE"/>
    <w:rsid w:val="00257B03"/>
    <w:rsid w:val="00257CC3"/>
    <w:rsid w:val="00260850"/>
    <w:rsid w:val="00260D5A"/>
    <w:rsid w:val="00261101"/>
    <w:rsid w:val="0026133D"/>
    <w:rsid w:val="00261BEC"/>
    <w:rsid w:val="0026277E"/>
    <w:rsid w:val="00262BA0"/>
    <w:rsid w:val="00263FAF"/>
    <w:rsid w:val="00264907"/>
    <w:rsid w:val="00264D06"/>
    <w:rsid w:val="00266CD2"/>
    <w:rsid w:val="00270CAC"/>
    <w:rsid w:val="00274607"/>
    <w:rsid w:val="002748AD"/>
    <w:rsid w:val="00275A49"/>
    <w:rsid w:val="00275DB7"/>
    <w:rsid w:val="00276863"/>
    <w:rsid w:val="002816D7"/>
    <w:rsid w:val="0028648F"/>
    <w:rsid w:val="002868FC"/>
    <w:rsid w:val="00286D12"/>
    <w:rsid w:val="00287315"/>
    <w:rsid w:val="00287448"/>
    <w:rsid w:val="00287954"/>
    <w:rsid w:val="00291096"/>
    <w:rsid w:val="00292B13"/>
    <w:rsid w:val="0029381F"/>
    <w:rsid w:val="00294487"/>
    <w:rsid w:val="002944BA"/>
    <w:rsid w:val="0029484B"/>
    <w:rsid w:val="002953C5"/>
    <w:rsid w:val="00296094"/>
    <w:rsid w:val="00296229"/>
    <w:rsid w:val="00296D38"/>
    <w:rsid w:val="002A0A30"/>
    <w:rsid w:val="002A19B0"/>
    <w:rsid w:val="002A406B"/>
    <w:rsid w:val="002A7928"/>
    <w:rsid w:val="002A7C33"/>
    <w:rsid w:val="002B1DFF"/>
    <w:rsid w:val="002B5DD2"/>
    <w:rsid w:val="002C1296"/>
    <w:rsid w:val="002C1723"/>
    <w:rsid w:val="002C240D"/>
    <w:rsid w:val="002C391C"/>
    <w:rsid w:val="002C7F35"/>
    <w:rsid w:val="002D245A"/>
    <w:rsid w:val="002D7553"/>
    <w:rsid w:val="002D7EA2"/>
    <w:rsid w:val="002E060F"/>
    <w:rsid w:val="002E159E"/>
    <w:rsid w:val="002E21BA"/>
    <w:rsid w:val="002E602B"/>
    <w:rsid w:val="002E6755"/>
    <w:rsid w:val="002E7E9A"/>
    <w:rsid w:val="002F1AA9"/>
    <w:rsid w:val="002F26D0"/>
    <w:rsid w:val="002F2CFD"/>
    <w:rsid w:val="002F4528"/>
    <w:rsid w:val="002F4F82"/>
    <w:rsid w:val="002F72BD"/>
    <w:rsid w:val="002F72F4"/>
    <w:rsid w:val="002F7858"/>
    <w:rsid w:val="002F7C06"/>
    <w:rsid w:val="003007B5"/>
    <w:rsid w:val="00300C22"/>
    <w:rsid w:val="0030126B"/>
    <w:rsid w:val="00301D62"/>
    <w:rsid w:val="00302E46"/>
    <w:rsid w:val="00304555"/>
    <w:rsid w:val="00304745"/>
    <w:rsid w:val="003073C4"/>
    <w:rsid w:val="00313ED0"/>
    <w:rsid w:val="00313EE0"/>
    <w:rsid w:val="003171B3"/>
    <w:rsid w:val="0031783C"/>
    <w:rsid w:val="003201F2"/>
    <w:rsid w:val="00321F88"/>
    <w:rsid w:val="003238D3"/>
    <w:rsid w:val="00325C09"/>
    <w:rsid w:val="00325D97"/>
    <w:rsid w:val="00327792"/>
    <w:rsid w:val="0033015C"/>
    <w:rsid w:val="00331796"/>
    <w:rsid w:val="00335D0A"/>
    <w:rsid w:val="00336CEF"/>
    <w:rsid w:val="00337A77"/>
    <w:rsid w:val="00341916"/>
    <w:rsid w:val="00341ED1"/>
    <w:rsid w:val="00342242"/>
    <w:rsid w:val="00343A9A"/>
    <w:rsid w:val="00343BAF"/>
    <w:rsid w:val="00344045"/>
    <w:rsid w:val="003478A1"/>
    <w:rsid w:val="00350FF5"/>
    <w:rsid w:val="0035133F"/>
    <w:rsid w:val="00351579"/>
    <w:rsid w:val="0035158D"/>
    <w:rsid w:val="00351E3C"/>
    <w:rsid w:val="003525B6"/>
    <w:rsid w:val="003562AF"/>
    <w:rsid w:val="00356876"/>
    <w:rsid w:val="003572BF"/>
    <w:rsid w:val="003603FC"/>
    <w:rsid w:val="00360716"/>
    <w:rsid w:val="00360C23"/>
    <w:rsid w:val="0036129C"/>
    <w:rsid w:val="00361839"/>
    <w:rsid w:val="00362C7A"/>
    <w:rsid w:val="00364072"/>
    <w:rsid w:val="0036631E"/>
    <w:rsid w:val="0036694A"/>
    <w:rsid w:val="00366EDF"/>
    <w:rsid w:val="00367812"/>
    <w:rsid w:val="0037055C"/>
    <w:rsid w:val="00371B20"/>
    <w:rsid w:val="00373019"/>
    <w:rsid w:val="0037468A"/>
    <w:rsid w:val="00374A9F"/>
    <w:rsid w:val="00374D5F"/>
    <w:rsid w:val="00376EB1"/>
    <w:rsid w:val="00380557"/>
    <w:rsid w:val="00380671"/>
    <w:rsid w:val="00380C50"/>
    <w:rsid w:val="00380EB8"/>
    <w:rsid w:val="00382B06"/>
    <w:rsid w:val="003836D2"/>
    <w:rsid w:val="00385211"/>
    <w:rsid w:val="00386967"/>
    <w:rsid w:val="0038730B"/>
    <w:rsid w:val="00390DAD"/>
    <w:rsid w:val="00391BFD"/>
    <w:rsid w:val="00392336"/>
    <w:rsid w:val="00392651"/>
    <w:rsid w:val="00392BAF"/>
    <w:rsid w:val="00393368"/>
    <w:rsid w:val="00393A43"/>
    <w:rsid w:val="003A5D16"/>
    <w:rsid w:val="003B0D02"/>
    <w:rsid w:val="003B2D78"/>
    <w:rsid w:val="003B34AE"/>
    <w:rsid w:val="003B39C8"/>
    <w:rsid w:val="003B5CAA"/>
    <w:rsid w:val="003B6C13"/>
    <w:rsid w:val="003B6EE2"/>
    <w:rsid w:val="003C1755"/>
    <w:rsid w:val="003C36C0"/>
    <w:rsid w:val="003C3F86"/>
    <w:rsid w:val="003C4A76"/>
    <w:rsid w:val="003C7712"/>
    <w:rsid w:val="003D1061"/>
    <w:rsid w:val="003D16B8"/>
    <w:rsid w:val="003D1D98"/>
    <w:rsid w:val="003D2870"/>
    <w:rsid w:val="003D3957"/>
    <w:rsid w:val="003D4C23"/>
    <w:rsid w:val="003D5432"/>
    <w:rsid w:val="003D5EE1"/>
    <w:rsid w:val="003D7DEE"/>
    <w:rsid w:val="003E0F6C"/>
    <w:rsid w:val="003E1563"/>
    <w:rsid w:val="003E54A0"/>
    <w:rsid w:val="003E6D05"/>
    <w:rsid w:val="003E7294"/>
    <w:rsid w:val="003F25C9"/>
    <w:rsid w:val="003F318C"/>
    <w:rsid w:val="003F45B1"/>
    <w:rsid w:val="003F6650"/>
    <w:rsid w:val="004040C2"/>
    <w:rsid w:val="00405282"/>
    <w:rsid w:val="00406FDB"/>
    <w:rsid w:val="00412A92"/>
    <w:rsid w:val="0041500B"/>
    <w:rsid w:val="00415BA7"/>
    <w:rsid w:val="00420C6D"/>
    <w:rsid w:val="00420FE0"/>
    <w:rsid w:val="00421B27"/>
    <w:rsid w:val="00422021"/>
    <w:rsid w:val="004239FB"/>
    <w:rsid w:val="00423D96"/>
    <w:rsid w:val="004266FC"/>
    <w:rsid w:val="00426B60"/>
    <w:rsid w:val="0043020C"/>
    <w:rsid w:val="00430549"/>
    <w:rsid w:val="00431753"/>
    <w:rsid w:val="00431F9A"/>
    <w:rsid w:val="0043412E"/>
    <w:rsid w:val="00440976"/>
    <w:rsid w:val="00441E9A"/>
    <w:rsid w:val="00442739"/>
    <w:rsid w:val="00442E70"/>
    <w:rsid w:val="00443A0D"/>
    <w:rsid w:val="00444006"/>
    <w:rsid w:val="0045138F"/>
    <w:rsid w:val="00451657"/>
    <w:rsid w:val="00452F42"/>
    <w:rsid w:val="004546B5"/>
    <w:rsid w:val="0045497F"/>
    <w:rsid w:val="00457090"/>
    <w:rsid w:val="00460026"/>
    <w:rsid w:val="00460217"/>
    <w:rsid w:val="00462753"/>
    <w:rsid w:val="00462EFD"/>
    <w:rsid w:val="0046419F"/>
    <w:rsid w:val="004660A4"/>
    <w:rsid w:val="00466364"/>
    <w:rsid w:val="00466783"/>
    <w:rsid w:val="004701C8"/>
    <w:rsid w:val="00472A73"/>
    <w:rsid w:val="00473EAD"/>
    <w:rsid w:val="004750F9"/>
    <w:rsid w:val="00475F50"/>
    <w:rsid w:val="00476057"/>
    <w:rsid w:val="004774F3"/>
    <w:rsid w:val="004809BD"/>
    <w:rsid w:val="0048250C"/>
    <w:rsid w:val="00482C2F"/>
    <w:rsid w:val="00482E64"/>
    <w:rsid w:val="00484000"/>
    <w:rsid w:val="004841BB"/>
    <w:rsid w:val="00485208"/>
    <w:rsid w:val="00485920"/>
    <w:rsid w:val="00487A5B"/>
    <w:rsid w:val="00487E51"/>
    <w:rsid w:val="00487F96"/>
    <w:rsid w:val="00490D24"/>
    <w:rsid w:val="00493DAC"/>
    <w:rsid w:val="00495329"/>
    <w:rsid w:val="004A16A7"/>
    <w:rsid w:val="004A2D3C"/>
    <w:rsid w:val="004A2ECD"/>
    <w:rsid w:val="004A47A5"/>
    <w:rsid w:val="004A56CA"/>
    <w:rsid w:val="004A75AE"/>
    <w:rsid w:val="004A7792"/>
    <w:rsid w:val="004B11D7"/>
    <w:rsid w:val="004B1FF8"/>
    <w:rsid w:val="004B22A5"/>
    <w:rsid w:val="004B4E8F"/>
    <w:rsid w:val="004B6CF0"/>
    <w:rsid w:val="004B6D45"/>
    <w:rsid w:val="004C4DE9"/>
    <w:rsid w:val="004C65CB"/>
    <w:rsid w:val="004C67C2"/>
    <w:rsid w:val="004C6DC6"/>
    <w:rsid w:val="004C7736"/>
    <w:rsid w:val="004C77C2"/>
    <w:rsid w:val="004D0E2D"/>
    <w:rsid w:val="004D1C7B"/>
    <w:rsid w:val="004D3BDC"/>
    <w:rsid w:val="004D463D"/>
    <w:rsid w:val="004D7068"/>
    <w:rsid w:val="004D7913"/>
    <w:rsid w:val="004D79DD"/>
    <w:rsid w:val="004E0B94"/>
    <w:rsid w:val="004E28DB"/>
    <w:rsid w:val="004E2975"/>
    <w:rsid w:val="004E3D95"/>
    <w:rsid w:val="004E3DE2"/>
    <w:rsid w:val="004E414E"/>
    <w:rsid w:val="004F0D24"/>
    <w:rsid w:val="004F171A"/>
    <w:rsid w:val="004F2082"/>
    <w:rsid w:val="004F359C"/>
    <w:rsid w:val="0050138D"/>
    <w:rsid w:val="005021E8"/>
    <w:rsid w:val="00503157"/>
    <w:rsid w:val="00503D3A"/>
    <w:rsid w:val="0050495D"/>
    <w:rsid w:val="00505EC6"/>
    <w:rsid w:val="005064E8"/>
    <w:rsid w:val="00507105"/>
    <w:rsid w:val="0050731E"/>
    <w:rsid w:val="005076FE"/>
    <w:rsid w:val="00507BD9"/>
    <w:rsid w:val="00511F0D"/>
    <w:rsid w:val="005159B1"/>
    <w:rsid w:val="00516AA5"/>
    <w:rsid w:val="0051751B"/>
    <w:rsid w:val="00517A37"/>
    <w:rsid w:val="00521B70"/>
    <w:rsid w:val="00522FE8"/>
    <w:rsid w:val="0052330A"/>
    <w:rsid w:val="005234E1"/>
    <w:rsid w:val="00523B30"/>
    <w:rsid w:val="00523BF8"/>
    <w:rsid w:val="00525DF7"/>
    <w:rsid w:val="0053214D"/>
    <w:rsid w:val="0053361B"/>
    <w:rsid w:val="0054063E"/>
    <w:rsid w:val="00541140"/>
    <w:rsid w:val="00545158"/>
    <w:rsid w:val="00546213"/>
    <w:rsid w:val="00551200"/>
    <w:rsid w:val="0055374D"/>
    <w:rsid w:val="005545CC"/>
    <w:rsid w:val="0055610A"/>
    <w:rsid w:val="00562771"/>
    <w:rsid w:val="005649E2"/>
    <w:rsid w:val="00565103"/>
    <w:rsid w:val="00571B39"/>
    <w:rsid w:val="005734A0"/>
    <w:rsid w:val="00573882"/>
    <w:rsid w:val="00573D71"/>
    <w:rsid w:val="00573E91"/>
    <w:rsid w:val="005768A3"/>
    <w:rsid w:val="005769AD"/>
    <w:rsid w:val="00577835"/>
    <w:rsid w:val="0058026B"/>
    <w:rsid w:val="00580C0B"/>
    <w:rsid w:val="005852EF"/>
    <w:rsid w:val="00585567"/>
    <w:rsid w:val="00586558"/>
    <w:rsid w:val="005909A8"/>
    <w:rsid w:val="0059466E"/>
    <w:rsid w:val="005948F1"/>
    <w:rsid w:val="00594942"/>
    <w:rsid w:val="00596D5C"/>
    <w:rsid w:val="005975DC"/>
    <w:rsid w:val="005A0A8B"/>
    <w:rsid w:val="005A302D"/>
    <w:rsid w:val="005A36C0"/>
    <w:rsid w:val="005A3DF6"/>
    <w:rsid w:val="005A486E"/>
    <w:rsid w:val="005A53E9"/>
    <w:rsid w:val="005A5444"/>
    <w:rsid w:val="005A6626"/>
    <w:rsid w:val="005A6E7B"/>
    <w:rsid w:val="005B100B"/>
    <w:rsid w:val="005B2C43"/>
    <w:rsid w:val="005B3087"/>
    <w:rsid w:val="005B7E17"/>
    <w:rsid w:val="005C1E6F"/>
    <w:rsid w:val="005C2854"/>
    <w:rsid w:val="005C392E"/>
    <w:rsid w:val="005C43C9"/>
    <w:rsid w:val="005C5AEF"/>
    <w:rsid w:val="005C5B56"/>
    <w:rsid w:val="005C695F"/>
    <w:rsid w:val="005C7158"/>
    <w:rsid w:val="005C7EA9"/>
    <w:rsid w:val="005D0E3C"/>
    <w:rsid w:val="005D343F"/>
    <w:rsid w:val="005D62A8"/>
    <w:rsid w:val="005D6D5B"/>
    <w:rsid w:val="005D7181"/>
    <w:rsid w:val="005D74AD"/>
    <w:rsid w:val="005E0752"/>
    <w:rsid w:val="005E0E50"/>
    <w:rsid w:val="005E0F29"/>
    <w:rsid w:val="005E1073"/>
    <w:rsid w:val="005E2605"/>
    <w:rsid w:val="005E2FA2"/>
    <w:rsid w:val="005E316C"/>
    <w:rsid w:val="005E5734"/>
    <w:rsid w:val="005E62AC"/>
    <w:rsid w:val="005E6981"/>
    <w:rsid w:val="005E6E9C"/>
    <w:rsid w:val="005F15D9"/>
    <w:rsid w:val="005F199F"/>
    <w:rsid w:val="005F2AF4"/>
    <w:rsid w:val="005F3B85"/>
    <w:rsid w:val="005F3BEA"/>
    <w:rsid w:val="005F3F7A"/>
    <w:rsid w:val="005F4987"/>
    <w:rsid w:val="005F6F52"/>
    <w:rsid w:val="00600ECF"/>
    <w:rsid w:val="00601C24"/>
    <w:rsid w:val="00604CEA"/>
    <w:rsid w:val="00604D22"/>
    <w:rsid w:val="00607404"/>
    <w:rsid w:val="006074CA"/>
    <w:rsid w:val="00610589"/>
    <w:rsid w:val="00612523"/>
    <w:rsid w:val="0061269A"/>
    <w:rsid w:val="006126EF"/>
    <w:rsid w:val="006133AE"/>
    <w:rsid w:val="006151AE"/>
    <w:rsid w:val="00615A7C"/>
    <w:rsid w:val="00616198"/>
    <w:rsid w:val="00617843"/>
    <w:rsid w:val="00617A75"/>
    <w:rsid w:val="00620651"/>
    <w:rsid w:val="006211C0"/>
    <w:rsid w:val="00621635"/>
    <w:rsid w:val="006268D3"/>
    <w:rsid w:val="00626A19"/>
    <w:rsid w:val="00626BE5"/>
    <w:rsid w:val="006313AE"/>
    <w:rsid w:val="0063279E"/>
    <w:rsid w:val="00633496"/>
    <w:rsid w:val="006339CB"/>
    <w:rsid w:val="00635078"/>
    <w:rsid w:val="006363B4"/>
    <w:rsid w:val="00636877"/>
    <w:rsid w:val="006371E6"/>
    <w:rsid w:val="00640572"/>
    <w:rsid w:val="006414FB"/>
    <w:rsid w:val="00641E4E"/>
    <w:rsid w:val="00642414"/>
    <w:rsid w:val="00642739"/>
    <w:rsid w:val="00646289"/>
    <w:rsid w:val="0064632F"/>
    <w:rsid w:val="00647E82"/>
    <w:rsid w:val="0065032E"/>
    <w:rsid w:val="00650709"/>
    <w:rsid w:val="00650C5A"/>
    <w:rsid w:val="00650ED7"/>
    <w:rsid w:val="006516AB"/>
    <w:rsid w:val="0065671C"/>
    <w:rsid w:val="00656926"/>
    <w:rsid w:val="006571AA"/>
    <w:rsid w:val="006606AD"/>
    <w:rsid w:val="00662509"/>
    <w:rsid w:val="00663DA4"/>
    <w:rsid w:val="0066401F"/>
    <w:rsid w:val="006646DA"/>
    <w:rsid w:val="00665EBB"/>
    <w:rsid w:val="00667C10"/>
    <w:rsid w:val="00672F68"/>
    <w:rsid w:val="006755D2"/>
    <w:rsid w:val="00677EFD"/>
    <w:rsid w:val="00681412"/>
    <w:rsid w:val="0068352B"/>
    <w:rsid w:val="0068697C"/>
    <w:rsid w:val="0069380E"/>
    <w:rsid w:val="006945CC"/>
    <w:rsid w:val="00694B78"/>
    <w:rsid w:val="0069543D"/>
    <w:rsid w:val="006956AF"/>
    <w:rsid w:val="00696724"/>
    <w:rsid w:val="006A1843"/>
    <w:rsid w:val="006A31C8"/>
    <w:rsid w:val="006A6CF9"/>
    <w:rsid w:val="006A7915"/>
    <w:rsid w:val="006B27AF"/>
    <w:rsid w:val="006B37AD"/>
    <w:rsid w:val="006B41DE"/>
    <w:rsid w:val="006B5D44"/>
    <w:rsid w:val="006B5FBA"/>
    <w:rsid w:val="006B632D"/>
    <w:rsid w:val="006B63E1"/>
    <w:rsid w:val="006C1542"/>
    <w:rsid w:val="006C23D7"/>
    <w:rsid w:val="006C4B91"/>
    <w:rsid w:val="006C5166"/>
    <w:rsid w:val="006C72B3"/>
    <w:rsid w:val="006C781C"/>
    <w:rsid w:val="006C7D35"/>
    <w:rsid w:val="006C7E98"/>
    <w:rsid w:val="006D07E8"/>
    <w:rsid w:val="006D178C"/>
    <w:rsid w:val="006D45B2"/>
    <w:rsid w:val="006D7B9B"/>
    <w:rsid w:val="006E192D"/>
    <w:rsid w:val="006E1A2F"/>
    <w:rsid w:val="006E1ABB"/>
    <w:rsid w:val="006E2AE0"/>
    <w:rsid w:val="006E6EB4"/>
    <w:rsid w:val="006E7C8D"/>
    <w:rsid w:val="006F130A"/>
    <w:rsid w:val="006F1A20"/>
    <w:rsid w:val="006F25E6"/>
    <w:rsid w:val="006F2F6B"/>
    <w:rsid w:val="006F443B"/>
    <w:rsid w:val="006F5821"/>
    <w:rsid w:val="006F58A4"/>
    <w:rsid w:val="006F60DA"/>
    <w:rsid w:val="00700B8B"/>
    <w:rsid w:val="0070135A"/>
    <w:rsid w:val="00703A6F"/>
    <w:rsid w:val="00703BBE"/>
    <w:rsid w:val="0070408D"/>
    <w:rsid w:val="00710A80"/>
    <w:rsid w:val="00710B67"/>
    <w:rsid w:val="00710C9F"/>
    <w:rsid w:val="00710DAF"/>
    <w:rsid w:val="00712719"/>
    <w:rsid w:val="00713EFB"/>
    <w:rsid w:val="00714C46"/>
    <w:rsid w:val="00714D18"/>
    <w:rsid w:val="00715725"/>
    <w:rsid w:val="00721AE8"/>
    <w:rsid w:val="0072332D"/>
    <w:rsid w:val="00731026"/>
    <w:rsid w:val="007313F6"/>
    <w:rsid w:val="007325DC"/>
    <w:rsid w:val="00732D47"/>
    <w:rsid w:val="0073320E"/>
    <w:rsid w:val="007352AA"/>
    <w:rsid w:val="007357BF"/>
    <w:rsid w:val="007377F6"/>
    <w:rsid w:val="00740370"/>
    <w:rsid w:val="00741A5E"/>
    <w:rsid w:val="00744F4A"/>
    <w:rsid w:val="007562A9"/>
    <w:rsid w:val="007608D1"/>
    <w:rsid w:val="00760C1C"/>
    <w:rsid w:val="007643A1"/>
    <w:rsid w:val="00764DEB"/>
    <w:rsid w:val="00765BBC"/>
    <w:rsid w:val="00770F5A"/>
    <w:rsid w:val="0077147C"/>
    <w:rsid w:val="007734FE"/>
    <w:rsid w:val="007772B4"/>
    <w:rsid w:val="0077792A"/>
    <w:rsid w:val="00777C09"/>
    <w:rsid w:val="0078021B"/>
    <w:rsid w:val="00780CFF"/>
    <w:rsid w:val="00781164"/>
    <w:rsid w:val="0078176A"/>
    <w:rsid w:val="007831C9"/>
    <w:rsid w:val="007842D3"/>
    <w:rsid w:val="007856DA"/>
    <w:rsid w:val="00786B07"/>
    <w:rsid w:val="007902B3"/>
    <w:rsid w:val="007927AC"/>
    <w:rsid w:val="00792B9A"/>
    <w:rsid w:val="00793D9D"/>
    <w:rsid w:val="00795A43"/>
    <w:rsid w:val="00796F45"/>
    <w:rsid w:val="00796FFE"/>
    <w:rsid w:val="00797A15"/>
    <w:rsid w:val="007A068D"/>
    <w:rsid w:val="007A2235"/>
    <w:rsid w:val="007A2726"/>
    <w:rsid w:val="007A29F0"/>
    <w:rsid w:val="007A337B"/>
    <w:rsid w:val="007A5134"/>
    <w:rsid w:val="007B0E0A"/>
    <w:rsid w:val="007B0E27"/>
    <w:rsid w:val="007B1EF7"/>
    <w:rsid w:val="007B326C"/>
    <w:rsid w:val="007B66F4"/>
    <w:rsid w:val="007C0BF5"/>
    <w:rsid w:val="007C130B"/>
    <w:rsid w:val="007C4D1B"/>
    <w:rsid w:val="007C7B53"/>
    <w:rsid w:val="007C7BAE"/>
    <w:rsid w:val="007D0BD4"/>
    <w:rsid w:val="007D32E4"/>
    <w:rsid w:val="007D5185"/>
    <w:rsid w:val="007D5BE4"/>
    <w:rsid w:val="007D5CE5"/>
    <w:rsid w:val="007E103E"/>
    <w:rsid w:val="007E42BD"/>
    <w:rsid w:val="007E4886"/>
    <w:rsid w:val="007E6F63"/>
    <w:rsid w:val="007E7C97"/>
    <w:rsid w:val="007F0B05"/>
    <w:rsid w:val="007F1F37"/>
    <w:rsid w:val="007F21E4"/>
    <w:rsid w:val="007F2317"/>
    <w:rsid w:val="007F2779"/>
    <w:rsid w:val="007F2EEE"/>
    <w:rsid w:val="007F36A1"/>
    <w:rsid w:val="007F5E40"/>
    <w:rsid w:val="0080109A"/>
    <w:rsid w:val="0080153C"/>
    <w:rsid w:val="0080166F"/>
    <w:rsid w:val="008036AA"/>
    <w:rsid w:val="008038D0"/>
    <w:rsid w:val="0080396D"/>
    <w:rsid w:val="00803F1A"/>
    <w:rsid w:val="00807664"/>
    <w:rsid w:val="00807B46"/>
    <w:rsid w:val="00811020"/>
    <w:rsid w:val="008112DC"/>
    <w:rsid w:val="00812C0A"/>
    <w:rsid w:val="00812D38"/>
    <w:rsid w:val="00815E9A"/>
    <w:rsid w:val="00817E61"/>
    <w:rsid w:val="00817FA4"/>
    <w:rsid w:val="00821D69"/>
    <w:rsid w:val="00822F61"/>
    <w:rsid w:val="00827F49"/>
    <w:rsid w:val="00830225"/>
    <w:rsid w:val="0083079F"/>
    <w:rsid w:val="00831E67"/>
    <w:rsid w:val="00833662"/>
    <w:rsid w:val="00833C72"/>
    <w:rsid w:val="0083549A"/>
    <w:rsid w:val="0084259F"/>
    <w:rsid w:val="00842775"/>
    <w:rsid w:val="00843B98"/>
    <w:rsid w:val="00844433"/>
    <w:rsid w:val="00846E05"/>
    <w:rsid w:val="008514A3"/>
    <w:rsid w:val="00851DE0"/>
    <w:rsid w:val="00852DD6"/>
    <w:rsid w:val="008536CB"/>
    <w:rsid w:val="00853967"/>
    <w:rsid w:val="0085420D"/>
    <w:rsid w:val="00855573"/>
    <w:rsid w:val="00856AB9"/>
    <w:rsid w:val="00857775"/>
    <w:rsid w:val="00861A1F"/>
    <w:rsid w:val="00863415"/>
    <w:rsid w:val="0086427A"/>
    <w:rsid w:val="00866655"/>
    <w:rsid w:val="00867C07"/>
    <w:rsid w:val="00871A01"/>
    <w:rsid w:val="00871D69"/>
    <w:rsid w:val="0087314D"/>
    <w:rsid w:val="0087374A"/>
    <w:rsid w:val="0087473C"/>
    <w:rsid w:val="00876A63"/>
    <w:rsid w:val="0087729D"/>
    <w:rsid w:val="008772C8"/>
    <w:rsid w:val="00881FE0"/>
    <w:rsid w:val="008823B7"/>
    <w:rsid w:val="008844ED"/>
    <w:rsid w:val="00884BB1"/>
    <w:rsid w:val="00886D22"/>
    <w:rsid w:val="00890B05"/>
    <w:rsid w:val="00891FB6"/>
    <w:rsid w:val="008941E3"/>
    <w:rsid w:val="008977D6"/>
    <w:rsid w:val="00897CEB"/>
    <w:rsid w:val="008A000F"/>
    <w:rsid w:val="008A0A30"/>
    <w:rsid w:val="008A30D1"/>
    <w:rsid w:val="008A466A"/>
    <w:rsid w:val="008A4E7A"/>
    <w:rsid w:val="008A4F32"/>
    <w:rsid w:val="008A4F76"/>
    <w:rsid w:val="008A6AA6"/>
    <w:rsid w:val="008A6E37"/>
    <w:rsid w:val="008B06C2"/>
    <w:rsid w:val="008B0C8E"/>
    <w:rsid w:val="008B184B"/>
    <w:rsid w:val="008B3AD1"/>
    <w:rsid w:val="008B786B"/>
    <w:rsid w:val="008C0961"/>
    <w:rsid w:val="008C100A"/>
    <w:rsid w:val="008C12EA"/>
    <w:rsid w:val="008C1F65"/>
    <w:rsid w:val="008C201E"/>
    <w:rsid w:val="008C25B3"/>
    <w:rsid w:val="008C3804"/>
    <w:rsid w:val="008C40E1"/>
    <w:rsid w:val="008C4DBF"/>
    <w:rsid w:val="008C5F7B"/>
    <w:rsid w:val="008C744F"/>
    <w:rsid w:val="008D0294"/>
    <w:rsid w:val="008D297D"/>
    <w:rsid w:val="008D3130"/>
    <w:rsid w:val="008D515D"/>
    <w:rsid w:val="008D6832"/>
    <w:rsid w:val="008D6B8D"/>
    <w:rsid w:val="008D79E4"/>
    <w:rsid w:val="008E1B45"/>
    <w:rsid w:val="008E27E5"/>
    <w:rsid w:val="008E35E6"/>
    <w:rsid w:val="008E3ED1"/>
    <w:rsid w:val="008E6715"/>
    <w:rsid w:val="008E7BE6"/>
    <w:rsid w:val="008F07FE"/>
    <w:rsid w:val="008F08D0"/>
    <w:rsid w:val="008F1022"/>
    <w:rsid w:val="008F174D"/>
    <w:rsid w:val="008F1805"/>
    <w:rsid w:val="008F42B5"/>
    <w:rsid w:val="00900919"/>
    <w:rsid w:val="00901D30"/>
    <w:rsid w:val="00903AFE"/>
    <w:rsid w:val="00907317"/>
    <w:rsid w:val="00910B6F"/>
    <w:rsid w:val="0091156C"/>
    <w:rsid w:val="00913AF3"/>
    <w:rsid w:val="00913ED3"/>
    <w:rsid w:val="00913FB9"/>
    <w:rsid w:val="009229F7"/>
    <w:rsid w:val="009239F2"/>
    <w:rsid w:val="00924D9A"/>
    <w:rsid w:val="0092632C"/>
    <w:rsid w:val="009269E7"/>
    <w:rsid w:val="00931D05"/>
    <w:rsid w:val="0093289B"/>
    <w:rsid w:val="009339B2"/>
    <w:rsid w:val="00933E1C"/>
    <w:rsid w:val="00934DED"/>
    <w:rsid w:val="00940DF1"/>
    <w:rsid w:val="00941729"/>
    <w:rsid w:val="009417B6"/>
    <w:rsid w:val="0094376E"/>
    <w:rsid w:val="00944146"/>
    <w:rsid w:val="00944467"/>
    <w:rsid w:val="00947325"/>
    <w:rsid w:val="00950E41"/>
    <w:rsid w:val="009510BE"/>
    <w:rsid w:val="0095660B"/>
    <w:rsid w:val="0095756D"/>
    <w:rsid w:val="00960BB5"/>
    <w:rsid w:val="00962D10"/>
    <w:rsid w:val="009631CF"/>
    <w:rsid w:val="00966EEE"/>
    <w:rsid w:val="009703F6"/>
    <w:rsid w:val="00970B9C"/>
    <w:rsid w:val="00970CCE"/>
    <w:rsid w:val="00971C1B"/>
    <w:rsid w:val="00974316"/>
    <w:rsid w:val="00977862"/>
    <w:rsid w:val="00977C91"/>
    <w:rsid w:val="00987A81"/>
    <w:rsid w:val="00990099"/>
    <w:rsid w:val="00991761"/>
    <w:rsid w:val="009932BC"/>
    <w:rsid w:val="0099332C"/>
    <w:rsid w:val="009950B5"/>
    <w:rsid w:val="00997212"/>
    <w:rsid w:val="009972FB"/>
    <w:rsid w:val="009A12F7"/>
    <w:rsid w:val="009A1643"/>
    <w:rsid w:val="009A2068"/>
    <w:rsid w:val="009A2361"/>
    <w:rsid w:val="009A5089"/>
    <w:rsid w:val="009A5135"/>
    <w:rsid w:val="009A5EDE"/>
    <w:rsid w:val="009A6A3E"/>
    <w:rsid w:val="009A6AE8"/>
    <w:rsid w:val="009A7EE8"/>
    <w:rsid w:val="009B01F3"/>
    <w:rsid w:val="009B06F0"/>
    <w:rsid w:val="009B0F69"/>
    <w:rsid w:val="009B1539"/>
    <w:rsid w:val="009B1D08"/>
    <w:rsid w:val="009B2C82"/>
    <w:rsid w:val="009B3240"/>
    <w:rsid w:val="009B47E0"/>
    <w:rsid w:val="009B62EA"/>
    <w:rsid w:val="009B6991"/>
    <w:rsid w:val="009B77EB"/>
    <w:rsid w:val="009B7B4C"/>
    <w:rsid w:val="009C0364"/>
    <w:rsid w:val="009C08DB"/>
    <w:rsid w:val="009C0E3D"/>
    <w:rsid w:val="009C2897"/>
    <w:rsid w:val="009C2989"/>
    <w:rsid w:val="009C469F"/>
    <w:rsid w:val="009C4836"/>
    <w:rsid w:val="009C4C24"/>
    <w:rsid w:val="009C4C9D"/>
    <w:rsid w:val="009C642E"/>
    <w:rsid w:val="009D14EF"/>
    <w:rsid w:val="009D4655"/>
    <w:rsid w:val="009D57C2"/>
    <w:rsid w:val="009D7FAD"/>
    <w:rsid w:val="009E090D"/>
    <w:rsid w:val="009E0BE3"/>
    <w:rsid w:val="009E0F26"/>
    <w:rsid w:val="009E16CC"/>
    <w:rsid w:val="009E337E"/>
    <w:rsid w:val="009E5CB5"/>
    <w:rsid w:val="009F188B"/>
    <w:rsid w:val="009F254D"/>
    <w:rsid w:val="009F2602"/>
    <w:rsid w:val="009F4C6A"/>
    <w:rsid w:val="009F56EB"/>
    <w:rsid w:val="009F6CD1"/>
    <w:rsid w:val="009F6EC3"/>
    <w:rsid w:val="009F7646"/>
    <w:rsid w:val="00A01652"/>
    <w:rsid w:val="00A0197B"/>
    <w:rsid w:val="00A03677"/>
    <w:rsid w:val="00A03B13"/>
    <w:rsid w:val="00A05EE6"/>
    <w:rsid w:val="00A0752A"/>
    <w:rsid w:val="00A07FB6"/>
    <w:rsid w:val="00A12115"/>
    <w:rsid w:val="00A12463"/>
    <w:rsid w:val="00A13646"/>
    <w:rsid w:val="00A148CD"/>
    <w:rsid w:val="00A15466"/>
    <w:rsid w:val="00A15A10"/>
    <w:rsid w:val="00A16050"/>
    <w:rsid w:val="00A179DF"/>
    <w:rsid w:val="00A17FAD"/>
    <w:rsid w:val="00A20C61"/>
    <w:rsid w:val="00A20E9C"/>
    <w:rsid w:val="00A240EF"/>
    <w:rsid w:val="00A276D9"/>
    <w:rsid w:val="00A27742"/>
    <w:rsid w:val="00A27A31"/>
    <w:rsid w:val="00A30AD3"/>
    <w:rsid w:val="00A31862"/>
    <w:rsid w:val="00A324EB"/>
    <w:rsid w:val="00A33631"/>
    <w:rsid w:val="00A347BA"/>
    <w:rsid w:val="00A3485D"/>
    <w:rsid w:val="00A35AE6"/>
    <w:rsid w:val="00A36392"/>
    <w:rsid w:val="00A36EA2"/>
    <w:rsid w:val="00A401E5"/>
    <w:rsid w:val="00A408E3"/>
    <w:rsid w:val="00A43309"/>
    <w:rsid w:val="00A44336"/>
    <w:rsid w:val="00A45BF6"/>
    <w:rsid w:val="00A46566"/>
    <w:rsid w:val="00A46E53"/>
    <w:rsid w:val="00A47780"/>
    <w:rsid w:val="00A51B50"/>
    <w:rsid w:val="00A52480"/>
    <w:rsid w:val="00A54B43"/>
    <w:rsid w:val="00A550F7"/>
    <w:rsid w:val="00A553C6"/>
    <w:rsid w:val="00A55FC5"/>
    <w:rsid w:val="00A61BD8"/>
    <w:rsid w:val="00A62E2C"/>
    <w:rsid w:val="00A63278"/>
    <w:rsid w:val="00A65BFF"/>
    <w:rsid w:val="00A6666B"/>
    <w:rsid w:val="00A70293"/>
    <w:rsid w:val="00A708FE"/>
    <w:rsid w:val="00A7199B"/>
    <w:rsid w:val="00A72B15"/>
    <w:rsid w:val="00A73FDB"/>
    <w:rsid w:val="00A7739E"/>
    <w:rsid w:val="00A77FAD"/>
    <w:rsid w:val="00A804DD"/>
    <w:rsid w:val="00A80DB5"/>
    <w:rsid w:val="00A80FF5"/>
    <w:rsid w:val="00A81FF0"/>
    <w:rsid w:val="00A82348"/>
    <w:rsid w:val="00A82D4D"/>
    <w:rsid w:val="00A84CCD"/>
    <w:rsid w:val="00A85DBC"/>
    <w:rsid w:val="00A861B8"/>
    <w:rsid w:val="00A914EC"/>
    <w:rsid w:val="00A9337F"/>
    <w:rsid w:val="00A941A1"/>
    <w:rsid w:val="00A94672"/>
    <w:rsid w:val="00A94C42"/>
    <w:rsid w:val="00A960AB"/>
    <w:rsid w:val="00A97E8F"/>
    <w:rsid w:val="00AA4153"/>
    <w:rsid w:val="00AA467D"/>
    <w:rsid w:val="00AA6303"/>
    <w:rsid w:val="00AB0BA4"/>
    <w:rsid w:val="00AB1179"/>
    <w:rsid w:val="00AB1CA5"/>
    <w:rsid w:val="00AB1CCE"/>
    <w:rsid w:val="00AB28E5"/>
    <w:rsid w:val="00AB3CBC"/>
    <w:rsid w:val="00AB5CD5"/>
    <w:rsid w:val="00AB64DB"/>
    <w:rsid w:val="00AB6B91"/>
    <w:rsid w:val="00AC097D"/>
    <w:rsid w:val="00AC1047"/>
    <w:rsid w:val="00AC20EE"/>
    <w:rsid w:val="00AC29CB"/>
    <w:rsid w:val="00AC48BE"/>
    <w:rsid w:val="00AC4A57"/>
    <w:rsid w:val="00AC74F0"/>
    <w:rsid w:val="00AD307D"/>
    <w:rsid w:val="00AD417A"/>
    <w:rsid w:val="00AD6E40"/>
    <w:rsid w:val="00AD7606"/>
    <w:rsid w:val="00AD78D5"/>
    <w:rsid w:val="00AE4338"/>
    <w:rsid w:val="00AE47AC"/>
    <w:rsid w:val="00AF00D8"/>
    <w:rsid w:val="00AF05E4"/>
    <w:rsid w:val="00AF0F5F"/>
    <w:rsid w:val="00AF3671"/>
    <w:rsid w:val="00AF63A0"/>
    <w:rsid w:val="00AF74A6"/>
    <w:rsid w:val="00AF7623"/>
    <w:rsid w:val="00AF790C"/>
    <w:rsid w:val="00B001D9"/>
    <w:rsid w:val="00B01415"/>
    <w:rsid w:val="00B01B6E"/>
    <w:rsid w:val="00B02721"/>
    <w:rsid w:val="00B03278"/>
    <w:rsid w:val="00B10378"/>
    <w:rsid w:val="00B11162"/>
    <w:rsid w:val="00B11401"/>
    <w:rsid w:val="00B130FA"/>
    <w:rsid w:val="00B16753"/>
    <w:rsid w:val="00B202B4"/>
    <w:rsid w:val="00B24518"/>
    <w:rsid w:val="00B314CC"/>
    <w:rsid w:val="00B31887"/>
    <w:rsid w:val="00B31E94"/>
    <w:rsid w:val="00B32FD8"/>
    <w:rsid w:val="00B345C4"/>
    <w:rsid w:val="00B368A8"/>
    <w:rsid w:val="00B37CB5"/>
    <w:rsid w:val="00B40656"/>
    <w:rsid w:val="00B42DF1"/>
    <w:rsid w:val="00B50762"/>
    <w:rsid w:val="00B5347D"/>
    <w:rsid w:val="00B53E25"/>
    <w:rsid w:val="00B54521"/>
    <w:rsid w:val="00B6080F"/>
    <w:rsid w:val="00B6157F"/>
    <w:rsid w:val="00B62C90"/>
    <w:rsid w:val="00B63517"/>
    <w:rsid w:val="00B64BCC"/>
    <w:rsid w:val="00B67226"/>
    <w:rsid w:val="00B6738B"/>
    <w:rsid w:val="00B70D70"/>
    <w:rsid w:val="00B70EED"/>
    <w:rsid w:val="00B711A9"/>
    <w:rsid w:val="00B72F93"/>
    <w:rsid w:val="00B73BFE"/>
    <w:rsid w:val="00B74755"/>
    <w:rsid w:val="00B75C03"/>
    <w:rsid w:val="00B75F27"/>
    <w:rsid w:val="00B7671D"/>
    <w:rsid w:val="00B77CE8"/>
    <w:rsid w:val="00B77D01"/>
    <w:rsid w:val="00B80E01"/>
    <w:rsid w:val="00B80F5E"/>
    <w:rsid w:val="00B81D8A"/>
    <w:rsid w:val="00B82A2E"/>
    <w:rsid w:val="00B8386E"/>
    <w:rsid w:val="00B83B67"/>
    <w:rsid w:val="00B83EF2"/>
    <w:rsid w:val="00B85D9F"/>
    <w:rsid w:val="00B863B6"/>
    <w:rsid w:val="00B86EA1"/>
    <w:rsid w:val="00B908AC"/>
    <w:rsid w:val="00B93E33"/>
    <w:rsid w:val="00B93FFE"/>
    <w:rsid w:val="00B941F8"/>
    <w:rsid w:val="00BA1187"/>
    <w:rsid w:val="00BA2B0C"/>
    <w:rsid w:val="00BA2C8C"/>
    <w:rsid w:val="00BA439F"/>
    <w:rsid w:val="00BA457D"/>
    <w:rsid w:val="00BA4C5B"/>
    <w:rsid w:val="00BA5A1E"/>
    <w:rsid w:val="00BA6539"/>
    <w:rsid w:val="00BA6F20"/>
    <w:rsid w:val="00BA734B"/>
    <w:rsid w:val="00BB1929"/>
    <w:rsid w:val="00BB30B6"/>
    <w:rsid w:val="00BB53BF"/>
    <w:rsid w:val="00BB5873"/>
    <w:rsid w:val="00BB59F7"/>
    <w:rsid w:val="00BB7830"/>
    <w:rsid w:val="00BC0592"/>
    <w:rsid w:val="00BC0B57"/>
    <w:rsid w:val="00BC178B"/>
    <w:rsid w:val="00BC58AE"/>
    <w:rsid w:val="00BC7170"/>
    <w:rsid w:val="00BC7A62"/>
    <w:rsid w:val="00BC7D40"/>
    <w:rsid w:val="00BD007C"/>
    <w:rsid w:val="00BD0710"/>
    <w:rsid w:val="00BD2872"/>
    <w:rsid w:val="00BD2CEE"/>
    <w:rsid w:val="00BD31F7"/>
    <w:rsid w:val="00BD49D4"/>
    <w:rsid w:val="00BD5624"/>
    <w:rsid w:val="00BE173C"/>
    <w:rsid w:val="00BE1A77"/>
    <w:rsid w:val="00BE3336"/>
    <w:rsid w:val="00BE41EE"/>
    <w:rsid w:val="00BE6BD0"/>
    <w:rsid w:val="00BF2325"/>
    <w:rsid w:val="00BF28E8"/>
    <w:rsid w:val="00BF378C"/>
    <w:rsid w:val="00BF414C"/>
    <w:rsid w:val="00BF4B05"/>
    <w:rsid w:val="00BF5DBC"/>
    <w:rsid w:val="00BF6AC7"/>
    <w:rsid w:val="00C00AD3"/>
    <w:rsid w:val="00C018B9"/>
    <w:rsid w:val="00C0365D"/>
    <w:rsid w:val="00C04247"/>
    <w:rsid w:val="00C06C82"/>
    <w:rsid w:val="00C078D9"/>
    <w:rsid w:val="00C07904"/>
    <w:rsid w:val="00C10394"/>
    <w:rsid w:val="00C1330D"/>
    <w:rsid w:val="00C135F9"/>
    <w:rsid w:val="00C14C0B"/>
    <w:rsid w:val="00C237BC"/>
    <w:rsid w:val="00C238F4"/>
    <w:rsid w:val="00C2467E"/>
    <w:rsid w:val="00C26A92"/>
    <w:rsid w:val="00C27C4E"/>
    <w:rsid w:val="00C30141"/>
    <w:rsid w:val="00C303AC"/>
    <w:rsid w:val="00C307EC"/>
    <w:rsid w:val="00C32453"/>
    <w:rsid w:val="00C324C5"/>
    <w:rsid w:val="00C32F05"/>
    <w:rsid w:val="00C33082"/>
    <w:rsid w:val="00C332FE"/>
    <w:rsid w:val="00C3432E"/>
    <w:rsid w:val="00C34E9B"/>
    <w:rsid w:val="00C36ED5"/>
    <w:rsid w:val="00C40045"/>
    <w:rsid w:val="00C411CD"/>
    <w:rsid w:val="00C426F4"/>
    <w:rsid w:val="00C42F53"/>
    <w:rsid w:val="00C4354B"/>
    <w:rsid w:val="00C441EE"/>
    <w:rsid w:val="00C44C9B"/>
    <w:rsid w:val="00C45C35"/>
    <w:rsid w:val="00C46869"/>
    <w:rsid w:val="00C53B2D"/>
    <w:rsid w:val="00C554CA"/>
    <w:rsid w:val="00C578A6"/>
    <w:rsid w:val="00C60A15"/>
    <w:rsid w:val="00C60BA7"/>
    <w:rsid w:val="00C61D34"/>
    <w:rsid w:val="00C61EB0"/>
    <w:rsid w:val="00C628D1"/>
    <w:rsid w:val="00C640D7"/>
    <w:rsid w:val="00C640E1"/>
    <w:rsid w:val="00C64A42"/>
    <w:rsid w:val="00C6781A"/>
    <w:rsid w:val="00C734F2"/>
    <w:rsid w:val="00C77A1D"/>
    <w:rsid w:val="00C82D52"/>
    <w:rsid w:val="00C869BC"/>
    <w:rsid w:val="00C87849"/>
    <w:rsid w:val="00C87E52"/>
    <w:rsid w:val="00C910D5"/>
    <w:rsid w:val="00C92DC6"/>
    <w:rsid w:val="00C9369A"/>
    <w:rsid w:val="00C93D1B"/>
    <w:rsid w:val="00C93F74"/>
    <w:rsid w:val="00C94B30"/>
    <w:rsid w:val="00CA18BD"/>
    <w:rsid w:val="00CA5827"/>
    <w:rsid w:val="00CA7381"/>
    <w:rsid w:val="00CB04A3"/>
    <w:rsid w:val="00CB21AA"/>
    <w:rsid w:val="00CB2737"/>
    <w:rsid w:val="00CB2B0F"/>
    <w:rsid w:val="00CB2C2D"/>
    <w:rsid w:val="00CB346E"/>
    <w:rsid w:val="00CB599A"/>
    <w:rsid w:val="00CC12E8"/>
    <w:rsid w:val="00CC1767"/>
    <w:rsid w:val="00CC2067"/>
    <w:rsid w:val="00CC3659"/>
    <w:rsid w:val="00CC3A46"/>
    <w:rsid w:val="00CC494A"/>
    <w:rsid w:val="00CC515A"/>
    <w:rsid w:val="00CC6C1F"/>
    <w:rsid w:val="00CD013A"/>
    <w:rsid w:val="00CD3BCF"/>
    <w:rsid w:val="00CD3C08"/>
    <w:rsid w:val="00CD48D6"/>
    <w:rsid w:val="00CD5093"/>
    <w:rsid w:val="00CD6832"/>
    <w:rsid w:val="00CD735A"/>
    <w:rsid w:val="00CD75F4"/>
    <w:rsid w:val="00CD7CBA"/>
    <w:rsid w:val="00CE24D8"/>
    <w:rsid w:val="00CE3AA2"/>
    <w:rsid w:val="00CE40B2"/>
    <w:rsid w:val="00CE48D1"/>
    <w:rsid w:val="00CE4C07"/>
    <w:rsid w:val="00CE56E8"/>
    <w:rsid w:val="00CE6AD7"/>
    <w:rsid w:val="00CF0401"/>
    <w:rsid w:val="00CF1B57"/>
    <w:rsid w:val="00CF31F4"/>
    <w:rsid w:val="00CF396F"/>
    <w:rsid w:val="00CF5A8A"/>
    <w:rsid w:val="00CF5AD6"/>
    <w:rsid w:val="00CF61A5"/>
    <w:rsid w:val="00CF69DA"/>
    <w:rsid w:val="00CF6ACF"/>
    <w:rsid w:val="00CF6FF1"/>
    <w:rsid w:val="00CF7735"/>
    <w:rsid w:val="00CF7C74"/>
    <w:rsid w:val="00CF7FE7"/>
    <w:rsid w:val="00D03027"/>
    <w:rsid w:val="00D03221"/>
    <w:rsid w:val="00D0386E"/>
    <w:rsid w:val="00D07458"/>
    <w:rsid w:val="00D12B77"/>
    <w:rsid w:val="00D12D32"/>
    <w:rsid w:val="00D13981"/>
    <w:rsid w:val="00D14926"/>
    <w:rsid w:val="00D15E7C"/>
    <w:rsid w:val="00D202D4"/>
    <w:rsid w:val="00D213EA"/>
    <w:rsid w:val="00D21763"/>
    <w:rsid w:val="00D22427"/>
    <w:rsid w:val="00D23E29"/>
    <w:rsid w:val="00D25872"/>
    <w:rsid w:val="00D25B2A"/>
    <w:rsid w:val="00D26026"/>
    <w:rsid w:val="00D2675E"/>
    <w:rsid w:val="00D27C18"/>
    <w:rsid w:val="00D30D91"/>
    <w:rsid w:val="00D36317"/>
    <w:rsid w:val="00D368B2"/>
    <w:rsid w:val="00D374B3"/>
    <w:rsid w:val="00D40661"/>
    <w:rsid w:val="00D41394"/>
    <w:rsid w:val="00D41602"/>
    <w:rsid w:val="00D4444D"/>
    <w:rsid w:val="00D44B80"/>
    <w:rsid w:val="00D45D31"/>
    <w:rsid w:val="00D46CA3"/>
    <w:rsid w:val="00D46D14"/>
    <w:rsid w:val="00D500B9"/>
    <w:rsid w:val="00D52EDD"/>
    <w:rsid w:val="00D54A5A"/>
    <w:rsid w:val="00D54C0E"/>
    <w:rsid w:val="00D57341"/>
    <w:rsid w:val="00D6091F"/>
    <w:rsid w:val="00D631E7"/>
    <w:rsid w:val="00D64D53"/>
    <w:rsid w:val="00D651B1"/>
    <w:rsid w:val="00D66122"/>
    <w:rsid w:val="00D661D2"/>
    <w:rsid w:val="00D740C3"/>
    <w:rsid w:val="00D74492"/>
    <w:rsid w:val="00D74E04"/>
    <w:rsid w:val="00D76809"/>
    <w:rsid w:val="00D804D4"/>
    <w:rsid w:val="00D80705"/>
    <w:rsid w:val="00D82828"/>
    <w:rsid w:val="00D82BDD"/>
    <w:rsid w:val="00D82DFD"/>
    <w:rsid w:val="00D84190"/>
    <w:rsid w:val="00D84772"/>
    <w:rsid w:val="00D84A11"/>
    <w:rsid w:val="00D85C0D"/>
    <w:rsid w:val="00D85FDD"/>
    <w:rsid w:val="00D91F33"/>
    <w:rsid w:val="00D9282E"/>
    <w:rsid w:val="00D94B29"/>
    <w:rsid w:val="00D95B25"/>
    <w:rsid w:val="00D961B6"/>
    <w:rsid w:val="00D96426"/>
    <w:rsid w:val="00DA3881"/>
    <w:rsid w:val="00DA48DE"/>
    <w:rsid w:val="00DA54DE"/>
    <w:rsid w:val="00DA6A59"/>
    <w:rsid w:val="00DA6C71"/>
    <w:rsid w:val="00DB12E7"/>
    <w:rsid w:val="00DB57F7"/>
    <w:rsid w:val="00DB6853"/>
    <w:rsid w:val="00DB6973"/>
    <w:rsid w:val="00DB7B79"/>
    <w:rsid w:val="00DB7E92"/>
    <w:rsid w:val="00DC4094"/>
    <w:rsid w:val="00DC43EA"/>
    <w:rsid w:val="00DC48F4"/>
    <w:rsid w:val="00DC4BC3"/>
    <w:rsid w:val="00DC5265"/>
    <w:rsid w:val="00DC59C7"/>
    <w:rsid w:val="00DC70A9"/>
    <w:rsid w:val="00DD153F"/>
    <w:rsid w:val="00DD2024"/>
    <w:rsid w:val="00DD2975"/>
    <w:rsid w:val="00DD5FEC"/>
    <w:rsid w:val="00DD658D"/>
    <w:rsid w:val="00DE3CCF"/>
    <w:rsid w:val="00DE3F97"/>
    <w:rsid w:val="00DE40B2"/>
    <w:rsid w:val="00DE4901"/>
    <w:rsid w:val="00DF062A"/>
    <w:rsid w:val="00DF156F"/>
    <w:rsid w:val="00DF3387"/>
    <w:rsid w:val="00DF3A3F"/>
    <w:rsid w:val="00DF3CC9"/>
    <w:rsid w:val="00DF407A"/>
    <w:rsid w:val="00DF478A"/>
    <w:rsid w:val="00DF493D"/>
    <w:rsid w:val="00DF4C76"/>
    <w:rsid w:val="00DF5508"/>
    <w:rsid w:val="00E00F7A"/>
    <w:rsid w:val="00E01696"/>
    <w:rsid w:val="00E0253D"/>
    <w:rsid w:val="00E04782"/>
    <w:rsid w:val="00E04A46"/>
    <w:rsid w:val="00E04BCC"/>
    <w:rsid w:val="00E04D82"/>
    <w:rsid w:val="00E1125E"/>
    <w:rsid w:val="00E11288"/>
    <w:rsid w:val="00E13E21"/>
    <w:rsid w:val="00E14893"/>
    <w:rsid w:val="00E202AA"/>
    <w:rsid w:val="00E217D9"/>
    <w:rsid w:val="00E21F45"/>
    <w:rsid w:val="00E22C8B"/>
    <w:rsid w:val="00E24FB5"/>
    <w:rsid w:val="00E261AE"/>
    <w:rsid w:val="00E30C94"/>
    <w:rsid w:val="00E30FD0"/>
    <w:rsid w:val="00E33EC9"/>
    <w:rsid w:val="00E363E1"/>
    <w:rsid w:val="00E4313E"/>
    <w:rsid w:val="00E434D0"/>
    <w:rsid w:val="00E43972"/>
    <w:rsid w:val="00E43A50"/>
    <w:rsid w:val="00E4459C"/>
    <w:rsid w:val="00E44979"/>
    <w:rsid w:val="00E44B5E"/>
    <w:rsid w:val="00E469DA"/>
    <w:rsid w:val="00E46C0F"/>
    <w:rsid w:val="00E47308"/>
    <w:rsid w:val="00E539F0"/>
    <w:rsid w:val="00E545E9"/>
    <w:rsid w:val="00E56844"/>
    <w:rsid w:val="00E56E9D"/>
    <w:rsid w:val="00E56F33"/>
    <w:rsid w:val="00E61525"/>
    <w:rsid w:val="00E621FF"/>
    <w:rsid w:val="00E6645E"/>
    <w:rsid w:val="00E67BA8"/>
    <w:rsid w:val="00E7125D"/>
    <w:rsid w:val="00E74991"/>
    <w:rsid w:val="00E75FD4"/>
    <w:rsid w:val="00E80ACA"/>
    <w:rsid w:val="00E81516"/>
    <w:rsid w:val="00E823BD"/>
    <w:rsid w:val="00E827BA"/>
    <w:rsid w:val="00E829E5"/>
    <w:rsid w:val="00E82A5C"/>
    <w:rsid w:val="00E83F9E"/>
    <w:rsid w:val="00E8404A"/>
    <w:rsid w:val="00E84335"/>
    <w:rsid w:val="00E8486A"/>
    <w:rsid w:val="00E85562"/>
    <w:rsid w:val="00E85D03"/>
    <w:rsid w:val="00E918BD"/>
    <w:rsid w:val="00E9459E"/>
    <w:rsid w:val="00E9469B"/>
    <w:rsid w:val="00E94EF6"/>
    <w:rsid w:val="00E96F53"/>
    <w:rsid w:val="00E96FF5"/>
    <w:rsid w:val="00E97128"/>
    <w:rsid w:val="00EA0C7A"/>
    <w:rsid w:val="00EA197B"/>
    <w:rsid w:val="00EA22E8"/>
    <w:rsid w:val="00EA3203"/>
    <w:rsid w:val="00EA3B9C"/>
    <w:rsid w:val="00EA3FE5"/>
    <w:rsid w:val="00EA4929"/>
    <w:rsid w:val="00EA4B32"/>
    <w:rsid w:val="00EA7C51"/>
    <w:rsid w:val="00EB0F68"/>
    <w:rsid w:val="00EB1B72"/>
    <w:rsid w:val="00EB24DC"/>
    <w:rsid w:val="00EB34E3"/>
    <w:rsid w:val="00EB3D9B"/>
    <w:rsid w:val="00EB5D7D"/>
    <w:rsid w:val="00EB7AE4"/>
    <w:rsid w:val="00EB7C05"/>
    <w:rsid w:val="00EC15F0"/>
    <w:rsid w:val="00EC2AE0"/>
    <w:rsid w:val="00EC53D0"/>
    <w:rsid w:val="00EC5479"/>
    <w:rsid w:val="00ED2BFD"/>
    <w:rsid w:val="00ED37F5"/>
    <w:rsid w:val="00ED3A1A"/>
    <w:rsid w:val="00ED4B79"/>
    <w:rsid w:val="00ED591E"/>
    <w:rsid w:val="00ED769E"/>
    <w:rsid w:val="00EE0371"/>
    <w:rsid w:val="00EE4745"/>
    <w:rsid w:val="00EE4916"/>
    <w:rsid w:val="00EE5C05"/>
    <w:rsid w:val="00EF286A"/>
    <w:rsid w:val="00EF2E4B"/>
    <w:rsid w:val="00EF4AF3"/>
    <w:rsid w:val="00EF74AF"/>
    <w:rsid w:val="00EF7B7C"/>
    <w:rsid w:val="00F03F19"/>
    <w:rsid w:val="00F048B4"/>
    <w:rsid w:val="00F04A91"/>
    <w:rsid w:val="00F06380"/>
    <w:rsid w:val="00F07EAC"/>
    <w:rsid w:val="00F10399"/>
    <w:rsid w:val="00F114D4"/>
    <w:rsid w:val="00F172BF"/>
    <w:rsid w:val="00F23D76"/>
    <w:rsid w:val="00F24F4F"/>
    <w:rsid w:val="00F255DD"/>
    <w:rsid w:val="00F30D53"/>
    <w:rsid w:val="00F30FFC"/>
    <w:rsid w:val="00F321D5"/>
    <w:rsid w:val="00F36A97"/>
    <w:rsid w:val="00F36EAA"/>
    <w:rsid w:val="00F428A1"/>
    <w:rsid w:val="00F43B89"/>
    <w:rsid w:val="00F443E3"/>
    <w:rsid w:val="00F44FF0"/>
    <w:rsid w:val="00F45EB9"/>
    <w:rsid w:val="00F46595"/>
    <w:rsid w:val="00F501E4"/>
    <w:rsid w:val="00F510A1"/>
    <w:rsid w:val="00F521DD"/>
    <w:rsid w:val="00F528AB"/>
    <w:rsid w:val="00F530DA"/>
    <w:rsid w:val="00F55043"/>
    <w:rsid w:val="00F56CFF"/>
    <w:rsid w:val="00F62FA5"/>
    <w:rsid w:val="00F63571"/>
    <w:rsid w:val="00F65CD2"/>
    <w:rsid w:val="00F67AF8"/>
    <w:rsid w:val="00F712D0"/>
    <w:rsid w:val="00F72EE7"/>
    <w:rsid w:val="00F737F0"/>
    <w:rsid w:val="00F73B63"/>
    <w:rsid w:val="00F7566A"/>
    <w:rsid w:val="00F75864"/>
    <w:rsid w:val="00F759E6"/>
    <w:rsid w:val="00F76EAF"/>
    <w:rsid w:val="00F80090"/>
    <w:rsid w:val="00F80459"/>
    <w:rsid w:val="00F816F2"/>
    <w:rsid w:val="00F819F3"/>
    <w:rsid w:val="00F8351D"/>
    <w:rsid w:val="00F839CD"/>
    <w:rsid w:val="00F83EA9"/>
    <w:rsid w:val="00F84A07"/>
    <w:rsid w:val="00F85927"/>
    <w:rsid w:val="00F859D2"/>
    <w:rsid w:val="00F85C8A"/>
    <w:rsid w:val="00F86885"/>
    <w:rsid w:val="00F86CF8"/>
    <w:rsid w:val="00F8706C"/>
    <w:rsid w:val="00F8760F"/>
    <w:rsid w:val="00F8775B"/>
    <w:rsid w:val="00F9187D"/>
    <w:rsid w:val="00F92366"/>
    <w:rsid w:val="00F93C13"/>
    <w:rsid w:val="00F941C0"/>
    <w:rsid w:val="00F9452B"/>
    <w:rsid w:val="00FA166E"/>
    <w:rsid w:val="00FA230F"/>
    <w:rsid w:val="00FA5049"/>
    <w:rsid w:val="00FB0675"/>
    <w:rsid w:val="00FB13F0"/>
    <w:rsid w:val="00FB2F13"/>
    <w:rsid w:val="00FB3856"/>
    <w:rsid w:val="00FB3DFF"/>
    <w:rsid w:val="00FB4E5C"/>
    <w:rsid w:val="00FB7D1B"/>
    <w:rsid w:val="00FC0751"/>
    <w:rsid w:val="00FC1419"/>
    <w:rsid w:val="00FC2323"/>
    <w:rsid w:val="00FC374F"/>
    <w:rsid w:val="00FD622E"/>
    <w:rsid w:val="00FD7E56"/>
    <w:rsid w:val="00FE24F0"/>
    <w:rsid w:val="00FF0BC0"/>
    <w:rsid w:val="00FF281A"/>
    <w:rsid w:val="00FF4655"/>
    <w:rsid w:val="00FF5603"/>
    <w:rsid w:val="00FF662A"/>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52930"/>
  <w15:chartTrackingRefBased/>
  <w15:docId w15:val="{B063AB1A-6BBA-4F89-B3F2-FF15D05B9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FT"/>
    <w:basedOn w:val="Normal"/>
    <w:link w:val="FootnoteTextChar"/>
    <w:uiPriority w:val="99"/>
    <w:unhideWhenUsed/>
    <w:qFormat/>
    <w:rsid w:val="001276A6"/>
    <w:pPr>
      <w:spacing w:after="0" w:line="240" w:lineRule="auto"/>
    </w:pPr>
    <w:rPr>
      <w:rFonts w:ascii="Calibri" w:hAnsi="Calibri" w:cs="Calibri"/>
      <w:kern w:val="0"/>
      <w:sz w:val="20"/>
      <w:szCs w:val="20"/>
      <w:lang w:val="lt-LT"/>
      <w14:ligatures w14:val="none"/>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qFormat/>
    <w:rsid w:val="001276A6"/>
    <w:rPr>
      <w:rFonts w:ascii="Calibri" w:hAnsi="Calibri" w:cs="Calibri"/>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1276A6"/>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Bull"/>
    <w:basedOn w:val="Normal"/>
    <w:link w:val="ListParagraphChar"/>
    <w:uiPriority w:val="34"/>
    <w:qFormat/>
    <w:rsid w:val="001276A6"/>
    <w:pPr>
      <w:ind w:left="720"/>
      <w:contextualSpacing/>
    </w:pPr>
    <w:rPr>
      <w:kern w:val="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1276A6"/>
    <w:rPr>
      <w:kern w:val="0"/>
      <w:lang w:val="lt-LT"/>
      <w14:ligatures w14:val="none"/>
    </w:rPr>
  </w:style>
  <w:style w:type="character" w:styleId="Hyperlink">
    <w:name w:val="Hyperlink"/>
    <w:basedOn w:val="DefaultParagraphFont"/>
    <w:uiPriority w:val="99"/>
    <w:unhideWhenUsed/>
    <w:rsid w:val="00D66122"/>
    <w:rPr>
      <w:color w:val="0563C1" w:themeColor="hyperlink"/>
      <w:u w:val="single"/>
    </w:rPr>
  </w:style>
  <w:style w:type="character" w:styleId="UnresolvedMention">
    <w:name w:val="Unresolved Mention"/>
    <w:basedOn w:val="DefaultParagraphFont"/>
    <w:uiPriority w:val="99"/>
    <w:semiHidden/>
    <w:unhideWhenUsed/>
    <w:rsid w:val="00D66122"/>
    <w:rPr>
      <w:color w:val="605E5C"/>
      <w:shd w:val="clear" w:color="auto" w:fill="E1DFDD"/>
    </w:rPr>
  </w:style>
  <w:style w:type="paragraph" w:styleId="Revision">
    <w:name w:val="Revision"/>
    <w:hidden/>
    <w:uiPriority w:val="99"/>
    <w:semiHidden/>
    <w:rsid w:val="00073385"/>
    <w:pPr>
      <w:spacing w:after="0" w:line="240" w:lineRule="auto"/>
    </w:pPr>
  </w:style>
  <w:style w:type="character" w:styleId="CommentReference">
    <w:name w:val="annotation reference"/>
    <w:basedOn w:val="DefaultParagraphFont"/>
    <w:unhideWhenUsed/>
    <w:rsid w:val="0058026B"/>
    <w:rPr>
      <w:sz w:val="16"/>
      <w:szCs w:val="16"/>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
    <w:uiPriority w:val="99"/>
    <w:unhideWhenUsed/>
    <w:qFormat/>
    <w:rsid w:val="0058026B"/>
    <w:pPr>
      <w:spacing w:line="240" w:lineRule="auto"/>
    </w:pPr>
    <w:rPr>
      <w:sz w:val="20"/>
      <w:szCs w:val="20"/>
    </w:rPr>
  </w:style>
  <w:style w:type="character" w:customStyle="1" w:styleId="CommentTextChar">
    <w:name w:val="Comment Text Char"/>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uiPriority w:val="99"/>
    <w:qFormat/>
    <w:rsid w:val="0058026B"/>
    <w:rPr>
      <w:sz w:val="20"/>
      <w:szCs w:val="20"/>
    </w:rPr>
  </w:style>
  <w:style w:type="paragraph" w:styleId="CommentSubject">
    <w:name w:val="annotation subject"/>
    <w:basedOn w:val="CommentText"/>
    <w:next w:val="CommentText"/>
    <w:link w:val="CommentSubjectChar"/>
    <w:uiPriority w:val="99"/>
    <w:semiHidden/>
    <w:unhideWhenUsed/>
    <w:rsid w:val="0058026B"/>
    <w:rPr>
      <w:b/>
      <w:bCs/>
    </w:rPr>
  </w:style>
  <w:style w:type="character" w:customStyle="1" w:styleId="CommentSubjectChar">
    <w:name w:val="Comment Subject Char"/>
    <w:basedOn w:val="CommentTextChar"/>
    <w:link w:val="CommentSubject"/>
    <w:uiPriority w:val="99"/>
    <w:semiHidden/>
    <w:rsid w:val="0058026B"/>
    <w:rPr>
      <w:b/>
      <w:bCs/>
      <w:sz w:val="20"/>
      <w:szCs w:val="20"/>
    </w:rPr>
  </w:style>
  <w:style w:type="paragraph" w:styleId="Header">
    <w:name w:val="header"/>
    <w:basedOn w:val="Normal"/>
    <w:link w:val="HeaderChar"/>
    <w:uiPriority w:val="99"/>
    <w:unhideWhenUsed/>
    <w:rsid w:val="00380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C50"/>
  </w:style>
  <w:style w:type="paragraph" w:styleId="Footer">
    <w:name w:val="footer"/>
    <w:basedOn w:val="Normal"/>
    <w:link w:val="FooterChar"/>
    <w:uiPriority w:val="99"/>
    <w:unhideWhenUsed/>
    <w:rsid w:val="00380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C50"/>
  </w:style>
  <w:style w:type="character" w:customStyle="1" w:styleId="normaltextrun">
    <w:name w:val="normaltextrun"/>
    <w:basedOn w:val="DefaultParagraphFont"/>
    <w:rsid w:val="00EE4916"/>
  </w:style>
  <w:style w:type="paragraph" w:customStyle="1" w:styleId="paragraph">
    <w:name w:val="paragraph"/>
    <w:basedOn w:val="Normal"/>
    <w:rsid w:val="00EE4916"/>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findhit">
    <w:name w:val="findhit"/>
    <w:basedOn w:val="DefaultParagraphFont"/>
    <w:rsid w:val="00703BBE"/>
  </w:style>
  <w:style w:type="character" w:styleId="FollowedHyperlink">
    <w:name w:val="FollowedHyperlink"/>
    <w:basedOn w:val="DefaultParagraphFont"/>
    <w:uiPriority w:val="99"/>
    <w:semiHidden/>
    <w:unhideWhenUsed/>
    <w:rsid w:val="00650709"/>
    <w:rPr>
      <w:color w:val="954F72" w:themeColor="followedHyperlink"/>
      <w:u w:val="single"/>
    </w:rPr>
  </w:style>
  <w:style w:type="paragraph" w:customStyle="1" w:styleId="TableStyle2">
    <w:name w:val="Table Style 2"/>
    <w:rsid w:val="00744F4A"/>
    <w:pPr>
      <w:spacing w:after="0" w:line="240" w:lineRule="auto"/>
    </w:pPr>
    <w:rPr>
      <w:rFonts w:ascii="Helvetica" w:eastAsia="Arial Unicode MS" w:hAnsi="Arial Unicode MS" w:cs="Arial Unicode MS"/>
      <w:color w:val="000000"/>
      <w:kern w:val="0"/>
      <w:sz w:val="20"/>
      <w:szCs w:val="20"/>
      <w:u w:color="000000"/>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ui=en-us&amp;rs=lt-lt&amp;wopisrc=https%3A%2F%2Fvptlt.sharepoint.com%2Fsites%2FPrevencijosirskelbimskyrius%2F_vti_bin%2Fwopi.ashx%2Ffiles%2F014a98527faa49a7b45de6a59fb3ed7e&amp;wdenableroaming=1&amp;mscc=1&amp;hid=a0ad86dc-788f-4809-a32d-e619deda564d.0&amp;uih=teams&amp;uiembed=1&amp;wdlcid=en-us&amp;jsapi=1&amp;jsapiver=v2&amp;corrid=14e9b8e9-0f4e-47fe-9185-cdbffd21d68b&amp;usid=14e9b8e9-0f4e-47fe-9185-cdbffd21d68b&amp;newsession=1&amp;sftc=1&amp;uihit=UnifiedUiHostTeams&amp;muv=v1&amp;accloop=1&amp;sdr=6&amp;scnd=1&amp;sat=1&amp;rat=1&amp;sams=1&amp;mtf=1&amp;sfp=1&amp;halh=1&amp;hch=1&amp;hmh=1&amp;hwfh=1&amp;hsth=1&amp;sih=1&amp;unh=1&amp;onw=1&amp;dchat=1&amp;sc=%7B%22pmo%22%3A%22https%3A%2F%2Fwww.microsoft365.com%22%2C%22pmshare%22%3Atrue%7D&amp;ctp=LeastProtected&amp;rct=Normal&amp;wdorigin=TEAMS-ELECTRON.teamsSdk.openFilePreview&amp;wdhostclicktime=1695977026029&amp;instantedit=1&amp;wopicomplete=1&amp;wdredirectionreason=Unified_SingleFlus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AAD01B-095B-4D2C-A4C9-BDC19DD75235}">
  <ds:schemaRefs>
    <ds:schemaRef ds:uri="http://schemas.openxmlformats.org/officeDocument/2006/bibliography"/>
  </ds:schemaRefs>
</ds:datastoreItem>
</file>

<file path=customXml/itemProps2.xml><?xml version="1.0" encoding="utf-8"?>
<ds:datastoreItem xmlns:ds="http://schemas.openxmlformats.org/officeDocument/2006/customXml" ds:itemID="{FBF6AF0C-39AC-4324-9923-D23091F0F1D7}">
  <ds:schemaRefs>
    <ds:schemaRef ds:uri="http://schemas.microsoft.com/sharepoint/v3/contenttype/forms"/>
  </ds:schemaRefs>
</ds:datastoreItem>
</file>

<file path=customXml/itemProps3.xml><?xml version="1.0" encoding="utf-8"?>
<ds:datastoreItem xmlns:ds="http://schemas.openxmlformats.org/officeDocument/2006/customXml" ds:itemID="{3AD8D2F6-FD79-4F23-978A-0BDE8B17C3B6}">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11121776-168D-4381-A42F-E8A0EFEFF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1769</Words>
  <Characters>10089</Characters>
  <Application>Microsoft Office Word</Application>
  <DocSecurity>0</DocSecurity>
  <Lines>84</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11835</CharactersWithSpaces>
  <SharedDoc>false</SharedDoc>
  <HLinks>
    <vt:vector size="24" baseType="variant">
      <vt:variant>
        <vt:i4>458848</vt:i4>
      </vt:variant>
      <vt:variant>
        <vt:i4>6</vt:i4>
      </vt:variant>
      <vt:variant>
        <vt:i4>0</vt:i4>
      </vt:variant>
      <vt:variant>
        <vt:i4>5</vt:i4>
      </vt:variant>
      <vt:variant>
        <vt:lpwstr>mailto:jolanta.klimantaviciene@vpt.lt</vt:lpwstr>
      </vt:variant>
      <vt:variant>
        <vt:lpwstr/>
      </vt:variant>
      <vt:variant>
        <vt:i4>2162798</vt:i4>
      </vt:variant>
      <vt:variant>
        <vt:i4>3</vt:i4>
      </vt:variant>
      <vt:variant>
        <vt:i4>0</vt:i4>
      </vt:variant>
      <vt:variant>
        <vt:i4>5</vt:i4>
      </vt:variant>
      <vt:variant>
        <vt:lpwstr>https://ec.europa.eu/tools/ecertis/</vt:lpwstr>
      </vt:variant>
      <vt:variant>
        <vt:lpwstr/>
      </vt:variant>
      <vt:variant>
        <vt:i4>1769533</vt:i4>
      </vt:variant>
      <vt:variant>
        <vt:i4>0</vt:i4>
      </vt:variant>
      <vt:variant>
        <vt:i4>0</vt:i4>
      </vt:variant>
      <vt:variant>
        <vt:i4>5</vt:i4>
      </vt:variant>
      <vt:variant>
        <vt:lpwstr>https://vpt.lrv.lt/uploads/vpt/documents/files/mp/ENPV_gaires.pdf</vt:lpwstr>
      </vt:variant>
      <vt:variant>
        <vt:lpwstr/>
      </vt:variant>
      <vt:variant>
        <vt:i4>1507389</vt:i4>
      </vt:variant>
      <vt:variant>
        <vt:i4>0</vt:i4>
      </vt:variant>
      <vt:variant>
        <vt:i4>0</vt:i4>
      </vt:variant>
      <vt:variant>
        <vt:i4>5</vt:i4>
      </vt:variant>
      <vt:variant>
        <vt:lpwstr>https://vpt.lrv.lt/uploads/vpt/documents/files/mp/projektavimo_gaires.pdf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Klimantavičienė</dc:creator>
  <cp:keywords/>
  <dc:description/>
  <cp:lastModifiedBy>Povilas Straševičius</cp:lastModifiedBy>
  <cp:revision>4</cp:revision>
  <dcterms:created xsi:type="dcterms:W3CDTF">2024-03-13T12:19:00Z</dcterms:created>
  <dcterms:modified xsi:type="dcterms:W3CDTF">2024-03-13T12:22:00Z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0x010100BB3F712EA4911C44A05F57D8635721CA</vt:lpwstr>
  </property>
</Properties>
</file>