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08258" w14:textId="77777777" w:rsidR="00613FD0" w:rsidRPr="00613FD0" w:rsidRDefault="00613FD0" w:rsidP="00613FD0">
      <w:pPr>
        <w:tabs>
          <w:tab w:val="left" w:pos="993"/>
        </w:tabs>
        <w:spacing w:after="0" w:line="276" w:lineRule="auto"/>
        <w:ind w:firstLine="709"/>
        <w:rPr>
          <w:rFonts w:eastAsia="Calibri" w:cstheme="minorHAnsi"/>
          <w:kern w:val="0"/>
          <w:sz w:val="24"/>
          <w:szCs w:val="24"/>
          <w:lang w:val="lt-LT"/>
          <w14:ligatures w14:val="none"/>
        </w:rPr>
      </w:pPr>
      <w:r w:rsidRPr="00613FD0">
        <w:rPr>
          <w:rFonts w:eastAsia="Calibri" w:cstheme="minorHAnsi"/>
          <w:kern w:val="0"/>
          <w:sz w:val="24"/>
          <w:szCs w:val="24"/>
          <w:lang w:val="lt"/>
          <w14:ligatures w14:val="none"/>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0CD971F6" w14:textId="77777777" w:rsidR="00DE3C37" w:rsidRPr="00DE3C37" w:rsidRDefault="00613FD0" w:rsidP="004B6E3B">
      <w:pPr>
        <w:shd w:val="clear" w:color="auto" w:fill="FFFFFF"/>
        <w:spacing w:after="0" w:line="240" w:lineRule="auto"/>
        <w:ind w:firstLine="709"/>
        <w:rPr>
          <w:rFonts w:ascii="Calibri" w:eastAsia="Times New Roman" w:hAnsi="Calibri" w:cs="Calibri"/>
          <w:b/>
          <w:bCs/>
          <w:color w:val="333333"/>
          <w:kern w:val="0"/>
          <w:sz w:val="23"/>
          <w:szCs w:val="23"/>
          <w14:ligatures w14:val="none"/>
        </w:rPr>
      </w:pPr>
      <w:r w:rsidRPr="00613FD0">
        <w:rPr>
          <w:rFonts w:eastAsia="Calibri" w:cstheme="minorHAnsi"/>
          <w:kern w:val="0"/>
          <w:sz w:val="24"/>
          <w:szCs w:val="24"/>
          <w:lang w:val="lt"/>
          <w14:ligatures w14:val="none"/>
        </w:rPr>
        <w:t>Vadovaujantis Tarnybai Įstatyme nustatyta pažeidimų prevencijos funkcija, šiuo metu atliekama Kelmės rajono savivaldybės administracijos (toliau – Perkančioji organizacija) vykdom</w:t>
      </w:r>
      <w:r w:rsidR="006471CD">
        <w:rPr>
          <w:rFonts w:eastAsia="Calibri" w:cstheme="minorHAnsi"/>
          <w:kern w:val="0"/>
          <w:sz w:val="24"/>
          <w:szCs w:val="24"/>
          <w:lang w:val="lt"/>
          <w14:ligatures w14:val="none"/>
        </w:rPr>
        <w:t>o</w:t>
      </w:r>
      <w:r w:rsidRPr="00613FD0">
        <w:rPr>
          <w:rFonts w:eastAsia="Calibri" w:cstheme="minorHAnsi"/>
          <w:kern w:val="0"/>
          <w:sz w:val="24"/>
          <w:szCs w:val="24"/>
          <w:lang w:val="lt"/>
          <w14:ligatures w14:val="none"/>
        </w:rPr>
        <w:t xml:space="preserve"> pirkim</w:t>
      </w:r>
      <w:r w:rsidR="006471CD">
        <w:rPr>
          <w:rFonts w:eastAsia="Calibri" w:cstheme="minorHAnsi"/>
          <w:kern w:val="0"/>
          <w:sz w:val="24"/>
          <w:szCs w:val="24"/>
          <w:lang w:val="lt"/>
          <w14:ligatures w14:val="none"/>
        </w:rPr>
        <w:t>o</w:t>
      </w:r>
      <w:r w:rsidRPr="00613FD0">
        <w:rPr>
          <w:rFonts w:eastAsia="Calibri" w:cstheme="minorHAnsi"/>
          <w:kern w:val="0"/>
          <w:sz w:val="24"/>
          <w:szCs w:val="24"/>
          <w:lang w:val="lt"/>
          <w14:ligatures w14:val="none"/>
        </w:rPr>
        <w:t xml:space="preserve"> </w:t>
      </w:r>
      <w:r w:rsidRPr="00613FD0">
        <w:rPr>
          <w:rFonts w:eastAsia="Calibri" w:cstheme="minorHAnsi"/>
          <w:b/>
          <w:bCs/>
          <w:kern w:val="0"/>
          <w:sz w:val="24"/>
          <w:szCs w:val="24"/>
          <w:lang w:val="lt"/>
          <w14:ligatures w14:val="none"/>
        </w:rPr>
        <w:t>Nr. 70</w:t>
      </w:r>
      <w:r w:rsidR="009C7EDF">
        <w:rPr>
          <w:rFonts w:eastAsia="Calibri" w:cstheme="minorHAnsi"/>
          <w:b/>
          <w:bCs/>
          <w:kern w:val="0"/>
          <w:sz w:val="24"/>
          <w:szCs w:val="24"/>
          <w:lang w:val="lt"/>
          <w14:ligatures w14:val="none"/>
        </w:rPr>
        <w:t>7059</w:t>
      </w:r>
      <w:r w:rsidRPr="00613FD0">
        <w:rPr>
          <w:rFonts w:eastAsia="Calibri" w:cstheme="minorHAnsi"/>
          <w:b/>
          <w:bCs/>
          <w:kern w:val="0"/>
          <w:sz w:val="24"/>
          <w:szCs w:val="24"/>
          <w:lang w:val="lt"/>
          <w14:ligatures w14:val="none"/>
        </w:rPr>
        <w:t xml:space="preserve"> „</w:t>
      </w:r>
      <w:r w:rsidR="00A25948" w:rsidRPr="00103CFF">
        <w:rPr>
          <w:rFonts w:ascii="Calibri" w:eastAsia="Times New Roman" w:hAnsi="Calibri" w:cs="Calibri"/>
          <w:b/>
          <w:bCs/>
          <w:kern w:val="0"/>
          <w:sz w:val="23"/>
          <w:szCs w:val="23"/>
          <w14:ligatures w14:val="none"/>
        </w:rPr>
        <w:t>Kelio Pa-54 „Grinių k. Užmedžių g.“ kapitalinis remontas</w:t>
      </w:r>
      <w:r w:rsidRPr="00103CFF">
        <w:rPr>
          <w:rFonts w:eastAsia="Times New Roman" w:cstheme="minorHAnsi"/>
          <w:b/>
          <w:bCs/>
          <w:kern w:val="0"/>
          <w:sz w:val="24"/>
          <w:szCs w:val="24"/>
          <w:lang w:val="lt-LT"/>
          <w14:ligatures w14:val="none"/>
        </w:rPr>
        <w:t>“</w:t>
      </w:r>
      <w:r w:rsidR="001E332B" w:rsidRPr="00103CFF">
        <w:rPr>
          <w:rFonts w:eastAsia="Times New Roman" w:cstheme="minorHAnsi"/>
          <w:b/>
          <w:bCs/>
          <w:kern w:val="0"/>
          <w:sz w:val="24"/>
          <w:szCs w:val="24"/>
          <w:lang w:val="lt-LT"/>
          <w14:ligatures w14:val="none"/>
        </w:rPr>
        <w:t xml:space="preserve"> </w:t>
      </w:r>
      <w:r w:rsidR="004E356A" w:rsidRPr="00103CFF">
        <w:rPr>
          <w:rFonts w:eastAsia="Calibri" w:cstheme="minorHAnsi"/>
          <w:kern w:val="0"/>
          <w:sz w:val="24"/>
          <w:szCs w:val="24"/>
          <w:lang w:val="lt"/>
          <w14:ligatures w14:val="none"/>
        </w:rPr>
        <w:t xml:space="preserve">(toliau – 1 Pirkimas) </w:t>
      </w:r>
      <w:r w:rsidR="001E332B" w:rsidRPr="00103CFF">
        <w:rPr>
          <w:rFonts w:eastAsia="Times New Roman" w:cstheme="minorHAnsi"/>
          <w:kern w:val="0"/>
          <w:sz w:val="24"/>
          <w:szCs w:val="24"/>
          <w:lang w:val="lt-LT"/>
          <w14:ligatures w14:val="none"/>
        </w:rPr>
        <w:t xml:space="preserve">ir </w:t>
      </w:r>
      <w:r w:rsidR="004A1FAE" w:rsidRPr="00103CFF">
        <w:rPr>
          <w:rFonts w:eastAsia="Times New Roman" w:cstheme="minorHAnsi"/>
          <w:kern w:val="0"/>
          <w:sz w:val="24"/>
          <w:szCs w:val="24"/>
          <w:lang w:val="lt-LT"/>
          <w14:ligatures w14:val="none"/>
        </w:rPr>
        <w:t>pirkimo</w:t>
      </w:r>
      <w:r w:rsidR="004A1FAE" w:rsidRPr="00103CFF">
        <w:rPr>
          <w:rFonts w:eastAsia="Times New Roman" w:cstheme="minorHAnsi"/>
          <w:b/>
          <w:bCs/>
          <w:kern w:val="0"/>
          <w:sz w:val="24"/>
          <w:szCs w:val="24"/>
          <w:lang w:val="lt-LT"/>
          <w14:ligatures w14:val="none"/>
        </w:rPr>
        <w:t xml:space="preserve"> </w:t>
      </w:r>
      <w:r w:rsidR="001E332B" w:rsidRPr="00103CFF">
        <w:rPr>
          <w:rFonts w:eastAsia="Times New Roman" w:cstheme="minorHAnsi"/>
          <w:b/>
          <w:bCs/>
          <w:kern w:val="0"/>
          <w:sz w:val="24"/>
          <w:szCs w:val="24"/>
          <w:lang w:val="lt-LT"/>
          <w14:ligatures w14:val="none"/>
        </w:rPr>
        <w:t>Nr. 70</w:t>
      </w:r>
      <w:r w:rsidR="00221DF7" w:rsidRPr="00103CFF">
        <w:rPr>
          <w:rFonts w:eastAsia="Times New Roman" w:cstheme="minorHAnsi"/>
          <w:b/>
          <w:bCs/>
          <w:kern w:val="0"/>
          <w:sz w:val="24"/>
          <w:szCs w:val="24"/>
          <w:lang w:val="lt-LT"/>
          <w14:ligatures w14:val="none"/>
        </w:rPr>
        <w:t>7114</w:t>
      </w:r>
      <w:r w:rsidRPr="00103CFF">
        <w:rPr>
          <w:rFonts w:eastAsia="Calibri" w:cstheme="minorHAnsi"/>
          <w:kern w:val="0"/>
          <w:sz w:val="24"/>
          <w:szCs w:val="24"/>
          <w:lang w:val="lt"/>
          <w14:ligatures w14:val="none"/>
        </w:rPr>
        <w:t xml:space="preserve"> </w:t>
      </w:r>
      <w:r w:rsidR="00DE3C37" w:rsidRPr="00103CFF">
        <w:rPr>
          <w:rFonts w:ascii="Calibri" w:eastAsia="Times New Roman" w:hAnsi="Calibri" w:cs="Calibri"/>
          <w:b/>
          <w:bCs/>
          <w:kern w:val="0"/>
          <w:sz w:val="23"/>
          <w:szCs w:val="23"/>
          <w14:ligatures w14:val="none"/>
        </w:rPr>
        <w:t>„Kelio Ke-29 „Kelmės m. Jazminų g.“ kapitalinis remontas“</w:t>
      </w:r>
    </w:p>
    <w:p w14:paraId="69052FF3" w14:textId="254B46E3" w:rsidR="00613FD0" w:rsidRPr="00613FD0" w:rsidRDefault="00DE3C37" w:rsidP="00613FD0">
      <w:pPr>
        <w:shd w:val="clear" w:color="auto" w:fill="FFFFFF"/>
        <w:spacing w:after="0" w:line="276" w:lineRule="auto"/>
        <w:rPr>
          <w:rFonts w:cstheme="minorHAnsi"/>
          <w:kern w:val="0"/>
          <w:sz w:val="24"/>
          <w:szCs w:val="24"/>
          <w:lang w:val="lt-LT"/>
          <w14:ligatures w14:val="none"/>
        </w:rPr>
      </w:pPr>
      <w:r>
        <w:rPr>
          <w:rFonts w:eastAsia="Calibri" w:cstheme="minorHAnsi"/>
          <w:kern w:val="0"/>
          <w:sz w:val="24"/>
          <w:szCs w:val="24"/>
          <w:lang w:val="lt"/>
          <w14:ligatures w14:val="none"/>
        </w:rPr>
        <w:t xml:space="preserve"> </w:t>
      </w:r>
      <w:r w:rsidR="00613FD0" w:rsidRPr="00613FD0">
        <w:rPr>
          <w:rFonts w:eastAsia="Calibri" w:cstheme="minorHAnsi"/>
          <w:kern w:val="0"/>
          <w:sz w:val="24"/>
          <w:szCs w:val="24"/>
          <w:lang w:val="lt"/>
          <w14:ligatures w14:val="none"/>
        </w:rPr>
        <w:t xml:space="preserve">(toliau </w:t>
      </w:r>
      <w:r w:rsidR="00E74EC1">
        <w:rPr>
          <w:rFonts w:eastAsia="Calibri" w:cstheme="minorHAnsi"/>
          <w:kern w:val="0"/>
          <w:sz w:val="24"/>
          <w:szCs w:val="24"/>
          <w:lang w:val="lt"/>
          <w14:ligatures w14:val="none"/>
        </w:rPr>
        <w:t>–</w:t>
      </w:r>
      <w:r w:rsidR="00613FD0" w:rsidRPr="00613FD0">
        <w:rPr>
          <w:rFonts w:eastAsia="Calibri" w:cstheme="minorHAnsi"/>
          <w:kern w:val="0"/>
          <w:sz w:val="24"/>
          <w:szCs w:val="24"/>
          <w:lang w:val="lt"/>
          <w14:ligatures w14:val="none"/>
        </w:rPr>
        <w:t xml:space="preserve"> </w:t>
      </w:r>
      <w:r w:rsidR="004E356A">
        <w:rPr>
          <w:rFonts w:eastAsia="Calibri" w:cstheme="minorHAnsi"/>
          <w:kern w:val="0"/>
          <w:sz w:val="24"/>
          <w:szCs w:val="24"/>
          <w:lang w:val="lt"/>
          <w14:ligatures w14:val="none"/>
        </w:rPr>
        <w:t>2</w:t>
      </w:r>
      <w:r w:rsidR="00E74EC1">
        <w:rPr>
          <w:rFonts w:eastAsia="Calibri" w:cstheme="minorHAnsi"/>
          <w:kern w:val="0"/>
          <w:sz w:val="24"/>
          <w:szCs w:val="24"/>
          <w:lang w:val="lt"/>
          <w14:ligatures w14:val="none"/>
        </w:rPr>
        <w:t xml:space="preserve"> </w:t>
      </w:r>
      <w:r w:rsidR="00613FD0" w:rsidRPr="00613FD0">
        <w:rPr>
          <w:rFonts w:eastAsia="Calibri" w:cstheme="minorHAnsi"/>
          <w:kern w:val="0"/>
          <w:sz w:val="24"/>
          <w:szCs w:val="24"/>
          <w:lang w:val="lt"/>
          <w14:ligatures w14:val="none"/>
        </w:rPr>
        <w:t>Pirkimas)</w:t>
      </w:r>
      <w:r w:rsidR="00613FD0" w:rsidRPr="00613FD0">
        <w:rPr>
          <w:rFonts w:cstheme="minorHAnsi"/>
          <w:kern w:val="0"/>
          <w:sz w:val="24"/>
          <w:szCs w:val="24"/>
          <w:lang w:val="lt-LT"/>
          <w14:ligatures w14:val="none"/>
        </w:rPr>
        <w:t> </w:t>
      </w:r>
      <w:r w:rsidR="004B6E3B">
        <w:rPr>
          <w:rFonts w:cstheme="minorHAnsi"/>
          <w:kern w:val="0"/>
          <w:sz w:val="24"/>
          <w:szCs w:val="24"/>
          <w:lang w:val="lt-LT"/>
          <w14:ligatures w14:val="none"/>
        </w:rPr>
        <w:t xml:space="preserve"> (toliau tekste abu kartu – Pirkimai) </w:t>
      </w:r>
      <w:r w:rsidR="00613FD0" w:rsidRPr="00613FD0">
        <w:rPr>
          <w:rFonts w:cstheme="minorHAnsi"/>
          <w:kern w:val="0"/>
          <w:sz w:val="24"/>
          <w:szCs w:val="24"/>
          <w:lang w:val="lt-LT"/>
          <w14:ligatures w14:val="none"/>
        </w:rPr>
        <w:t xml:space="preserve">dokumentų atitikties Įstatymui ir su jo įgyvendinimu susijusiems teisės aktams peržiūra (peržiūra prevenciniais tikslais atliekama tam tikra apimtimi). </w:t>
      </w:r>
    </w:p>
    <w:p w14:paraId="729622F9" w14:textId="5D7D929B" w:rsidR="000E451F" w:rsidRDefault="00613FD0" w:rsidP="00613FD0">
      <w:pPr>
        <w:spacing w:line="276" w:lineRule="auto"/>
        <w:rPr>
          <w:rFonts w:cstheme="minorHAnsi"/>
          <w:kern w:val="0"/>
          <w:sz w:val="24"/>
          <w:szCs w:val="24"/>
          <w:lang w:val="lt-LT"/>
          <w14:ligatures w14:val="none"/>
        </w:rPr>
      </w:pPr>
      <w:r w:rsidRPr="00613FD0">
        <w:rPr>
          <w:rFonts w:cstheme="minorHAnsi"/>
          <w:kern w:val="0"/>
          <w:sz w:val="24"/>
          <w:szCs w:val="24"/>
          <w:lang w:val="lt-LT"/>
          <w14:ligatures w14:val="none"/>
        </w:rPr>
        <w:t xml:space="preserve">            Tarnyba, prevencine tvarka peržiūrėjusi Pirkim</w:t>
      </w:r>
      <w:r w:rsidR="004E356A">
        <w:rPr>
          <w:rFonts w:cstheme="minorHAnsi"/>
          <w:kern w:val="0"/>
          <w:sz w:val="24"/>
          <w:szCs w:val="24"/>
          <w:lang w:val="lt-LT"/>
          <w14:ligatures w14:val="none"/>
        </w:rPr>
        <w:t>ų</w:t>
      </w:r>
      <w:r w:rsidRPr="00613FD0">
        <w:rPr>
          <w:rFonts w:cstheme="minorHAnsi"/>
          <w:kern w:val="0"/>
          <w:sz w:val="24"/>
          <w:szCs w:val="24"/>
          <w:lang w:val="lt-LT"/>
          <w14:ligatures w14:val="none"/>
        </w:rPr>
        <w:t xml:space="preserve"> dokumentus, teikia pastabas ir rekomendacijas (toliau – Rekomendacija) dėl Pirkim</w:t>
      </w:r>
      <w:r w:rsidR="003F1C28">
        <w:rPr>
          <w:rFonts w:cstheme="minorHAnsi"/>
          <w:kern w:val="0"/>
          <w:sz w:val="24"/>
          <w:szCs w:val="24"/>
          <w:lang w:val="lt-LT"/>
          <w14:ligatures w14:val="none"/>
        </w:rPr>
        <w:t>ų</w:t>
      </w:r>
      <w:r w:rsidRPr="00613FD0">
        <w:rPr>
          <w:rFonts w:cstheme="minorHAnsi"/>
          <w:kern w:val="0"/>
          <w:sz w:val="24"/>
          <w:szCs w:val="24"/>
          <w:lang w:val="lt-LT"/>
          <w14:ligatures w14:val="none"/>
        </w:rPr>
        <w:t xml:space="preserve"> dokumentų nuostatų.</w:t>
      </w:r>
    </w:p>
    <w:p w14:paraId="42D491F5" w14:textId="3B9F4F2B" w:rsidR="00DF047E" w:rsidRPr="00236C73" w:rsidRDefault="003F1C28" w:rsidP="00DF047E">
      <w:pPr>
        <w:spacing w:after="0" w:line="276" w:lineRule="auto"/>
        <w:contextualSpacing/>
        <w:rPr>
          <w:rFonts w:cstheme="minorHAnsi"/>
          <w:kern w:val="0"/>
          <w:sz w:val="24"/>
          <w:szCs w:val="24"/>
          <w:lang w:val="lt-LT" w:eastAsia="lt-LT"/>
          <w14:ligatures w14:val="none"/>
        </w:rPr>
      </w:pPr>
      <w:r>
        <w:rPr>
          <w:rFonts w:cstheme="minorHAnsi"/>
          <w:kern w:val="0"/>
          <w:sz w:val="24"/>
          <w:szCs w:val="24"/>
          <w:lang w:val="lt-LT"/>
          <w14:ligatures w14:val="none"/>
        </w:rPr>
        <w:t xml:space="preserve">            </w:t>
      </w:r>
      <w:r w:rsidR="004B6E3B" w:rsidRPr="00236C73">
        <w:rPr>
          <w:rFonts w:cstheme="minorHAnsi"/>
          <w:kern w:val="0"/>
          <w:sz w:val="24"/>
          <w:szCs w:val="24"/>
          <w:lang w:val="lt-LT"/>
          <w14:ligatures w14:val="none"/>
        </w:rPr>
        <w:t xml:space="preserve">Atkreiptinas dėmesys, kad Tarnyba atliko </w:t>
      </w:r>
      <w:r w:rsidR="001569B2" w:rsidRPr="00236C73">
        <w:rPr>
          <w:rFonts w:cstheme="minorHAnsi"/>
          <w:kern w:val="0"/>
          <w:sz w:val="24"/>
          <w:szCs w:val="24"/>
          <w:lang w:val="lt-LT"/>
          <w14:ligatures w14:val="none"/>
        </w:rPr>
        <w:t xml:space="preserve"> </w:t>
      </w:r>
      <w:r w:rsidR="000B54A3" w:rsidRPr="00236C73">
        <w:rPr>
          <w:rFonts w:cstheme="minorHAnsi"/>
          <w:kern w:val="0"/>
          <w:sz w:val="24"/>
          <w:szCs w:val="24"/>
          <w:lang w:val="lt-LT"/>
          <w14:ligatures w14:val="none"/>
        </w:rPr>
        <w:t>Perkanči</w:t>
      </w:r>
      <w:r w:rsidR="004B6E3B" w:rsidRPr="00236C73">
        <w:rPr>
          <w:rFonts w:cstheme="minorHAnsi"/>
          <w:kern w:val="0"/>
          <w:sz w:val="24"/>
          <w:szCs w:val="24"/>
          <w:lang w:val="lt-LT"/>
          <w14:ligatures w14:val="none"/>
        </w:rPr>
        <w:t xml:space="preserve">osios </w:t>
      </w:r>
      <w:r w:rsidR="000B54A3" w:rsidRPr="00236C73">
        <w:rPr>
          <w:rFonts w:cstheme="minorHAnsi"/>
          <w:kern w:val="0"/>
          <w:sz w:val="24"/>
          <w:szCs w:val="24"/>
          <w:lang w:val="lt-LT"/>
          <w14:ligatures w14:val="none"/>
        </w:rPr>
        <w:t xml:space="preserve"> organizacij</w:t>
      </w:r>
      <w:r w:rsidR="004B6E3B" w:rsidRPr="00236C73">
        <w:rPr>
          <w:rFonts w:cstheme="minorHAnsi"/>
          <w:kern w:val="0"/>
          <w:sz w:val="24"/>
          <w:szCs w:val="24"/>
          <w:lang w:val="lt-LT"/>
          <w14:ligatures w14:val="none"/>
        </w:rPr>
        <w:t>os vykdomo pirkimo Nr. 706320 „</w:t>
      </w:r>
      <w:r w:rsidR="004B6E3B" w:rsidRPr="00236C73">
        <w:rPr>
          <w:rFonts w:ascii="Calibri" w:eastAsia="Times New Roman" w:hAnsi="Calibri" w:cs="Calibri"/>
          <w:kern w:val="0"/>
          <w:sz w:val="24"/>
          <w:szCs w:val="24"/>
          <w14:ligatures w14:val="none"/>
        </w:rPr>
        <w:t>Kelio Nr. Ke-16 „Kelmės m. Dvaro g.“ kapitalinis remontas (tilto remontas)” prevencinę peržiūrą ir pateikė rekomendacijas (pridedama</w:t>
      </w:r>
      <w:r w:rsidR="004B6E3B" w:rsidRPr="00236C73">
        <w:rPr>
          <w:sz w:val="24"/>
          <w:szCs w:val="24"/>
          <w:lang w:val="lt-LT"/>
          <w14:ligatures w14:val="none"/>
        </w:rPr>
        <w:t xml:space="preserve"> „Dėl Pirkimo Nr. 706320 prevencinės patikros“)</w:t>
      </w:r>
      <w:r w:rsidR="004B6E3B" w:rsidRPr="00236C73">
        <w:rPr>
          <w:rFonts w:cstheme="minorHAnsi"/>
          <w:kern w:val="0"/>
          <w:sz w:val="24"/>
          <w:szCs w:val="24"/>
          <w:lang w:val="lt-LT" w:eastAsia="lt-LT"/>
          <w14:ligatures w14:val="none"/>
        </w:rPr>
        <w:t>.</w:t>
      </w:r>
      <w:r w:rsidR="004B6E3B" w:rsidRPr="00236C73">
        <w:rPr>
          <w:rFonts w:ascii="Calibri" w:eastAsia="Times New Roman" w:hAnsi="Calibri" w:cs="Calibri"/>
          <w:kern w:val="0"/>
          <w:sz w:val="24"/>
          <w:szCs w:val="24"/>
          <w14:ligatures w14:val="none"/>
        </w:rPr>
        <w:t xml:space="preserve"> Atsižvelgiant į tai, kad peržiūrėto pirkimo ir šių Pirkimų dokumentų nuostatos yra analogiškos, rekomenduotina </w:t>
      </w:r>
      <w:r w:rsidR="002A5382" w:rsidRPr="00236C73">
        <w:rPr>
          <w:rFonts w:cstheme="minorHAnsi"/>
          <w:kern w:val="0"/>
          <w:sz w:val="24"/>
          <w:szCs w:val="24"/>
          <w:lang w:val="lt-LT"/>
          <w14:ligatures w14:val="none"/>
        </w:rPr>
        <w:t>patikslinti</w:t>
      </w:r>
      <w:r w:rsidR="001569B2" w:rsidRPr="00236C73">
        <w:rPr>
          <w:rFonts w:cstheme="minorHAnsi"/>
          <w:kern w:val="0"/>
          <w:sz w:val="24"/>
          <w:szCs w:val="24"/>
          <w:lang w:val="lt-LT"/>
          <w14:ligatures w14:val="none"/>
        </w:rPr>
        <w:t xml:space="preserve"> </w:t>
      </w:r>
      <w:r w:rsidR="004B6E3B" w:rsidRPr="00236C73">
        <w:rPr>
          <w:rFonts w:cstheme="minorHAnsi"/>
          <w:kern w:val="0"/>
          <w:sz w:val="24"/>
          <w:szCs w:val="24"/>
          <w:lang w:val="lt-LT"/>
          <w14:ligatures w14:val="none"/>
        </w:rPr>
        <w:t>šių P</w:t>
      </w:r>
      <w:r w:rsidR="001569B2" w:rsidRPr="00236C73">
        <w:rPr>
          <w:rFonts w:cstheme="minorHAnsi"/>
          <w:kern w:val="0"/>
          <w:sz w:val="24"/>
          <w:szCs w:val="24"/>
          <w:lang w:val="lt-LT"/>
          <w14:ligatures w14:val="none"/>
        </w:rPr>
        <w:t>irkim</w:t>
      </w:r>
      <w:r w:rsidR="004B6E3B" w:rsidRPr="00236C73">
        <w:rPr>
          <w:rFonts w:cstheme="minorHAnsi"/>
          <w:kern w:val="0"/>
          <w:sz w:val="24"/>
          <w:szCs w:val="24"/>
          <w:lang w:val="lt-LT"/>
          <w14:ligatures w14:val="none"/>
        </w:rPr>
        <w:t>ų</w:t>
      </w:r>
      <w:r w:rsidR="001569B2" w:rsidRPr="00236C73">
        <w:rPr>
          <w:rFonts w:cstheme="minorHAnsi"/>
          <w:kern w:val="0"/>
          <w:sz w:val="24"/>
          <w:szCs w:val="24"/>
          <w:lang w:val="lt-LT"/>
          <w14:ligatures w14:val="none"/>
        </w:rPr>
        <w:t xml:space="preserve"> sąlygas pagal </w:t>
      </w:r>
      <w:r w:rsidR="004B6E3B" w:rsidRPr="00236C73">
        <w:rPr>
          <w:rFonts w:cstheme="minorHAnsi"/>
          <w:kern w:val="0"/>
          <w:sz w:val="24"/>
          <w:szCs w:val="24"/>
          <w:lang w:val="lt-LT"/>
          <w14:ligatures w14:val="none"/>
        </w:rPr>
        <w:t xml:space="preserve">pateiktas rekomendacijas, t. y. </w:t>
      </w:r>
      <w:r w:rsidR="000B54A3" w:rsidRPr="00236C73">
        <w:rPr>
          <w:rFonts w:ascii="Calibri" w:eastAsia="Times New Roman" w:hAnsi="Calibri" w:cs="Calibri"/>
          <w:kern w:val="0"/>
          <w:sz w:val="24"/>
          <w:szCs w:val="24"/>
          <w14:ligatures w14:val="none"/>
        </w:rPr>
        <w:t xml:space="preserve"> pastabos </w:t>
      </w:r>
      <w:r w:rsidR="004B6E3B" w:rsidRPr="00236C73">
        <w:rPr>
          <w:rFonts w:ascii="Calibri" w:eastAsia="Times New Roman" w:hAnsi="Calibri" w:cs="Calibri"/>
          <w:kern w:val="0"/>
          <w:sz w:val="24"/>
          <w:szCs w:val="24"/>
          <w14:ligatures w14:val="none"/>
        </w:rPr>
        <w:t xml:space="preserve">teiktos </w:t>
      </w:r>
      <w:r w:rsidR="000B54A3" w:rsidRPr="00236C73">
        <w:rPr>
          <w:rFonts w:ascii="Calibri" w:eastAsia="Times New Roman" w:hAnsi="Calibri" w:cs="Calibri"/>
          <w:kern w:val="0"/>
          <w:sz w:val="24"/>
          <w:szCs w:val="24"/>
          <w14:ligatures w14:val="none"/>
        </w:rPr>
        <w:t xml:space="preserve">dėl kvalifikacijos reikalavimų, </w:t>
      </w:r>
      <w:r w:rsidR="000C2571" w:rsidRPr="00236C73">
        <w:rPr>
          <w:rFonts w:eastAsia="Times New Roman" w:cstheme="minorHAnsi"/>
          <w:kern w:val="0"/>
          <w:sz w:val="24"/>
          <w:szCs w:val="24"/>
          <w:lang w:val="lt"/>
          <w14:ligatures w14:val="none"/>
        </w:rPr>
        <w:t>ekonominio naudingumo kriterijaus apskaičiavimo,</w:t>
      </w:r>
      <w:r w:rsidR="002B76EC" w:rsidRPr="00236C73">
        <w:rPr>
          <w:rFonts w:eastAsia="Times New Roman" w:cstheme="minorHAnsi"/>
          <w:kern w:val="0"/>
          <w:sz w:val="24"/>
          <w:szCs w:val="24"/>
          <w:lang w:val="lt"/>
          <w14:ligatures w14:val="none"/>
        </w:rPr>
        <w:t xml:space="preserve"> pašalinimo pagrindų,</w:t>
      </w:r>
      <w:r w:rsidR="00E4464F" w:rsidRPr="00236C73">
        <w:rPr>
          <w:rFonts w:cstheme="minorHAnsi"/>
          <w:kern w:val="0"/>
          <w:sz w:val="24"/>
          <w:szCs w:val="24"/>
          <w:lang w:val="lt-LT" w:eastAsia="lt-LT"/>
          <w14:ligatures w14:val="none"/>
        </w:rPr>
        <w:t xml:space="preserve"> aplinkos apsaugos vadybos sistemos </w:t>
      </w:r>
      <w:r w:rsidR="001165E2" w:rsidRPr="00236C73">
        <w:rPr>
          <w:rFonts w:cstheme="minorHAnsi"/>
          <w:kern w:val="0"/>
          <w:sz w:val="24"/>
          <w:szCs w:val="24"/>
          <w:lang w:val="lt-LT" w:eastAsia="lt-LT"/>
          <w14:ligatures w14:val="none"/>
        </w:rPr>
        <w:t xml:space="preserve">sertifikavimo srities nurodymo, </w:t>
      </w:r>
      <w:r w:rsidR="00E17E75" w:rsidRPr="00236C73">
        <w:rPr>
          <w:rFonts w:cstheme="minorHAnsi"/>
          <w:kern w:val="0"/>
          <w:sz w:val="24"/>
          <w:szCs w:val="24"/>
          <w:lang w:val="lt-LT" w:eastAsia="lt-LT"/>
          <w14:ligatures w14:val="none"/>
        </w:rPr>
        <w:t xml:space="preserve">subrangos ribojimo ir kitų </w:t>
      </w:r>
      <w:r w:rsidR="003B20A5" w:rsidRPr="00236C73">
        <w:rPr>
          <w:rFonts w:cstheme="minorHAnsi"/>
          <w:kern w:val="0"/>
          <w:sz w:val="24"/>
          <w:szCs w:val="24"/>
          <w:lang w:val="lt-LT" w:eastAsia="lt-LT"/>
          <w14:ligatures w14:val="none"/>
        </w:rPr>
        <w:t>nuostatų</w:t>
      </w:r>
      <w:r w:rsidR="00236C73" w:rsidRPr="00236C73">
        <w:rPr>
          <w:rFonts w:cstheme="minorHAnsi"/>
          <w:kern w:val="0"/>
          <w:sz w:val="24"/>
          <w:szCs w:val="24"/>
          <w:lang w:val="lt-LT" w:eastAsia="lt-LT"/>
          <w14:ligatures w14:val="none"/>
        </w:rPr>
        <w:t>.</w:t>
      </w:r>
    </w:p>
    <w:p w14:paraId="263AD58B" w14:textId="73448F1A" w:rsidR="00993764" w:rsidRPr="00993764" w:rsidRDefault="003F1C28" w:rsidP="00993764">
      <w:pPr>
        <w:tabs>
          <w:tab w:val="left" w:pos="851"/>
        </w:tabs>
        <w:spacing w:after="0" w:line="276" w:lineRule="auto"/>
        <w:contextualSpacing/>
        <w:rPr>
          <w:rFonts w:cstheme="minorHAnsi"/>
          <w:kern w:val="0"/>
          <w:sz w:val="24"/>
          <w:szCs w:val="24"/>
          <w:lang w:val="lt-LT"/>
          <w14:ligatures w14:val="none"/>
        </w:rPr>
      </w:pPr>
      <w:r>
        <w:rPr>
          <w:rFonts w:cstheme="minorHAnsi"/>
          <w:kern w:val="0"/>
          <w:sz w:val="24"/>
          <w:szCs w:val="24"/>
          <w:lang w:val="lt-LT" w:eastAsia="lt-LT"/>
          <w14:ligatures w14:val="none"/>
        </w:rPr>
        <w:t xml:space="preserve">            </w:t>
      </w:r>
      <w:r w:rsidR="00253E02">
        <w:rPr>
          <w:rFonts w:cstheme="minorHAnsi"/>
          <w:kern w:val="0"/>
          <w:sz w:val="24"/>
          <w:szCs w:val="24"/>
          <w:lang w:val="lt-LT" w:eastAsia="lt-LT"/>
          <w14:ligatures w14:val="none"/>
        </w:rPr>
        <w:t xml:space="preserve">1 </w:t>
      </w:r>
      <w:r w:rsidR="00EA4FCF" w:rsidRPr="00B171BE">
        <w:rPr>
          <w:rFonts w:cstheme="minorHAnsi"/>
          <w:kern w:val="0"/>
          <w:sz w:val="24"/>
          <w:szCs w:val="24"/>
          <w:lang w:val="lt-LT" w:eastAsia="lt-LT"/>
          <w14:ligatures w14:val="none"/>
        </w:rPr>
        <w:t>Pirkim</w:t>
      </w:r>
      <w:r w:rsidR="00253E02">
        <w:rPr>
          <w:rFonts w:cstheme="minorHAnsi"/>
          <w:kern w:val="0"/>
          <w:sz w:val="24"/>
          <w:szCs w:val="24"/>
          <w:lang w:val="lt-LT" w:eastAsia="lt-LT"/>
          <w14:ligatures w14:val="none"/>
        </w:rPr>
        <w:t>o ir 2 Pirkimo</w:t>
      </w:r>
      <w:r w:rsidR="00EA4FCF" w:rsidRPr="00B171BE">
        <w:rPr>
          <w:rFonts w:cstheme="minorHAnsi"/>
          <w:kern w:val="0"/>
          <w:sz w:val="24"/>
          <w:szCs w:val="24"/>
          <w:lang w:val="lt-LT" w:eastAsia="lt-LT"/>
          <w14:ligatures w14:val="none"/>
        </w:rPr>
        <w:t xml:space="preserve"> </w:t>
      </w:r>
      <w:r w:rsidR="00EA2048" w:rsidRPr="00B171BE">
        <w:rPr>
          <w:rFonts w:cstheme="minorHAnsi"/>
          <w:kern w:val="0"/>
          <w:sz w:val="24"/>
          <w:szCs w:val="24"/>
          <w:lang w:val="lt-LT" w:eastAsia="lt-LT"/>
          <w14:ligatures w14:val="none"/>
        </w:rPr>
        <w:t xml:space="preserve">Sutarties projekto 9.2 </w:t>
      </w:r>
      <w:r w:rsidR="00332B8B" w:rsidRPr="00B171BE">
        <w:rPr>
          <w:rFonts w:cstheme="minorHAnsi"/>
          <w:kern w:val="0"/>
          <w:sz w:val="24"/>
          <w:szCs w:val="24"/>
          <w:lang w:val="lt-LT" w:eastAsia="lt-LT"/>
          <w14:ligatures w14:val="none"/>
        </w:rPr>
        <w:t>punkte nustatyta, kad „</w:t>
      </w:r>
      <w:r w:rsidR="00895219" w:rsidRPr="00B171BE">
        <w:rPr>
          <w:rFonts w:eastAsia="SimSun" w:cstheme="minorHAnsi"/>
          <w:kern w:val="3"/>
          <w:sz w:val="24"/>
          <w:szCs w:val="24"/>
          <w:lang w:val="lt-LT" w:eastAsia="ar-SA"/>
          <w14:ligatures w14:val="none"/>
        </w:rPr>
        <w:t>Š</w:t>
      </w:r>
      <w:r w:rsidR="00F01A32" w:rsidRPr="00B171BE">
        <w:rPr>
          <w:rFonts w:eastAsia="SimSun" w:cstheme="minorHAnsi"/>
          <w:kern w:val="3"/>
          <w:sz w:val="24"/>
          <w:szCs w:val="24"/>
          <w:lang w:val="lt-LT" w:eastAsia="ar-SA"/>
          <w14:ligatures w14:val="none"/>
        </w:rPr>
        <w:t xml:space="preserve">iai Sutarčiai taikoma fiksuotos kainos </w:t>
      </w:r>
      <w:r w:rsidR="00F01A32" w:rsidRPr="00B171BE">
        <w:rPr>
          <w:rFonts w:eastAsia="SimSun" w:cstheme="minorHAnsi"/>
          <w:b/>
          <w:bCs/>
          <w:kern w:val="3"/>
          <w:sz w:val="24"/>
          <w:szCs w:val="24"/>
          <w:lang w:val="lt-LT" w:eastAsia="ar-SA"/>
          <w14:ligatures w14:val="none"/>
        </w:rPr>
        <w:t>su peržiūra</w:t>
      </w:r>
      <w:r w:rsidR="00F01A32" w:rsidRPr="00B171BE">
        <w:rPr>
          <w:rFonts w:eastAsia="SimSun" w:cstheme="minorHAnsi"/>
          <w:kern w:val="3"/>
          <w:sz w:val="24"/>
          <w:szCs w:val="24"/>
          <w:lang w:val="lt-LT" w:eastAsia="ar-SA"/>
          <w14:ligatures w14:val="none"/>
        </w:rPr>
        <w:t xml:space="preserve"> kainodara</w:t>
      </w:r>
      <w:r w:rsidR="00895219" w:rsidRPr="00B171BE">
        <w:rPr>
          <w:rFonts w:eastAsia="SimSun" w:cstheme="minorHAnsi"/>
          <w:kern w:val="3"/>
          <w:sz w:val="24"/>
          <w:szCs w:val="24"/>
          <w:lang w:val="lt-LT" w:eastAsia="ar-SA"/>
          <w14:ligatures w14:val="none"/>
        </w:rPr>
        <w:t xml:space="preserve">“, tačiau 9.7 punkte </w:t>
      </w:r>
      <w:r w:rsidR="00EA4FCF" w:rsidRPr="00B171BE">
        <w:rPr>
          <w:rFonts w:eastAsia="SimSun" w:cstheme="minorHAnsi"/>
          <w:kern w:val="3"/>
          <w:sz w:val="24"/>
          <w:szCs w:val="24"/>
          <w:lang w:val="lt-LT" w:eastAsia="ar-SA"/>
          <w14:ligatures w14:val="none"/>
        </w:rPr>
        <w:t xml:space="preserve">nustatyta, kad </w:t>
      </w:r>
      <w:r w:rsidR="00A64461" w:rsidRPr="00B171BE">
        <w:rPr>
          <w:rFonts w:eastAsia="SimSun" w:cstheme="minorHAnsi"/>
          <w:kern w:val="3"/>
          <w:sz w:val="24"/>
          <w:szCs w:val="24"/>
          <w:lang w:val="lt-LT" w:eastAsia="ar-SA"/>
          <w14:ligatures w14:val="none"/>
        </w:rPr>
        <w:t>„</w:t>
      </w:r>
      <w:r w:rsidR="00A64461" w:rsidRPr="00B171BE">
        <w:rPr>
          <w:rFonts w:eastAsia="SimSun" w:cstheme="minorHAnsi"/>
          <w:b/>
          <w:bCs/>
          <w:kern w:val="3"/>
          <w:sz w:val="24"/>
          <w:szCs w:val="24"/>
          <w:lang w:eastAsia="ar-SA"/>
        </w:rPr>
        <w:t>Sutarties kaina dėl mokesčių, kainų lygio ir panašių pasikeitimų Sutarties galiojimo metu nekeičiama</w:t>
      </w:r>
      <w:r w:rsidR="00A64461" w:rsidRPr="00B171BE">
        <w:rPr>
          <w:rFonts w:eastAsia="SimSun" w:cstheme="minorHAnsi"/>
          <w:kern w:val="3"/>
          <w:sz w:val="24"/>
          <w:szCs w:val="24"/>
          <w:lang w:eastAsia="ar-SA"/>
        </w:rPr>
        <w:t>, išskyrus PVM pasikeitimo atveju.”</w:t>
      </w:r>
      <w:r w:rsidR="00F155E2" w:rsidRPr="00B171BE">
        <w:rPr>
          <w:rFonts w:cstheme="minorHAnsi"/>
          <w:kern w:val="0"/>
          <w:sz w:val="24"/>
          <w:szCs w:val="24"/>
          <w:lang w:val="lt-LT"/>
          <w14:ligatures w14:val="none"/>
        </w:rPr>
        <w:t xml:space="preserve"> </w:t>
      </w:r>
      <w:r w:rsidR="00993764" w:rsidRPr="00993764">
        <w:rPr>
          <w:rFonts w:cstheme="minorHAnsi"/>
          <w:kern w:val="0"/>
          <w:sz w:val="24"/>
          <w:szCs w:val="24"/>
          <w:lang w:val="lt-LT"/>
          <w14:ligatures w14:val="none"/>
        </w:rPr>
        <w:t>Atkreiptinas dėmesys, kad nuo 2022 m. liepos 1 d. įsigaliojo Kainodaros taisyklių nustatymo metodikos (toliau – Kainodaros metodika)</w:t>
      </w:r>
      <w:r w:rsidR="00993764" w:rsidRPr="00993764">
        <w:rPr>
          <w:rFonts w:cstheme="minorHAnsi"/>
          <w:kern w:val="0"/>
          <w:sz w:val="24"/>
          <w:szCs w:val="24"/>
          <w:vertAlign w:val="superscript"/>
          <w:lang w:val="lt-LT"/>
          <w14:ligatures w14:val="none"/>
        </w:rPr>
        <w:footnoteReference w:id="1"/>
      </w:r>
      <w:r w:rsidR="00993764" w:rsidRPr="00993764">
        <w:rPr>
          <w:rFonts w:cstheme="minorHAnsi"/>
          <w:kern w:val="0"/>
          <w:sz w:val="24"/>
          <w:szCs w:val="24"/>
          <w:lang w:val="lt-LT"/>
          <w14:ligatures w14:val="none"/>
        </w:rPr>
        <w:t xml:space="preserve"> pakeitimai, t. y. buvo patikslinti galimi kainos apskaičiavimo būdai – nebeliko fiksuotos kainos su peržiūra/fiksuoto įkainio su peržiūra sutarties kainos apskaičiavimo būdo.</w:t>
      </w:r>
      <w:r w:rsidR="00993764">
        <w:rPr>
          <w:rFonts w:cstheme="minorHAnsi"/>
          <w:kern w:val="0"/>
          <w:sz w:val="24"/>
          <w:szCs w:val="24"/>
          <w:lang w:val="lt-LT"/>
          <w14:ligatures w14:val="none"/>
        </w:rPr>
        <w:t xml:space="preserve"> </w:t>
      </w:r>
      <w:r w:rsidR="00993764" w:rsidRPr="00993764">
        <w:rPr>
          <w:rFonts w:cstheme="minorHAnsi"/>
          <w:kern w:val="0"/>
          <w:sz w:val="24"/>
          <w:szCs w:val="24"/>
          <w:lang w:val="lt-LT"/>
          <w14:ligatures w14:val="none"/>
        </w:rPr>
        <w:t>Atsižvelgiant į tai rekomenduo</w:t>
      </w:r>
      <w:r w:rsidR="00993764">
        <w:rPr>
          <w:rFonts w:cstheme="minorHAnsi"/>
          <w:kern w:val="0"/>
          <w:sz w:val="24"/>
          <w:szCs w:val="24"/>
          <w:lang w:val="lt-LT"/>
          <w14:ligatures w14:val="none"/>
        </w:rPr>
        <w:t>tina</w:t>
      </w:r>
      <w:r w:rsidR="00993764" w:rsidRPr="00993764">
        <w:rPr>
          <w:rFonts w:cstheme="minorHAnsi"/>
          <w:kern w:val="0"/>
          <w:sz w:val="24"/>
          <w:szCs w:val="24"/>
          <w:lang w:val="lt-LT"/>
          <w14:ligatures w14:val="none"/>
        </w:rPr>
        <w:t xml:space="preserve"> patikslinti sutarties projekte nurodytą kainodarą. </w:t>
      </w:r>
    </w:p>
    <w:p w14:paraId="3D7D28E9" w14:textId="46E2ABF6" w:rsidR="003C036E" w:rsidRPr="00884298" w:rsidRDefault="00993764" w:rsidP="003B5596">
      <w:pPr>
        <w:tabs>
          <w:tab w:val="left" w:pos="851"/>
        </w:tabs>
        <w:spacing w:after="0" w:line="276" w:lineRule="auto"/>
        <w:contextualSpacing/>
        <w:rPr>
          <w:rFonts w:cstheme="minorHAnsi"/>
          <w:kern w:val="0"/>
          <w:sz w:val="24"/>
          <w:szCs w:val="24"/>
          <w:lang w:val="lt-LT"/>
          <w14:ligatures w14:val="none"/>
        </w:rPr>
      </w:pPr>
      <w:r>
        <w:rPr>
          <w:rFonts w:cstheme="minorHAnsi"/>
          <w:kern w:val="0"/>
          <w:sz w:val="24"/>
          <w:szCs w:val="24"/>
          <w:lang w:val="lt-LT"/>
          <w14:ligatures w14:val="none"/>
        </w:rPr>
        <w:t>Be to, m</w:t>
      </w:r>
      <w:r w:rsidR="00F155E2" w:rsidRPr="00B171BE">
        <w:rPr>
          <w:rFonts w:cstheme="minorHAnsi"/>
          <w:kern w:val="0"/>
          <w:sz w:val="24"/>
          <w:szCs w:val="24"/>
          <w:lang w:val="lt-LT"/>
          <w14:ligatures w14:val="none"/>
        </w:rPr>
        <w:t>inėtos nuostatos yra neaiškios ir prieštaraujančios viena kitai bei neatitinka Įstatymo 35 straipsnio 4 dalies, kad pirkimo dokumentai turi būti tikslūs, aiškūs</w:t>
      </w:r>
      <w:r w:rsidR="00236C73">
        <w:rPr>
          <w:rFonts w:cstheme="minorHAnsi"/>
          <w:kern w:val="0"/>
          <w:sz w:val="24"/>
          <w:szCs w:val="24"/>
          <w:lang w:val="lt-LT"/>
          <w14:ligatures w14:val="none"/>
        </w:rPr>
        <w:t xml:space="preserve">, </w:t>
      </w:r>
      <w:r>
        <w:rPr>
          <w:rFonts w:eastAsia="Calibri" w:cstheme="minorHAnsi"/>
          <w:sz w:val="24"/>
          <w:szCs w:val="24"/>
          <w:lang w:val="lt"/>
        </w:rPr>
        <w:t>todėl</w:t>
      </w:r>
      <w:r w:rsidR="006E3050" w:rsidRPr="00884298">
        <w:rPr>
          <w:rFonts w:eastAsia="Calibri" w:cstheme="minorHAnsi"/>
          <w:sz w:val="24"/>
          <w:szCs w:val="24"/>
          <w:lang w:val="lt"/>
        </w:rPr>
        <w:t xml:space="preserve"> Tarnyba rekomenduoja tikslinti Sutarties</w:t>
      </w:r>
      <w:r w:rsidR="00E24F84" w:rsidRPr="00884298">
        <w:rPr>
          <w:rFonts w:eastAsia="Calibri" w:cstheme="minorHAnsi"/>
          <w:sz w:val="24"/>
          <w:szCs w:val="24"/>
          <w:lang w:val="lt"/>
        </w:rPr>
        <w:t xml:space="preserve"> projekto</w:t>
      </w:r>
      <w:r w:rsidR="006E3050" w:rsidRPr="00884298">
        <w:rPr>
          <w:rFonts w:eastAsia="Calibri" w:cstheme="minorHAnsi"/>
          <w:sz w:val="24"/>
          <w:szCs w:val="24"/>
          <w:lang w:val="lt"/>
        </w:rPr>
        <w:t xml:space="preserve"> </w:t>
      </w:r>
      <w:r w:rsidR="00CE5B73" w:rsidRPr="00884298">
        <w:rPr>
          <w:rFonts w:eastAsia="Calibri" w:cstheme="minorHAnsi"/>
          <w:sz w:val="24"/>
          <w:szCs w:val="24"/>
          <w:lang w:val="lt"/>
        </w:rPr>
        <w:t>nuostatas</w:t>
      </w:r>
      <w:r w:rsidR="006E3050" w:rsidRPr="00884298">
        <w:rPr>
          <w:rFonts w:eastAsia="Calibri" w:cstheme="minorHAnsi"/>
          <w:sz w:val="24"/>
          <w:szCs w:val="24"/>
          <w:lang w:val="lt"/>
        </w:rPr>
        <w:t>.</w:t>
      </w:r>
    </w:p>
    <w:p w14:paraId="46B89F86" w14:textId="77777777" w:rsidR="00D74B66" w:rsidRDefault="00D74B66" w:rsidP="00DF047E">
      <w:pPr>
        <w:spacing w:after="0" w:line="276" w:lineRule="auto"/>
        <w:ind w:left="360"/>
        <w:contextualSpacing/>
        <w:rPr>
          <w:rFonts w:cstheme="minorHAnsi"/>
          <w:kern w:val="0"/>
          <w:sz w:val="24"/>
          <w:szCs w:val="24"/>
          <w:lang w:val="lt-LT" w:eastAsia="lt-LT"/>
          <w14:ligatures w14:val="none"/>
        </w:rPr>
      </w:pPr>
    </w:p>
    <w:p w14:paraId="7798C03C" w14:textId="693F11C1" w:rsidR="000C2571" w:rsidRPr="00F663D6" w:rsidRDefault="00993764" w:rsidP="00F663D6">
      <w:pPr>
        <w:pStyle w:val="ListParagraph"/>
        <w:numPr>
          <w:ilvl w:val="0"/>
          <w:numId w:val="2"/>
        </w:numPr>
        <w:spacing w:after="0" w:line="276" w:lineRule="auto"/>
        <w:rPr>
          <w:rFonts w:cstheme="minorHAnsi"/>
          <w:b/>
          <w:bCs/>
          <w:kern w:val="0"/>
          <w:sz w:val="24"/>
          <w:szCs w:val="24"/>
          <w:lang w:val="lt-LT" w:eastAsia="lt-LT"/>
          <w14:ligatures w14:val="none"/>
        </w:rPr>
      </w:pPr>
      <w:r>
        <w:rPr>
          <w:rFonts w:cstheme="minorHAnsi"/>
          <w:b/>
          <w:bCs/>
          <w:kern w:val="0"/>
          <w:sz w:val="24"/>
          <w:szCs w:val="24"/>
          <w:lang w:val="lt-LT" w:eastAsia="lt-LT"/>
          <w14:ligatures w14:val="none"/>
        </w:rPr>
        <w:t>Kiti</w:t>
      </w:r>
      <w:r w:rsidRPr="00F663D6">
        <w:rPr>
          <w:rFonts w:cstheme="minorHAnsi"/>
          <w:b/>
          <w:bCs/>
          <w:kern w:val="0"/>
          <w:sz w:val="24"/>
          <w:szCs w:val="24"/>
          <w:lang w:val="lt-LT" w:eastAsia="lt-LT"/>
          <w14:ligatures w14:val="none"/>
        </w:rPr>
        <w:t xml:space="preserve"> </w:t>
      </w:r>
      <w:r w:rsidR="00D74B66" w:rsidRPr="00F663D6">
        <w:rPr>
          <w:rFonts w:cstheme="minorHAnsi"/>
          <w:b/>
          <w:bCs/>
          <w:kern w:val="0"/>
          <w:sz w:val="24"/>
          <w:szCs w:val="24"/>
          <w:lang w:val="lt-LT" w:eastAsia="lt-LT"/>
          <w14:ligatures w14:val="none"/>
        </w:rPr>
        <w:t>past</w:t>
      </w:r>
      <w:r w:rsidR="005C1F02" w:rsidRPr="00F663D6">
        <w:rPr>
          <w:rFonts w:cstheme="minorHAnsi"/>
          <w:b/>
          <w:bCs/>
          <w:kern w:val="0"/>
          <w:sz w:val="24"/>
          <w:szCs w:val="24"/>
          <w:lang w:val="lt-LT" w:eastAsia="lt-LT"/>
          <w14:ligatures w14:val="none"/>
        </w:rPr>
        <w:t>ebėjima</w:t>
      </w:r>
      <w:r>
        <w:rPr>
          <w:rFonts w:cstheme="minorHAnsi"/>
          <w:b/>
          <w:bCs/>
          <w:kern w:val="0"/>
          <w:sz w:val="24"/>
          <w:szCs w:val="24"/>
          <w:lang w:val="lt-LT" w:eastAsia="lt-LT"/>
          <w14:ligatures w14:val="none"/>
        </w:rPr>
        <w:t>i</w:t>
      </w:r>
      <w:r w:rsidR="005C1F02" w:rsidRPr="00F663D6">
        <w:rPr>
          <w:rFonts w:cstheme="minorHAnsi"/>
          <w:b/>
          <w:bCs/>
          <w:kern w:val="0"/>
          <w:sz w:val="24"/>
          <w:szCs w:val="24"/>
          <w:lang w:val="lt-LT" w:eastAsia="lt-LT"/>
          <w14:ligatures w14:val="none"/>
        </w:rPr>
        <w:t xml:space="preserve"> dėl 1 Pirkimo</w:t>
      </w:r>
      <w:r w:rsidR="00F77D4B" w:rsidRPr="00F663D6">
        <w:rPr>
          <w:rFonts w:cstheme="minorHAnsi"/>
          <w:b/>
          <w:bCs/>
          <w:kern w:val="0"/>
          <w:sz w:val="24"/>
          <w:szCs w:val="24"/>
          <w:lang w:val="lt-LT" w:eastAsia="lt-LT"/>
          <w14:ligatures w14:val="none"/>
        </w:rPr>
        <w:t>:</w:t>
      </w:r>
    </w:p>
    <w:p w14:paraId="64D32464" w14:textId="77777777" w:rsidR="000420F0" w:rsidRDefault="000420F0" w:rsidP="00DF047E">
      <w:pPr>
        <w:spacing w:after="0" w:line="276" w:lineRule="auto"/>
        <w:ind w:left="360"/>
        <w:contextualSpacing/>
        <w:rPr>
          <w:rFonts w:cstheme="minorHAnsi"/>
          <w:b/>
          <w:bCs/>
          <w:kern w:val="0"/>
          <w:sz w:val="24"/>
          <w:szCs w:val="24"/>
          <w:lang w:val="lt-LT" w:eastAsia="lt-LT"/>
          <w14:ligatures w14:val="none"/>
        </w:rPr>
      </w:pPr>
    </w:p>
    <w:p w14:paraId="0557A6B3" w14:textId="5BDB3362" w:rsidR="00F77D4B" w:rsidRPr="00F663D6" w:rsidRDefault="00E032E1" w:rsidP="00F663D6">
      <w:pPr>
        <w:pStyle w:val="ListParagraph"/>
        <w:numPr>
          <w:ilvl w:val="1"/>
          <w:numId w:val="2"/>
        </w:numPr>
        <w:rPr>
          <w:rFonts w:cstheme="minorHAnsi"/>
          <w:b/>
          <w:bCs/>
          <w:kern w:val="0"/>
          <w:sz w:val="24"/>
          <w:szCs w:val="24"/>
          <w:lang w:val="lt-LT" w:eastAsia="lt-LT"/>
          <w14:ligatures w14:val="none"/>
        </w:rPr>
      </w:pPr>
      <w:r w:rsidRPr="00F663D6">
        <w:rPr>
          <w:rFonts w:cstheme="minorHAnsi"/>
          <w:b/>
          <w:bCs/>
          <w:kern w:val="0"/>
          <w:sz w:val="24"/>
          <w:szCs w:val="24"/>
          <w:lang w:val="lt-LT" w:eastAsia="lt-LT"/>
          <w14:ligatures w14:val="none"/>
        </w:rPr>
        <w:t xml:space="preserve">Dėl aplinkosauginio reikalavimo </w:t>
      </w:r>
    </w:p>
    <w:p w14:paraId="00BDE6FE" w14:textId="77777777" w:rsidR="00F77D4B" w:rsidRPr="00F77D4B" w:rsidRDefault="00F77D4B" w:rsidP="00F77D4B">
      <w:pPr>
        <w:spacing w:after="0" w:line="276" w:lineRule="auto"/>
        <w:ind w:firstLine="555"/>
        <w:textAlignment w:val="baseline"/>
        <w:rPr>
          <w:rFonts w:eastAsia="Times New Roman" w:cstheme="minorHAnsi"/>
          <w:kern w:val="0"/>
          <w:sz w:val="24"/>
          <w:szCs w:val="24"/>
          <w14:ligatures w14:val="none"/>
        </w:rPr>
      </w:pPr>
      <w:r w:rsidRPr="00F77D4B">
        <w:rPr>
          <w:rFonts w:eastAsia="Times New Roman" w:cstheme="minorHAnsi"/>
          <w:kern w:val="0"/>
          <w:sz w:val="24"/>
          <w:szCs w:val="24"/>
          <w:lang w:val="lt-LT"/>
          <w14:ligatures w14:val="none"/>
        </w:rPr>
        <w:lastRenderedPageBreak/>
        <w:t xml:space="preserve">Skelbime apie Pirkimą nurodyta, kad vykdomas žaliasis pirkimas pagal Aplinkos apsaugos kriterijų taikymo, vykdant žaliuosius pirkimus, tvarkos aprašą, patvirtintą Lietuvos Respublikos aplinkos ministro 2011 m. birželio 28 d. įsakymu Nr. D1-508 (toliau – Tvarkos aprašas), taip pat nurodyta, aplinkos apsaugos kriterijai nustatyti pagal Tvarkos aprašo </w:t>
      </w:r>
      <w:r w:rsidRPr="00800018">
        <w:rPr>
          <w:rFonts w:eastAsia="Times New Roman" w:cstheme="minorHAnsi"/>
          <w:b/>
          <w:bCs/>
          <w:kern w:val="0"/>
          <w:sz w:val="24"/>
          <w:szCs w:val="24"/>
          <w:lang w:val="lt-LT"/>
          <w14:ligatures w14:val="none"/>
        </w:rPr>
        <w:t>4.3 papunktį</w:t>
      </w:r>
      <w:r w:rsidRPr="00F77D4B">
        <w:rPr>
          <w:rFonts w:eastAsia="Times New Roman" w:cstheme="minorHAnsi"/>
          <w:kern w:val="0"/>
          <w:sz w:val="24"/>
          <w:szCs w:val="24"/>
          <w:lang w:val="lt-LT"/>
          <w14:ligatures w14:val="none"/>
        </w:rPr>
        <w:t xml:space="preserve">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w:t>
      </w:r>
      <w:r w:rsidRPr="00F77D4B">
        <w:rPr>
          <w:rFonts w:eastAsia="Times New Roman" w:cstheme="minorHAnsi"/>
          <w:i/>
          <w:iCs/>
          <w:kern w:val="0"/>
          <w:sz w:val="24"/>
          <w:szCs w:val="24"/>
          <w:lang w:val="lt-LT"/>
          <w14:ligatures w14:val="none"/>
        </w:rPr>
        <w:t xml:space="preserve"> </w:t>
      </w:r>
      <w:r w:rsidRPr="00F77D4B">
        <w:rPr>
          <w:rFonts w:eastAsia="Times New Roman" w:cstheme="minorHAnsi"/>
          <w:kern w:val="0"/>
          <w:sz w:val="24"/>
          <w:szCs w:val="24"/>
          <w:lang w:val="lt-LT"/>
          <w14:ligatures w14:val="none"/>
        </w:rPr>
        <w:t>standartus, pagrįstus atitinkamais Europos arba tarptautinių standartizacijos organizacijų priimtais standartais, ar kitais tiekėjo pateiktais lygiaverčiais įrodymais &lt;...&gt;“).</w:t>
      </w:r>
      <w:r w:rsidRPr="00F77D4B">
        <w:rPr>
          <w:rFonts w:eastAsia="Times New Roman" w:cstheme="minorHAnsi"/>
          <w:kern w:val="0"/>
          <w:sz w:val="24"/>
          <w:szCs w:val="24"/>
          <w14:ligatures w14:val="none"/>
        </w:rPr>
        <w:t> </w:t>
      </w:r>
    </w:p>
    <w:p w14:paraId="10534E3B" w14:textId="4315EF8B" w:rsidR="00F77D4B" w:rsidRPr="00B56E95" w:rsidRDefault="00F77D4B" w:rsidP="00F77D4B">
      <w:pPr>
        <w:spacing w:after="0" w:line="276" w:lineRule="auto"/>
        <w:ind w:firstLine="555"/>
        <w:textAlignment w:val="baseline"/>
        <w:rPr>
          <w:rFonts w:eastAsia="Times New Roman" w:cstheme="minorHAnsi"/>
          <w:kern w:val="0"/>
          <w:sz w:val="24"/>
          <w:szCs w:val="24"/>
          <w14:ligatures w14:val="none"/>
        </w:rPr>
      </w:pPr>
      <w:r w:rsidRPr="00F77D4B">
        <w:rPr>
          <w:rFonts w:eastAsia="Times New Roman" w:cstheme="minorHAnsi"/>
          <w:kern w:val="0"/>
          <w:sz w:val="24"/>
          <w:szCs w:val="24"/>
          <w:lang w:val="lt-LT"/>
          <w14:ligatures w14:val="none"/>
        </w:rPr>
        <w:t>Pažymima, kad Pirkimo objektas (gatvės kapitalinio</w:t>
      </w:r>
      <w:r w:rsidR="00B6691C">
        <w:rPr>
          <w:rFonts w:eastAsia="Times New Roman" w:cstheme="minorHAnsi"/>
          <w:kern w:val="0"/>
          <w:sz w:val="24"/>
          <w:szCs w:val="24"/>
          <w:lang w:val="lt-LT"/>
          <w14:ligatures w14:val="none"/>
        </w:rPr>
        <w:t>/</w:t>
      </w:r>
      <w:r w:rsidR="007E5B2A">
        <w:rPr>
          <w:rFonts w:eastAsia="Times New Roman" w:cstheme="minorHAnsi"/>
          <w:kern w:val="0"/>
          <w:sz w:val="24"/>
          <w:szCs w:val="24"/>
          <w:lang w:val="lt-LT"/>
          <w14:ligatures w14:val="none"/>
        </w:rPr>
        <w:t>paprastojo</w:t>
      </w:r>
      <w:r w:rsidRPr="00F77D4B">
        <w:rPr>
          <w:rFonts w:eastAsia="Times New Roman" w:cstheme="minorHAnsi"/>
          <w:kern w:val="0"/>
          <w:sz w:val="24"/>
          <w:szCs w:val="24"/>
          <w:lang w:val="lt-LT"/>
          <w14:ligatures w14:val="none"/>
        </w:rPr>
        <w:t xml:space="preserve"> remonto darbai) patenka į Tvarkos aprašo priede Nr. 1 „Produktų, kurių viešiesiems pirkimams ir pirkimams taikytini minimalūs aplinkos apsaugos kriterijai, sąrašas“ nurodytą sąrašą, t. y. 17.1 papunktį </w:t>
      </w:r>
      <w:r w:rsidRPr="00B56E95">
        <w:rPr>
          <w:rFonts w:eastAsia="Times New Roman" w:cstheme="minorHAnsi"/>
          <w:kern w:val="0"/>
          <w:sz w:val="24"/>
          <w:szCs w:val="24"/>
          <w:lang w:val="lt-LT"/>
          <w14:ligatures w14:val="none"/>
        </w:rPr>
        <w:t>„Kelių</w:t>
      </w:r>
      <w:r w:rsidRPr="00F77D4B">
        <w:rPr>
          <w:rFonts w:eastAsia="Times New Roman" w:cstheme="minorHAnsi"/>
          <w:i/>
          <w:iCs/>
          <w:kern w:val="0"/>
          <w:sz w:val="24"/>
          <w:szCs w:val="24"/>
          <w:lang w:val="lt-LT"/>
          <w14:ligatures w14:val="none"/>
        </w:rPr>
        <w:t xml:space="preserve"> </w:t>
      </w:r>
      <w:r w:rsidRPr="00F77D4B">
        <w:rPr>
          <w:rFonts w:eastAsia="Times New Roman" w:cstheme="minorHAnsi"/>
          <w:kern w:val="0"/>
          <w:sz w:val="24"/>
          <w:szCs w:val="24"/>
          <w:lang w:val="lt-LT"/>
          <w14:ligatures w14:val="none"/>
        </w:rPr>
        <w:t>projektavimo paslaugos ir jų statybos darbai“. Tvarkos aprašo 4 punkte nustatyta, kad pirkimas laikomas žaliuoju, kai perkama prekė, paslauga arba darbas tenkina bent vieną iš žemiau esančių papunkčių:</w:t>
      </w:r>
      <w:r w:rsidRPr="00800018">
        <w:rPr>
          <w:rFonts w:eastAsia="Times New Roman" w:cstheme="minorHAnsi"/>
          <w:b/>
          <w:bCs/>
          <w:kern w:val="0"/>
          <w:sz w:val="24"/>
          <w:szCs w:val="24"/>
          <w:lang w:val="lt-LT"/>
          <w14:ligatures w14:val="none"/>
        </w:rPr>
        <w:t>  4.1. „</w:t>
      </w:r>
      <w:r w:rsidRPr="00B56E95">
        <w:rPr>
          <w:rFonts w:eastAsia="Times New Roman" w:cstheme="minorHAnsi"/>
          <w:kern w:val="0"/>
          <w:sz w:val="24"/>
          <w:szCs w:val="24"/>
          <w:lang w:val="lt-LT"/>
          <w14:ligatures w14:val="none"/>
        </w:rPr>
        <w:t>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w:t>
      </w:r>
      <w:r w:rsidRPr="00B56E95">
        <w:rPr>
          <w:rFonts w:eastAsia="Times New Roman" w:cstheme="minorHAnsi"/>
          <w:kern w:val="0"/>
          <w:sz w:val="24"/>
          <w:szCs w:val="24"/>
          <w14:ligatures w14:val="none"/>
        </w:rPr>
        <w:t> </w:t>
      </w:r>
    </w:p>
    <w:p w14:paraId="66ECEA80" w14:textId="718DE8A1" w:rsidR="00F77D4B" w:rsidRPr="00F77D4B" w:rsidRDefault="00F77D4B" w:rsidP="00800018">
      <w:pPr>
        <w:spacing w:after="0" w:line="276" w:lineRule="auto"/>
        <w:ind w:firstLine="555"/>
        <w:contextualSpacing/>
        <w:rPr>
          <w:rFonts w:eastAsia="Times New Roman" w:cstheme="minorHAnsi"/>
          <w:kern w:val="0"/>
          <w:sz w:val="24"/>
          <w:szCs w:val="24"/>
          <w:lang w:val="lt"/>
          <w14:ligatures w14:val="none"/>
        </w:rPr>
      </w:pPr>
      <w:r w:rsidRPr="00B56E95">
        <w:rPr>
          <w:rFonts w:eastAsia="Times New Roman" w:cstheme="minorHAnsi"/>
          <w:kern w:val="0"/>
          <w:sz w:val="24"/>
          <w:szCs w:val="24"/>
          <w:lang w:val="lt-LT"/>
          <w14:ligatures w14:val="none"/>
        </w:rPr>
        <w:t>Tvarkos aprašo priedo Nr. 2 „Minimalūs aplinkos apsaugos kriterijai“</w:t>
      </w:r>
      <w:r w:rsidRPr="00F77D4B">
        <w:rPr>
          <w:rFonts w:eastAsia="Times New Roman" w:cstheme="minorHAnsi"/>
          <w:kern w:val="0"/>
          <w:sz w:val="24"/>
          <w:szCs w:val="24"/>
          <w:lang w:val="lt-LT"/>
          <w14:ligatures w14:val="none"/>
        </w:rPr>
        <w:t xml:space="preserve"> 26.1 punkte nustatyti kelių statybos darbų minimalūs aplinkos apsaugos kriterijai, kuriuos privaloma taikyti vykdant žaliąjį pirkimą. Šiuo atveju skelbime apie Pirkimą informacija nurodyta neteisingai. Atkreiptinas dėmesys, kad perkančiosios organizacijos turi atsakingai Centrinėje viešųjų pirkimų informacinėje sistemoje (CVP IS) pildyti pirkimų skelbimų formas – skelbimo skiltyje „Priedas“ atsakydami į klausimą, ar vykdomas pirkimas yra „žaliasis“, pasirinkę galimą atsakymo variantą „Taip“, teisingai nurodyti, kokiais Tvarkos aprašo papunkčiais vadovaujantis nustatyti konkretaus pirkimo aplinkos pasaugos kriterijai ir kurioje pirkimo dokumentų dalyje. Tai ypač svarbu, kadangi būtent perkančiųjų organizacijų skelbimuose pateiktų duomenų pagrindu įgyvendinama galimybė analizuoti informaciją apie žaliuosius pirkimus Centriniame viešųjų pirkimų portale (CVPP) ir analitiniame stebėsenos įrankyje „Žalieji pirkimai pagal pirkimų skelbimuose pildomą informaciją (daugiau informacijos: </w:t>
      </w:r>
      <w:hyperlink r:id="rId7" w:history="1">
        <w:r w:rsidR="00015072" w:rsidRPr="00015072">
          <w:rPr>
            <w:rStyle w:val="Hyperlink"/>
            <w:rFonts w:eastAsia="Times New Roman" w:cstheme="minorHAnsi"/>
            <w:kern w:val="0"/>
            <w:sz w:val="24"/>
            <w:szCs w:val="24"/>
            <w:lang w:val="lt"/>
            <w14:ligatures w14:val="none"/>
          </w:rPr>
          <w:t>https://vpt.lrv.lt/uploads/vpt/documents/files/DPS/Keliu%20projektavimo%20ir%20statybos%20darbu%20MAAK%20taikymas_PRANESIMAS.pdf</w:t>
        </w:r>
      </w:hyperlink>
      <w:r w:rsidR="00015072" w:rsidRPr="00015072">
        <w:rPr>
          <w:rFonts w:eastAsia="Times New Roman" w:cstheme="minorHAnsi"/>
          <w:kern w:val="0"/>
          <w:sz w:val="24"/>
          <w:szCs w:val="24"/>
          <w:lang w:val="lt"/>
          <w14:ligatures w14:val="none"/>
        </w:rPr>
        <w:t xml:space="preserve"> </w:t>
      </w:r>
      <w:r w:rsidRPr="00F77D4B">
        <w:rPr>
          <w:rFonts w:eastAsia="Times New Roman" w:cstheme="minorHAnsi"/>
          <w:kern w:val="0"/>
          <w:sz w:val="24"/>
          <w:szCs w:val="24"/>
          <w:lang w:val="lt-LT"/>
          <w14:ligatures w14:val="none"/>
        </w:rPr>
        <w:t>).</w:t>
      </w:r>
      <w:r w:rsidRPr="00F77D4B">
        <w:rPr>
          <w:rFonts w:eastAsia="Times New Roman" w:cstheme="minorHAnsi"/>
          <w:kern w:val="0"/>
          <w:sz w:val="24"/>
          <w:szCs w:val="24"/>
          <w14:ligatures w14:val="none"/>
        </w:rPr>
        <w:t> </w:t>
      </w:r>
    </w:p>
    <w:p w14:paraId="0F59BD40" w14:textId="2286553D" w:rsidR="00F77D4B" w:rsidRDefault="00F77D4B" w:rsidP="000420F0">
      <w:pPr>
        <w:spacing w:after="0" w:line="276" w:lineRule="auto"/>
        <w:ind w:firstLine="555"/>
        <w:textAlignment w:val="baseline"/>
        <w:rPr>
          <w:rFonts w:eastAsia="Times New Roman" w:cstheme="minorHAnsi"/>
          <w:color w:val="000000"/>
          <w:kern w:val="0"/>
          <w:sz w:val="24"/>
          <w:szCs w:val="24"/>
          <w14:ligatures w14:val="none"/>
        </w:rPr>
      </w:pPr>
      <w:r w:rsidRPr="00F77D4B">
        <w:rPr>
          <w:rFonts w:eastAsia="Times New Roman" w:cstheme="minorHAnsi"/>
          <w:kern w:val="0"/>
          <w:sz w:val="24"/>
          <w:szCs w:val="24"/>
          <w:lang w:val="lt-LT"/>
          <w14:ligatures w14:val="none"/>
        </w:rPr>
        <w:t>Atsižvelgiant į tai, kad šiuo atveju užpildyti ir pateikti Klaidų ištaisymo skelbimo nėra galimybės, rekomenduotina ateityje vykdant pirkimus skelbime apie pirkimą nurodyti teisingą Tvarkos aprašo punktą.</w:t>
      </w:r>
      <w:r w:rsidRPr="00F77D4B">
        <w:rPr>
          <w:rFonts w:eastAsia="Times New Roman" w:cstheme="minorHAnsi"/>
          <w:color w:val="000000"/>
          <w:kern w:val="0"/>
          <w:sz w:val="24"/>
          <w:szCs w:val="24"/>
          <w:lang w:val="lt-LT"/>
          <w14:ligatures w14:val="none"/>
        </w:rPr>
        <w:t> </w:t>
      </w:r>
      <w:r w:rsidRPr="00F77D4B">
        <w:rPr>
          <w:rFonts w:eastAsia="Times New Roman" w:cstheme="minorHAnsi"/>
          <w:color w:val="000000"/>
          <w:kern w:val="0"/>
          <w:sz w:val="24"/>
          <w:szCs w:val="24"/>
          <w14:ligatures w14:val="none"/>
        </w:rPr>
        <w:t> </w:t>
      </w:r>
    </w:p>
    <w:p w14:paraId="1ED1E588" w14:textId="77777777" w:rsidR="00015072" w:rsidRPr="000420F0" w:rsidRDefault="00015072" w:rsidP="000420F0">
      <w:pPr>
        <w:spacing w:after="0" w:line="276" w:lineRule="auto"/>
        <w:ind w:firstLine="555"/>
        <w:textAlignment w:val="baseline"/>
        <w:rPr>
          <w:rFonts w:eastAsia="Times New Roman" w:cstheme="minorHAnsi"/>
          <w:kern w:val="0"/>
          <w:sz w:val="24"/>
          <w:szCs w:val="24"/>
          <w14:ligatures w14:val="none"/>
        </w:rPr>
      </w:pPr>
    </w:p>
    <w:p w14:paraId="35418F1D" w14:textId="3398FF51" w:rsidR="002F0A6D" w:rsidRPr="00F663D6" w:rsidRDefault="00993764" w:rsidP="00F663D6">
      <w:pPr>
        <w:pStyle w:val="ListParagraph"/>
        <w:numPr>
          <w:ilvl w:val="0"/>
          <w:numId w:val="2"/>
        </w:numPr>
        <w:spacing w:after="0" w:line="276" w:lineRule="auto"/>
        <w:rPr>
          <w:rFonts w:cstheme="minorHAnsi"/>
          <w:b/>
          <w:bCs/>
          <w:kern w:val="0"/>
          <w:sz w:val="24"/>
          <w:szCs w:val="24"/>
          <w:lang w:val="lt-LT" w:eastAsia="lt-LT"/>
          <w14:ligatures w14:val="none"/>
        </w:rPr>
      </w:pPr>
      <w:r>
        <w:rPr>
          <w:rFonts w:cstheme="minorHAnsi"/>
          <w:b/>
          <w:bCs/>
          <w:kern w:val="0"/>
          <w:sz w:val="24"/>
          <w:szCs w:val="24"/>
          <w:lang w:val="lt-LT" w:eastAsia="lt-LT"/>
          <w14:ligatures w14:val="none"/>
        </w:rPr>
        <w:t xml:space="preserve">Kiti </w:t>
      </w:r>
      <w:r w:rsidR="002F0A6D" w:rsidRPr="00F663D6">
        <w:rPr>
          <w:rFonts w:cstheme="minorHAnsi"/>
          <w:b/>
          <w:bCs/>
          <w:kern w:val="0"/>
          <w:sz w:val="24"/>
          <w:szCs w:val="24"/>
          <w:lang w:val="lt-LT" w:eastAsia="lt-LT"/>
          <w14:ligatures w14:val="none"/>
        </w:rPr>
        <w:t xml:space="preserve"> pastebėjimai dėl 2 Pirkimo:</w:t>
      </w:r>
    </w:p>
    <w:p w14:paraId="3D31F0AF" w14:textId="77777777" w:rsidR="00240DC8" w:rsidRDefault="00240DC8" w:rsidP="002F0A6D">
      <w:pPr>
        <w:spacing w:after="0" w:line="276" w:lineRule="auto"/>
        <w:ind w:left="360"/>
        <w:contextualSpacing/>
        <w:rPr>
          <w:rFonts w:cstheme="minorHAnsi"/>
          <w:b/>
          <w:bCs/>
          <w:kern w:val="0"/>
          <w:sz w:val="24"/>
          <w:szCs w:val="24"/>
          <w:lang w:val="lt-LT" w:eastAsia="lt-LT"/>
          <w14:ligatures w14:val="none"/>
        </w:rPr>
      </w:pPr>
    </w:p>
    <w:p w14:paraId="1C852EA9" w14:textId="36146ACD" w:rsidR="002C1365" w:rsidRPr="00417B80" w:rsidRDefault="002C1365" w:rsidP="00F663D6">
      <w:pPr>
        <w:pStyle w:val="ListParagraph"/>
        <w:numPr>
          <w:ilvl w:val="1"/>
          <w:numId w:val="2"/>
        </w:numPr>
        <w:tabs>
          <w:tab w:val="left" w:pos="993"/>
        </w:tabs>
        <w:spacing w:after="0" w:line="240" w:lineRule="auto"/>
        <w:jc w:val="both"/>
        <w:rPr>
          <w:rFonts w:cstheme="minorHAnsi"/>
          <w:b/>
          <w:bCs/>
          <w:sz w:val="24"/>
          <w:szCs w:val="24"/>
          <w:lang w:eastAsia="lt-LT"/>
        </w:rPr>
      </w:pPr>
      <w:r w:rsidRPr="00417B80">
        <w:rPr>
          <w:rFonts w:cstheme="minorHAnsi"/>
          <w:b/>
          <w:bCs/>
          <w:sz w:val="24"/>
          <w:szCs w:val="24"/>
          <w:lang w:eastAsia="lt-LT"/>
        </w:rPr>
        <w:t>Dėl tiekėjo kvalifikacijos reikalavimų</w:t>
      </w:r>
    </w:p>
    <w:p w14:paraId="3C5BC437" w14:textId="0CDA49E1" w:rsidR="002C1365" w:rsidRPr="00DC77EC" w:rsidRDefault="002C1365" w:rsidP="00800018">
      <w:pPr>
        <w:spacing w:after="0" w:line="276" w:lineRule="auto"/>
        <w:ind w:firstLine="360"/>
        <w:rPr>
          <w:rFonts w:eastAsia="Times New Roman" w:cstheme="minorHAnsi"/>
          <w:b/>
          <w:bCs/>
          <w:sz w:val="24"/>
          <w:szCs w:val="24"/>
          <w:lang w:val="lt"/>
        </w:rPr>
      </w:pPr>
      <w:r w:rsidRPr="00F663D6">
        <w:rPr>
          <w:rFonts w:eastAsia="Times New Roman" w:cstheme="minorHAnsi"/>
          <w:sz w:val="24"/>
          <w:szCs w:val="24"/>
          <w:lang w:val="lt"/>
        </w:rPr>
        <w:t>Įstatymo 47 straipsnio 7 dalyje nustatyta, kad Tiekėjo kvalifikacijos reikalavimai nustatomi pagal Viešųjų pirkimų tarnybos patvirtintą tiekėjo kvalifikacijos reikalavimų nustatymo metodiką</w:t>
      </w:r>
      <w:r w:rsidRPr="00F663D6">
        <w:rPr>
          <w:rStyle w:val="FootnoteReference"/>
          <w:rFonts w:eastAsia="Times New Roman" w:cstheme="minorHAnsi"/>
          <w:sz w:val="24"/>
          <w:szCs w:val="24"/>
          <w:lang w:val="lt"/>
        </w:rPr>
        <w:footnoteReference w:id="2"/>
      </w:r>
      <w:r w:rsidRPr="00F663D6">
        <w:rPr>
          <w:rFonts w:eastAsia="Times New Roman" w:cstheme="minorHAnsi"/>
          <w:sz w:val="24"/>
          <w:szCs w:val="24"/>
          <w:lang w:val="lt"/>
        </w:rPr>
        <w:t xml:space="preserve"> (toliau – Metodika). Metodikos 21 punkte nustatyta, kad „</w:t>
      </w:r>
      <w:r w:rsidRPr="00BF1CEA">
        <w:rPr>
          <w:rFonts w:eastAsia="Times New Roman" w:cstheme="minorHAnsi"/>
          <w:sz w:val="24"/>
          <w:szCs w:val="24"/>
          <w:lang w:val="lt"/>
        </w:rPr>
        <w:t>Pirkimo vykdytojas tiksliai ir aiškiai pirkimo dokumentuose nurodo, kokią kvalifikaciją turi turėti tiekėjo personalas. Kvalifikacijos</w:t>
      </w:r>
      <w:r w:rsidRPr="00F663D6">
        <w:rPr>
          <w:rFonts w:eastAsia="Times New Roman" w:cstheme="minorHAnsi"/>
          <w:i/>
          <w:iCs/>
          <w:sz w:val="24"/>
          <w:szCs w:val="24"/>
          <w:lang w:val="lt"/>
        </w:rPr>
        <w:t xml:space="preserve"> </w:t>
      </w:r>
      <w:r w:rsidRPr="00BF1CEA">
        <w:rPr>
          <w:rFonts w:eastAsia="Times New Roman" w:cstheme="minorHAnsi"/>
          <w:sz w:val="24"/>
          <w:szCs w:val="24"/>
          <w:lang w:val="lt"/>
        </w:rPr>
        <w:t>reikalavimai turi būti nustatomi atsižvelgiant į pirkimo vykdytojo nurodytas kompetencijas galintiems sutartį vykdyti asmenims įvertinus norminiuose teisės aktuose nustatomus reikalavimus (pavyzdžiui, statybos techninės veiklos pagrindinių sričių vadovams kvalifikacijos reikalavimai nustatomi atsižvelgiant į Lietuvos Respublikos statybos įstatyme  nurodytus reikalavimus)“.</w:t>
      </w:r>
      <w:r w:rsidRPr="00F663D6">
        <w:rPr>
          <w:rFonts w:eastAsia="Times New Roman" w:cstheme="minorHAnsi"/>
          <w:sz w:val="24"/>
          <w:szCs w:val="24"/>
          <w:lang w:val="lt"/>
        </w:rPr>
        <w:t xml:space="preserve"> </w:t>
      </w:r>
      <w:r w:rsidR="00993764">
        <w:rPr>
          <w:rFonts w:eastAsia="Times New Roman" w:cstheme="minorHAnsi"/>
          <w:sz w:val="24"/>
          <w:szCs w:val="24"/>
          <w:lang w:val="lt"/>
        </w:rPr>
        <w:t xml:space="preserve">Lietuvos Respublikos </w:t>
      </w:r>
      <w:r w:rsidRPr="00F663D6">
        <w:rPr>
          <w:rFonts w:eastAsia="Times New Roman" w:cstheme="minorHAnsi"/>
          <w:sz w:val="24"/>
          <w:szCs w:val="24"/>
          <w:lang w:val="lt"/>
        </w:rPr>
        <w:t xml:space="preserve">Statybos įstatymo </w:t>
      </w:r>
      <w:r w:rsidR="00993764">
        <w:rPr>
          <w:rFonts w:eastAsia="Times New Roman" w:cstheme="minorHAnsi"/>
          <w:sz w:val="24"/>
          <w:szCs w:val="24"/>
          <w:lang w:val="lt"/>
        </w:rPr>
        <w:t xml:space="preserve">(toliau – Statybos įstatymas) </w:t>
      </w:r>
      <w:r w:rsidRPr="00F663D6">
        <w:rPr>
          <w:rFonts w:eastAsia="Times New Roman" w:cstheme="minorHAnsi"/>
          <w:sz w:val="24"/>
          <w:szCs w:val="24"/>
          <w:lang w:val="lt"/>
        </w:rPr>
        <w:t>12 straipsnio 9 dalyje nustatyta, jog „</w:t>
      </w:r>
      <w:r w:rsidRPr="00BF1CEA">
        <w:rPr>
          <w:rFonts w:eastAsia="Times New Roman" w:cstheme="minorHAnsi"/>
          <w:sz w:val="24"/>
          <w:szCs w:val="24"/>
          <w:lang w:val="lt"/>
        </w:rPr>
        <w:t xml:space="preserve">vadovauti </w:t>
      </w:r>
      <w:r w:rsidRPr="00BF1CEA">
        <w:rPr>
          <w:rFonts w:eastAsia="Times New Roman" w:cstheme="minorHAnsi"/>
          <w:b/>
          <w:bCs/>
          <w:sz w:val="24"/>
          <w:szCs w:val="24"/>
          <w:lang w:val="lt"/>
        </w:rPr>
        <w:t>nesudėtingojo statinio</w:t>
      </w:r>
      <w:r w:rsidRPr="00BF1CEA">
        <w:rPr>
          <w:rFonts w:eastAsia="Times New Roman" w:cstheme="minorHAnsi"/>
          <w:sz w:val="24"/>
          <w:szCs w:val="24"/>
          <w:lang w:val="lt"/>
        </w:rPr>
        <w:t xml:space="preserve"> projektavimui, statinio projekto vykdymo priežiūrai, statinio statybos techninei priežiūrai ir </w:t>
      </w:r>
      <w:r w:rsidRPr="00BF1CEA">
        <w:rPr>
          <w:rFonts w:eastAsia="Times New Roman" w:cstheme="minorHAnsi"/>
          <w:b/>
          <w:bCs/>
          <w:sz w:val="24"/>
          <w:szCs w:val="24"/>
          <w:lang w:val="lt"/>
        </w:rPr>
        <w:t>statybai</w:t>
      </w:r>
      <w:r w:rsidRPr="00BF1CEA">
        <w:rPr>
          <w:rFonts w:eastAsia="Times New Roman" w:cstheme="minorHAnsi"/>
          <w:sz w:val="24"/>
          <w:szCs w:val="24"/>
          <w:lang w:val="lt"/>
        </w:rPr>
        <w:t xml:space="preserve"> turi teisę asmenys, įgiję šio įstatymo 2 straipsnio 1 arba 92 dalyje nurodytą išsilavinimą“ (architekto ar statybos inžinieriaus),</w:t>
      </w:r>
      <w:r w:rsidRPr="00F663D6">
        <w:rPr>
          <w:rFonts w:eastAsia="Times New Roman" w:cstheme="minorHAnsi"/>
          <w:sz w:val="24"/>
          <w:szCs w:val="24"/>
          <w:lang w:val="lt"/>
        </w:rPr>
        <w:t xml:space="preserve"> taip pat Statybos techninio reglamento STR 1.06.01:2016 „Statybos darbai. Statinio statybos priežiūra“ 15.4 papunktyje nurodyta, kad </w:t>
      </w:r>
      <w:r w:rsidRPr="00DC77EC">
        <w:rPr>
          <w:rFonts w:eastAsia="Times New Roman" w:cstheme="minorHAnsi"/>
          <w:b/>
          <w:bCs/>
          <w:sz w:val="24"/>
          <w:szCs w:val="24"/>
          <w:lang w:val="lt"/>
        </w:rPr>
        <w:t>vadovauti nesudėtingojo statinio statybai turi teisę neatestuoti asmenys.</w:t>
      </w:r>
    </w:p>
    <w:p w14:paraId="27833C03" w14:textId="2D1E1C42" w:rsidR="002C1365" w:rsidRPr="00BF1CEA" w:rsidRDefault="002C1365" w:rsidP="00F663D6">
      <w:pPr>
        <w:tabs>
          <w:tab w:val="left" w:pos="993"/>
        </w:tabs>
        <w:spacing w:after="0" w:line="276" w:lineRule="auto"/>
        <w:ind w:firstLine="709"/>
        <w:rPr>
          <w:rFonts w:cstheme="minorHAnsi"/>
          <w:lang w:val="lt"/>
        </w:rPr>
      </w:pPr>
      <w:r w:rsidRPr="00F663D6">
        <w:rPr>
          <w:rFonts w:eastAsia="Times New Roman" w:cstheme="minorHAnsi"/>
          <w:sz w:val="24"/>
          <w:szCs w:val="24"/>
          <w:lang w:val="lt"/>
        </w:rPr>
        <w:t xml:space="preserve">Atsižvelgiant į galiojantį statybos srities teisinį reglamentavimą, t. y. į tai, jog vadovauti nesudėtingojo statinio statybai turi teisę neatestuoti asmenys, </w:t>
      </w:r>
      <w:r w:rsidR="00993764">
        <w:rPr>
          <w:rFonts w:eastAsia="Times New Roman" w:cstheme="minorHAnsi"/>
          <w:sz w:val="24"/>
          <w:szCs w:val="24"/>
          <w:lang w:val="lt"/>
        </w:rPr>
        <w:t xml:space="preserve">2 </w:t>
      </w:r>
      <w:r w:rsidRPr="00F663D6">
        <w:rPr>
          <w:rFonts w:eastAsia="Times New Roman" w:cstheme="minorHAnsi"/>
          <w:sz w:val="24"/>
          <w:szCs w:val="24"/>
          <w:lang w:val="lt"/>
        </w:rPr>
        <w:t xml:space="preserve">Pirkimo dokumentų </w:t>
      </w:r>
      <w:r w:rsidR="00DD12B3" w:rsidRPr="00F663D6">
        <w:rPr>
          <w:rFonts w:eastAsia="Times New Roman" w:cstheme="minorHAnsi"/>
          <w:sz w:val="24"/>
          <w:szCs w:val="24"/>
          <w:lang w:val="lt"/>
        </w:rPr>
        <w:t>33.1.2.</w:t>
      </w:r>
      <w:r w:rsidRPr="00F663D6">
        <w:rPr>
          <w:rFonts w:eastAsia="Times New Roman" w:cstheme="minorHAnsi"/>
          <w:sz w:val="24"/>
          <w:szCs w:val="24"/>
          <w:lang w:val="lt"/>
        </w:rPr>
        <w:t xml:space="preserve"> punkte nustatytas kvalifikacijos reikalavimas </w:t>
      </w:r>
      <w:r w:rsidR="000618FF" w:rsidRPr="00F663D6">
        <w:rPr>
          <w:rFonts w:eastAsia="Times New Roman" w:cstheme="minorHAnsi"/>
          <w:sz w:val="24"/>
          <w:szCs w:val="24"/>
          <w:lang w:val="lt"/>
        </w:rPr>
        <w:t xml:space="preserve">Tiekėjui paskirti </w:t>
      </w:r>
      <w:r w:rsidR="00323EEE" w:rsidRPr="00F663D6">
        <w:rPr>
          <w:rFonts w:eastAsia="Times New Roman" w:cstheme="minorHAnsi"/>
          <w:sz w:val="24"/>
          <w:szCs w:val="24"/>
          <w:lang w:val="lt"/>
        </w:rPr>
        <w:t xml:space="preserve"> </w:t>
      </w:r>
      <w:r w:rsidRPr="00F663D6">
        <w:rPr>
          <w:rFonts w:eastAsia="Times New Roman" w:cstheme="minorHAnsi"/>
          <w:sz w:val="24"/>
          <w:szCs w:val="24"/>
          <w:lang w:val="lt"/>
        </w:rPr>
        <w:t>„</w:t>
      </w:r>
      <w:r w:rsidR="003C184E" w:rsidRPr="00F663D6">
        <w:rPr>
          <w:rFonts w:cstheme="minorHAnsi"/>
          <w:sz w:val="24"/>
          <w:szCs w:val="24"/>
          <w:lang w:eastAsia="lt-LT"/>
        </w:rPr>
        <w:t>ne mažiau kaip 1 (vieną) specialistą, statybos darbų vadovą, kuriam suteikta teisė eiti neypatingojo statinio statybos vadovo pareigas neypatingųjų statinių grupėje – inžineriniai statiniai: susisiekimo komunikacijos: keliai ir/ arba gatvės.</w:t>
      </w:r>
      <w:r w:rsidRPr="00F663D6">
        <w:rPr>
          <w:rFonts w:cstheme="minorHAnsi"/>
          <w:sz w:val="24"/>
          <w:szCs w:val="24"/>
          <w:lang w:eastAsia="lt-LT"/>
        </w:rPr>
        <w:t>“</w:t>
      </w:r>
      <w:r w:rsidR="00DC77EC">
        <w:rPr>
          <w:rFonts w:cstheme="minorHAnsi"/>
          <w:sz w:val="24"/>
          <w:szCs w:val="24"/>
          <w:lang w:eastAsia="lt-LT"/>
        </w:rPr>
        <w:t xml:space="preserve">, </w:t>
      </w:r>
      <w:r w:rsidRPr="00F663D6">
        <w:rPr>
          <w:rFonts w:eastAsia="Times New Roman" w:cstheme="minorHAnsi"/>
          <w:sz w:val="24"/>
          <w:szCs w:val="24"/>
          <w:lang w:val="lt"/>
        </w:rPr>
        <w:t>bei reikalavimai pateikti atitiktį patvirtinančius dokumentus</w:t>
      </w:r>
      <w:r w:rsidR="008D6E87" w:rsidRPr="00F663D6">
        <w:rPr>
          <w:rFonts w:eastAsia="Times New Roman" w:cstheme="minorHAnsi"/>
          <w:sz w:val="24"/>
          <w:szCs w:val="24"/>
          <w:lang w:val="lt"/>
        </w:rPr>
        <w:t>:</w:t>
      </w:r>
      <w:r w:rsidRPr="00F663D6">
        <w:rPr>
          <w:rFonts w:eastAsia="Times New Roman" w:cstheme="minorHAnsi"/>
          <w:sz w:val="24"/>
          <w:szCs w:val="24"/>
          <w:lang w:val="lt"/>
        </w:rPr>
        <w:t xml:space="preserve"> „</w:t>
      </w:r>
      <w:r w:rsidR="00EB0E05" w:rsidRPr="00F663D6">
        <w:rPr>
          <w:rFonts w:cstheme="minorHAnsi"/>
          <w:iCs/>
          <w:sz w:val="24"/>
          <w:szCs w:val="24"/>
          <w:lang w:eastAsia="lt-LT"/>
        </w:rPr>
        <w:t>Lietuvos Respublikos aplinkos ministerijos nustatyta tvarka išduotas atitinkamas kvalifikacijos atestatas ar atitinkamos užsienio šalies institucijos išduotas galiojantis kvalifikacijos dokumentas, ar kiti dokumentai nurodyti Statybos techniniame reglamente STR 1.02.01:2017 suteikiantys teisę eiti neypatingojo statinio statybos vadovo pareigas statinių grupėje – inžineriniai statiniai: susisiekimo komunikacijos: keliai ir/ arba gatvės.</w:t>
      </w:r>
      <w:r w:rsidRPr="00F663D6">
        <w:rPr>
          <w:rFonts w:cstheme="minorHAnsi"/>
          <w:sz w:val="24"/>
          <w:szCs w:val="24"/>
          <w:lang w:val="lt" w:eastAsia="lt-LT"/>
        </w:rPr>
        <w:t xml:space="preserve">“ </w:t>
      </w:r>
      <w:r w:rsidRPr="00F663D6">
        <w:rPr>
          <w:rFonts w:eastAsia="Times New Roman" w:cstheme="minorHAnsi"/>
          <w:sz w:val="24"/>
          <w:szCs w:val="24"/>
          <w:lang w:val="lt"/>
        </w:rPr>
        <w:t>laikytini pertekliniais, neatitinkančiais Statybos įstatymo nuostatų ir Įstatymo 47 straipsnio 1 dalies nuostatos, kad „</w:t>
      </w:r>
      <w:r w:rsidRPr="00BF1CEA">
        <w:rPr>
          <w:rFonts w:eastAsia="Times New Roman" w:cstheme="minorHAnsi"/>
          <w:sz w:val="24"/>
          <w:szCs w:val="24"/>
          <w:lang w:val="lt"/>
        </w:rPr>
        <w:t>Perkančioji organizacija &lt;...&gt; turi teisę &lt;...&gt;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proporcingi ir susiję su pirkimo objektu, tikslūs ir aiškūs &lt;...&gt;“.</w:t>
      </w:r>
    </w:p>
    <w:p w14:paraId="70A2043F" w14:textId="3A7F4236" w:rsidR="002C1365" w:rsidRPr="00F663D6" w:rsidRDefault="002C1365" w:rsidP="00F663D6">
      <w:pPr>
        <w:spacing w:after="0" w:line="276" w:lineRule="auto"/>
        <w:ind w:firstLine="556"/>
        <w:rPr>
          <w:rFonts w:eastAsia="Times New Roman" w:cstheme="minorHAnsi"/>
          <w:sz w:val="24"/>
          <w:szCs w:val="24"/>
          <w:lang w:val="lt"/>
        </w:rPr>
      </w:pPr>
      <w:r w:rsidRPr="00F663D6">
        <w:rPr>
          <w:rFonts w:eastAsia="Times New Roman" w:cstheme="minorHAnsi"/>
          <w:sz w:val="24"/>
          <w:szCs w:val="24"/>
          <w:lang w:val="lt"/>
        </w:rPr>
        <w:t xml:space="preserve">Įvertinus aukščiau išdėstytą, Tarnyba rekomenduoja patikslinti reikalavimus, kur </w:t>
      </w:r>
      <w:r w:rsidR="00B62DB1" w:rsidRPr="00F663D6">
        <w:rPr>
          <w:rFonts w:eastAsia="Times New Roman" w:cstheme="minorHAnsi"/>
          <w:sz w:val="24"/>
          <w:szCs w:val="24"/>
          <w:lang w:val="lt"/>
        </w:rPr>
        <w:t>š</w:t>
      </w:r>
      <w:r w:rsidRPr="00F663D6">
        <w:rPr>
          <w:rFonts w:eastAsia="Times New Roman" w:cstheme="minorHAnsi"/>
          <w:sz w:val="24"/>
          <w:szCs w:val="24"/>
          <w:lang w:val="lt"/>
        </w:rPr>
        <w:t xml:space="preserve">iuo atveju nesudėtingojo statinio statybos vadovui (taip pat ir užsienio šalių specialistui) pakanka turėti architekto ar statybos inžinieriaus išsilavinimą ir pateikti išsilavinimą liudijančių diplomų </w:t>
      </w:r>
      <w:r w:rsidRPr="00F663D6">
        <w:rPr>
          <w:rFonts w:eastAsia="Times New Roman" w:cstheme="minorHAnsi"/>
          <w:sz w:val="24"/>
          <w:szCs w:val="24"/>
          <w:lang w:val="lt"/>
        </w:rPr>
        <w:lastRenderedPageBreak/>
        <w:t xml:space="preserve">kopijas. </w:t>
      </w:r>
      <w:r w:rsidRPr="00800018">
        <w:rPr>
          <w:rFonts w:eastAsia="Times New Roman" w:cstheme="minorHAnsi"/>
          <w:b/>
          <w:bCs/>
          <w:sz w:val="24"/>
          <w:szCs w:val="24"/>
          <w:lang w:val="lt"/>
        </w:rPr>
        <w:t>Galimybė (bet ne pareiga)</w:t>
      </w:r>
      <w:r w:rsidRPr="00F663D6">
        <w:rPr>
          <w:rFonts w:eastAsia="Times New Roman" w:cstheme="minorHAnsi"/>
          <w:sz w:val="24"/>
          <w:szCs w:val="24"/>
          <w:lang w:val="lt"/>
        </w:rPr>
        <w:t xml:space="preserve"> tiekėjui pateikti siūlomo specialisto kvalifikacijos dokumentus (atestatus ir teisės pripažinimo dokumentus), įrodančius aukštesnę nei nesudėtingojo statinio statybos vadovo kvalifikaciją, gali būti nurodyta tik pastaboje.</w:t>
      </w:r>
    </w:p>
    <w:p w14:paraId="3462D5D7" w14:textId="3A13BF93" w:rsidR="00CA6B1A" w:rsidRPr="00F663D6" w:rsidRDefault="00CA6B1A" w:rsidP="00F663D6">
      <w:pPr>
        <w:shd w:val="clear" w:color="auto" w:fill="FFFFFF"/>
        <w:spacing w:after="0" w:line="276" w:lineRule="auto"/>
        <w:rPr>
          <w:rFonts w:cstheme="minorHAnsi"/>
          <w:kern w:val="0"/>
          <w:sz w:val="24"/>
          <w:szCs w:val="24"/>
          <w:lang w:val="lt-LT"/>
          <w14:ligatures w14:val="none"/>
        </w:rPr>
      </w:pPr>
    </w:p>
    <w:p w14:paraId="1B395CCF" w14:textId="537CB687" w:rsidR="00DC1AB9" w:rsidRPr="0038606A" w:rsidRDefault="00DD7A38" w:rsidP="0038606A">
      <w:pPr>
        <w:pStyle w:val="ListParagraph"/>
        <w:numPr>
          <w:ilvl w:val="1"/>
          <w:numId w:val="2"/>
        </w:numPr>
        <w:shd w:val="clear" w:color="auto" w:fill="FFFFFF"/>
        <w:spacing w:after="0" w:line="276" w:lineRule="auto"/>
        <w:rPr>
          <w:rFonts w:cstheme="minorHAnsi"/>
          <w:b/>
          <w:bCs/>
          <w:kern w:val="0"/>
          <w:sz w:val="24"/>
          <w:szCs w:val="24"/>
          <w:lang w:val="lt-LT"/>
          <w14:ligatures w14:val="none"/>
        </w:rPr>
      </w:pPr>
      <w:r w:rsidRPr="0038606A">
        <w:rPr>
          <w:rFonts w:cstheme="minorHAnsi"/>
          <w:b/>
          <w:bCs/>
          <w:kern w:val="0"/>
          <w:sz w:val="24"/>
          <w:szCs w:val="24"/>
          <w:lang w:val="lt-LT"/>
          <w14:ligatures w14:val="none"/>
        </w:rPr>
        <w:t>Dėl</w:t>
      </w:r>
      <w:r w:rsidR="00993764">
        <w:rPr>
          <w:rFonts w:cstheme="minorHAnsi"/>
          <w:b/>
          <w:bCs/>
          <w:kern w:val="0"/>
          <w:sz w:val="24"/>
          <w:szCs w:val="24"/>
          <w:lang w:val="lt-LT"/>
          <w14:ligatures w14:val="none"/>
        </w:rPr>
        <w:t xml:space="preserve"> 2</w:t>
      </w:r>
      <w:r w:rsidRPr="0038606A">
        <w:rPr>
          <w:rFonts w:cstheme="minorHAnsi"/>
          <w:b/>
          <w:bCs/>
          <w:kern w:val="0"/>
          <w:sz w:val="24"/>
          <w:szCs w:val="24"/>
          <w:lang w:val="lt-LT"/>
          <w14:ligatures w14:val="none"/>
        </w:rPr>
        <w:t xml:space="preserve"> Pirkimo dokumentų netikslumų</w:t>
      </w:r>
    </w:p>
    <w:p w14:paraId="1EEC424D" w14:textId="481DA3C9" w:rsidR="000E451F" w:rsidRPr="00C20F12" w:rsidRDefault="00846C48" w:rsidP="00800018">
      <w:pPr>
        <w:shd w:val="clear" w:color="auto" w:fill="FFFFFF"/>
        <w:spacing w:after="0" w:line="276" w:lineRule="auto"/>
        <w:ind w:firstLine="360"/>
        <w:rPr>
          <w:rFonts w:eastAsia="Times New Roman" w:cstheme="minorHAnsi"/>
          <w:color w:val="000000"/>
          <w:kern w:val="0"/>
          <w:sz w:val="24"/>
          <w:szCs w:val="24"/>
          <w:lang w:val="lt-LT"/>
          <w14:ligatures w14:val="none"/>
        </w:rPr>
      </w:pPr>
      <w:r w:rsidRPr="00C20F12">
        <w:rPr>
          <w:rFonts w:cstheme="minorHAnsi"/>
          <w:kern w:val="0"/>
          <w:sz w:val="24"/>
          <w:szCs w:val="24"/>
          <w:lang w:val="lt-LT"/>
          <w14:ligatures w14:val="none"/>
        </w:rPr>
        <w:t xml:space="preserve">Pirkimo </w:t>
      </w:r>
      <w:r w:rsidR="006C2223" w:rsidRPr="00C20F12">
        <w:rPr>
          <w:rFonts w:cstheme="minorHAnsi"/>
          <w:kern w:val="0"/>
          <w:sz w:val="24"/>
          <w:szCs w:val="24"/>
          <w:lang w:val="lt-LT"/>
          <w14:ligatures w14:val="none"/>
        </w:rPr>
        <w:t>sąlygų</w:t>
      </w:r>
      <w:r w:rsidR="0079072E" w:rsidRPr="00C20F12">
        <w:rPr>
          <w:rFonts w:cstheme="minorHAnsi"/>
          <w:kern w:val="0"/>
          <w:sz w:val="24"/>
          <w:szCs w:val="24"/>
          <w:lang w:val="lt-LT"/>
          <w14:ligatures w14:val="none"/>
        </w:rPr>
        <w:t xml:space="preserve"> 10 punkte </w:t>
      </w:r>
      <w:r w:rsidR="00D05A31" w:rsidRPr="00C20F12">
        <w:rPr>
          <w:rFonts w:cstheme="minorHAnsi"/>
          <w:kern w:val="0"/>
          <w:sz w:val="24"/>
          <w:szCs w:val="24"/>
          <w:lang w:val="lt-LT"/>
          <w14:ligatures w14:val="none"/>
        </w:rPr>
        <w:t>nu</w:t>
      </w:r>
      <w:r w:rsidR="0036276A">
        <w:rPr>
          <w:rFonts w:cstheme="minorHAnsi"/>
          <w:kern w:val="0"/>
          <w:sz w:val="24"/>
          <w:szCs w:val="24"/>
          <w:lang w:val="lt-LT"/>
          <w14:ligatures w14:val="none"/>
        </w:rPr>
        <w:t>statyta</w:t>
      </w:r>
      <w:r w:rsidR="00D05A31" w:rsidRPr="00C20F12">
        <w:rPr>
          <w:rFonts w:cstheme="minorHAnsi"/>
          <w:kern w:val="0"/>
          <w:sz w:val="24"/>
          <w:szCs w:val="24"/>
          <w:lang w:val="lt-LT"/>
          <w14:ligatures w14:val="none"/>
        </w:rPr>
        <w:t xml:space="preserve">, kad </w:t>
      </w:r>
      <w:r w:rsidR="00C84790" w:rsidRPr="00C20F12">
        <w:rPr>
          <w:rFonts w:cstheme="minorHAnsi"/>
          <w:kern w:val="0"/>
          <w:sz w:val="24"/>
          <w:szCs w:val="24"/>
          <w:lang w:val="lt-LT"/>
          <w14:ligatures w14:val="none"/>
        </w:rPr>
        <w:t xml:space="preserve">darbų kiekiai, darbų charakteristikos ir techniniai reikalavimai nurodyti </w:t>
      </w:r>
      <w:r w:rsidR="00C84790" w:rsidRPr="00C20F12">
        <w:rPr>
          <w:rFonts w:cstheme="minorHAnsi"/>
          <w:b/>
          <w:bCs/>
          <w:kern w:val="0"/>
          <w:sz w:val="24"/>
          <w:szCs w:val="24"/>
          <w:lang w:val="lt-LT"/>
          <w14:ligatures w14:val="none"/>
        </w:rPr>
        <w:t>Techniniame darbo projekte</w:t>
      </w:r>
      <w:r w:rsidR="001D3F70" w:rsidRPr="00C20F12">
        <w:rPr>
          <w:rFonts w:cstheme="minorHAnsi"/>
          <w:kern w:val="0"/>
          <w:sz w:val="24"/>
          <w:szCs w:val="24"/>
          <w:lang w:val="lt-LT"/>
          <w14:ligatures w14:val="none"/>
        </w:rPr>
        <w:t>,</w:t>
      </w:r>
      <w:r w:rsidR="000E31E3" w:rsidRPr="00C20F12">
        <w:rPr>
          <w:rFonts w:cstheme="minorHAnsi"/>
          <w:kern w:val="0"/>
          <w:sz w:val="24"/>
          <w:szCs w:val="24"/>
          <w:lang w:val="lt-LT"/>
          <w14:ligatures w14:val="none"/>
        </w:rPr>
        <w:t xml:space="preserve"> Pirkimo </w:t>
      </w:r>
      <w:r w:rsidR="006C2223" w:rsidRPr="00C20F12">
        <w:rPr>
          <w:rFonts w:cstheme="minorHAnsi"/>
          <w:kern w:val="0"/>
          <w:sz w:val="24"/>
          <w:szCs w:val="24"/>
          <w:lang w:val="lt-LT"/>
          <w14:ligatures w14:val="none"/>
        </w:rPr>
        <w:t>sąlygų</w:t>
      </w:r>
      <w:r w:rsidR="00E255EF" w:rsidRPr="00C20F12">
        <w:rPr>
          <w:rFonts w:cstheme="minorHAnsi"/>
          <w:kern w:val="0"/>
          <w:sz w:val="24"/>
          <w:szCs w:val="24"/>
          <w:lang w:val="lt-LT"/>
          <w14:ligatures w14:val="none"/>
        </w:rPr>
        <w:t xml:space="preserve"> 52 punkte </w:t>
      </w:r>
      <w:r w:rsidR="00E753C9" w:rsidRPr="00C20F12">
        <w:rPr>
          <w:rFonts w:cstheme="minorHAnsi"/>
          <w:kern w:val="0"/>
          <w:sz w:val="24"/>
          <w:szCs w:val="24"/>
          <w:lang w:val="lt-LT"/>
          <w14:ligatures w14:val="none"/>
        </w:rPr>
        <w:t>nu</w:t>
      </w:r>
      <w:r w:rsidR="0036276A">
        <w:rPr>
          <w:rFonts w:cstheme="minorHAnsi"/>
          <w:kern w:val="0"/>
          <w:sz w:val="24"/>
          <w:szCs w:val="24"/>
          <w:lang w:val="lt-LT"/>
          <w14:ligatures w14:val="none"/>
        </w:rPr>
        <w:t>statyta</w:t>
      </w:r>
      <w:r w:rsidR="00E753C9" w:rsidRPr="00C20F12">
        <w:rPr>
          <w:rFonts w:cstheme="minorHAnsi"/>
          <w:kern w:val="0"/>
          <w:sz w:val="24"/>
          <w:szCs w:val="24"/>
          <w:lang w:val="lt-LT"/>
          <w14:ligatures w14:val="none"/>
        </w:rPr>
        <w:t>, kad  „</w:t>
      </w:r>
      <w:r w:rsidR="004B2948" w:rsidRPr="00C20F12">
        <w:rPr>
          <w:rFonts w:eastAsia="Times New Roman" w:cstheme="minorHAnsi"/>
          <w:kern w:val="0"/>
          <w:sz w:val="24"/>
          <w:szCs w:val="24"/>
          <w:lang w:val="lt-LT"/>
          <w14:ligatures w14:val="none"/>
        </w:rPr>
        <w:t xml:space="preserve">Apskaičiuojant kainą, turi būti atsižvelgta į visą </w:t>
      </w:r>
      <w:r w:rsidR="004B2948" w:rsidRPr="00C20F12">
        <w:rPr>
          <w:rFonts w:eastAsia="Times New Roman" w:cstheme="minorHAnsi"/>
          <w:b/>
          <w:bCs/>
          <w:kern w:val="0"/>
          <w:sz w:val="24"/>
          <w:szCs w:val="24"/>
          <w:lang w:val="lt-LT"/>
          <w14:ligatures w14:val="none"/>
        </w:rPr>
        <w:t>Techniniame darbo projekte</w:t>
      </w:r>
      <w:r w:rsidR="004B2948" w:rsidRPr="00C20F12">
        <w:rPr>
          <w:rFonts w:eastAsia="Times New Roman" w:cstheme="minorHAnsi"/>
          <w:kern w:val="0"/>
          <w:sz w:val="24"/>
          <w:szCs w:val="24"/>
          <w:lang w:val="lt-LT"/>
          <w14:ligatures w14:val="none"/>
        </w:rPr>
        <w:t xml:space="preserve"> (priedas Nr. 5)</w:t>
      </w:r>
      <w:r w:rsidR="00653CD1" w:rsidRPr="00C20F12">
        <w:rPr>
          <w:rFonts w:eastAsia="Times New Roman" w:cstheme="minorHAnsi"/>
          <w:kern w:val="0"/>
          <w:sz w:val="24"/>
          <w:szCs w:val="24"/>
          <w:lang w:val="lt-LT"/>
          <w14:ligatures w14:val="none"/>
        </w:rPr>
        <w:t>&lt;...&gt;</w:t>
      </w:r>
      <w:r w:rsidR="001D72D0" w:rsidRPr="00C20F12">
        <w:rPr>
          <w:rFonts w:eastAsia="Times New Roman" w:cstheme="minorHAnsi"/>
          <w:kern w:val="0"/>
          <w:sz w:val="24"/>
          <w:szCs w:val="24"/>
          <w:lang w:val="lt-LT"/>
          <w14:ligatures w14:val="none"/>
        </w:rPr>
        <w:t xml:space="preserve"> nurodytą darbų kiekį ir apimtis“</w:t>
      </w:r>
      <w:r w:rsidR="001D72D0" w:rsidRPr="00C20F12">
        <w:rPr>
          <w:rFonts w:eastAsia="Times New Roman" w:cstheme="minorHAnsi"/>
          <w:color w:val="000000"/>
          <w:kern w:val="0"/>
          <w:sz w:val="24"/>
          <w:szCs w:val="24"/>
          <w:lang w:val="lt-LT"/>
          <w14:ligatures w14:val="none"/>
        </w:rPr>
        <w:t>.</w:t>
      </w:r>
      <w:r w:rsidR="001D3DBC" w:rsidRPr="00C20F12">
        <w:rPr>
          <w:rFonts w:eastAsia="Times New Roman" w:cstheme="minorHAnsi"/>
          <w:color w:val="000000"/>
          <w:kern w:val="0"/>
          <w:sz w:val="24"/>
          <w:szCs w:val="24"/>
          <w:lang w:val="lt-LT"/>
          <w14:ligatures w14:val="none"/>
        </w:rPr>
        <w:t xml:space="preserve"> </w:t>
      </w:r>
      <w:r w:rsidR="00182269" w:rsidRPr="00C20F12">
        <w:rPr>
          <w:rFonts w:eastAsia="Times New Roman" w:cstheme="minorHAnsi"/>
          <w:color w:val="000000"/>
          <w:kern w:val="0"/>
          <w:sz w:val="24"/>
          <w:szCs w:val="24"/>
          <w:lang w:val="lt-LT"/>
          <w14:ligatures w14:val="none"/>
        </w:rPr>
        <w:t xml:space="preserve">Pažymėtina, kad </w:t>
      </w:r>
      <w:r w:rsidR="00CE5B73" w:rsidRPr="00C20F12">
        <w:rPr>
          <w:rFonts w:eastAsia="Times New Roman" w:cstheme="minorHAnsi"/>
          <w:color w:val="000000"/>
          <w:kern w:val="0"/>
          <w:sz w:val="24"/>
          <w:szCs w:val="24"/>
          <w:lang w:val="lt-LT"/>
          <w14:ligatures w14:val="none"/>
        </w:rPr>
        <w:t>šiuo atveju</w:t>
      </w:r>
      <w:r w:rsidR="00C63A19" w:rsidRPr="00C20F12">
        <w:rPr>
          <w:rFonts w:eastAsia="Times New Roman" w:cstheme="minorHAnsi"/>
          <w:color w:val="000000"/>
          <w:kern w:val="0"/>
          <w:sz w:val="24"/>
          <w:szCs w:val="24"/>
          <w:lang w:val="lt-LT"/>
          <w14:ligatures w14:val="none"/>
        </w:rPr>
        <w:t xml:space="preserve"> </w:t>
      </w:r>
      <w:r w:rsidR="00993764">
        <w:rPr>
          <w:rFonts w:eastAsia="Times New Roman" w:cstheme="minorHAnsi"/>
          <w:color w:val="000000"/>
          <w:kern w:val="0"/>
          <w:sz w:val="24"/>
          <w:szCs w:val="24"/>
          <w:lang w:val="lt-LT"/>
          <w14:ligatures w14:val="none"/>
        </w:rPr>
        <w:t xml:space="preserve">darbai bus atliekami vadovaujantis </w:t>
      </w:r>
      <w:r w:rsidR="000F13C0" w:rsidRPr="00C20F12">
        <w:rPr>
          <w:rFonts w:eastAsia="Times New Roman" w:cstheme="minorHAnsi"/>
          <w:color w:val="000000"/>
          <w:kern w:val="0"/>
          <w:sz w:val="24"/>
          <w:szCs w:val="24"/>
          <w:lang w:val="lt-LT"/>
          <w14:ligatures w14:val="none"/>
        </w:rPr>
        <w:t xml:space="preserve"> </w:t>
      </w:r>
      <w:r w:rsidR="000F13C0" w:rsidRPr="00C20F12">
        <w:rPr>
          <w:rFonts w:eastAsia="Times New Roman" w:cstheme="minorHAnsi"/>
          <w:b/>
          <w:bCs/>
          <w:color w:val="000000"/>
          <w:kern w:val="0"/>
          <w:sz w:val="24"/>
          <w:szCs w:val="24"/>
          <w:lang w:val="lt-LT"/>
          <w14:ligatures w14:val="none"/>
        </w:rPr>
        <w:t>Kapitalinio remonto apraš</w:t>
      </w:r>
      <w:r w:rsidR="00993764">
        <w:rPr>
          <w:rFonts w:eastAsia="Times New Roman" w:cstheme="minorHAnsi"/>
          <w:b/>
          <w:bCs/>
          <w:color w:val="000000"/>
          <w:kern w:val="0"/>
          <w:sz w:val="24"/>
          <w:szCs w:val="24"/>
          <w:lang w:val="lt-LT"/>
          <w14:ligatures w14:val="none"/>
        </w:rPr>
        <w:t>u</w:t>
      </w:r>
      <w:r w:rsidR="000F13C0" w:rsidRPr="00C20F12">
        <w:rPr>
          <w:rFonts w:eastAsia="Times New Roman" w:cstheme="minorHAnsi"/>
          <w:color w:val="000000"/>
          <w:kern w:val="0"/>
          <w:sz w:val="24"/>
          <w:szCs w:val="24"/>
          <w:lang w:val="lt-LT"/>
          <w14:ligatures w14:val="none"/>
        </w:rPr>
        <w:t>.</w:t>
      </w:r>
      <w:r w:rsidR="00CE5B73" w:rsidRPr="00C20F12">
        <w:rPr>
          <w:rFonts w:eastAsia="Times New Roman" w:cstheme="minorHAnsi"/>
          <w:color w:val="000000"/>
          <w:kern w:val="0"/>
          <w:sz w:val="24"/>
          <w:szCs w:val="24"/>
          <w:lang w:val="lt-LT"/>
          <w14:ligatures w14:val="none"/>
        </w:rPr>
        <w:t xml:space="preserve"> </w:t>
      </w:r>
      <w:r w:rsidR="00A41355" w:rsidRPr="00C20F12">
        <w:rPr>
          <w:rFonts w:cstheme="minorHAnsi"/>
          <w:bCs/>
          <w:sz w:val="24"/>
          <w:szCs w:val="24"/>
        </w:rPr>
        <w:t xml:space="preserve">Siekiant, jog Pirkimo dokumentai būtų tikslūs, aiškūs, be dviprasmybių (Įstatymo 35 straipsnio 4 dalis), Tarnyba rekomenduoja </w:t>
      </w:r>
      <w:r w:rsidR="001C4F42" w:rsidRPr="00C20F12">
        <w:rPr>
          <w:rFonts w:cstheme="minorHAnsi"/>
          <w:bCs/>
          <w:sz w:val="24"/>
          <w:szCs w:val="24"/>
        </w:rPr>
        <w:t>patikslinti Pirkimo sąlygas</w:t>
      </w:r>
      <w:r w:rsidR="004E64E6">
        <w:rPr>
          <w:rFonts w:cstheme="minorHAnsi"/>
          <w:bCs/>
          <w:sz w:val="24"/>
          <w:szCs w:val="24"/>
        </w:rPr>
        <w:t xml:space="preserve"> </w:t>
      </w:r>
      <w:r w:rsidR="00AE1B29">
        <w:rPr>
          <w:rFonts w:cstheme="minorHAnsi"/>
          <w:bCs/>
          <w:sz w:val="24"/>
          <w:szCs w:val="24"/>
        </w:rPr>
        <w:t>tiksliai</w:t>
      </w:r>
      <w:r w:rsidR="004E64E6">
        <w:rPr>
          <w:rFonts w:cstheme="minorHAnsi"/>
          <w:bCs/>
          <w:sz w:val="24"/>
          <w:szCs w:val="24"/>
        </w:rPr>
        <w:t xml:space="preserve"> įvardi</w:t>
      </w:r>
      <w:r w:rsidR="000D7C22">
        <w:rPr>
          <w:rFonts w:cstheme="minorHAnsi"/>
          <w:bCs/>
          <w:sz w:val="24"/>
          <w:szCs w:val="24"/>
        </w:rPr>
        <w:t>nant, koki</w:t>
      </w:r>
      <w:r w:rsidR="00AE1B29">
        <w:rPr>
          <w:rFonts w:cstheme="minorHAnsi"/>
          <w:bCs/>
          <w:sz w:val="24"/>
          <w:szCs w:val="24"/>
        </w:rPr>
        <w:t>ame dokumente nurodyta aktuali informacija</w:t>
      </w:r>
      <w:r w:rsidR="00C20F12" w:rsidRPr="00C20F12">
        <w:rPr>
          <w:rFonts w:cstheme="minorHAnsi"/>
          <w:bCs/>
          <w:sz w:val="24"/>
          <w:szCs w:val="24"/>
        </w:rPr>
        <w:t>.</w:t>
      </w:r>
    </w:p>
    <w:p w14:paraId="1BD250D7" w14:textId="77777777" w:rsidR="00613FD0" w:rsidRPr="00613FD0" w:rsidRDefault="00613FD0" w:rsidP="00613FD0">
      <w:pPr>
        <w:tabs>
          <w:tab w:val="left" w:pos="993"/>
        </w:tabs>
        <w:spacing w:after="0" w:line="276" w:lineRule="auto"/>
        <w:contextualSpacing/>
        <w:rPr>
          <w:rFonts w:cstheme="minorHAnsi"/>
          <w:b/>
          <w:bCs/>
          <w:kern w:val="0"/>
          <w:sz w:val="24"/>
          <w:szCs w:val="24"/>
          <w:lang w:val="lt-LT"/>
          <w14:ligatures w14:val="none"/>
        </w:rPr>
      </w:pPr>
    </w:p>
    <w:p w14:paraId="6E741A39" w14:textId="784CDB8E" w:rsidR="00613FD0" w:rsidRPr="00613FD0" w:rsidRDefault="00613FD0" w:rsidP="00613FD0">
      <w:pPr>
        <w:spacing w:after="0" w:line="276" w:lineRule="auto"/>
        <w:rPr>
          <w:rFonts w:cstheme="minorHAnsi"/>
          <w:kern w:val="0"/>
          <w:sz w:val="24"/>
          <w:szCs w:val="24"/>
          <w:lang w:val="lt-LT"/>
          <w14:ligatures w14:val="none"/>
        </w:rPr>
      </w:pPr>
      <w:r w:rsidRPr="00613FD0">
        <w:rPr>
          <w:rFonts w:eastAsia="Calibri" w:cstheme="minorHAnsi"/>
          <w:i/>
          <w:iCs/>
          <w:kern w:val="0"/>
          <w:sz w:val="24"/>
          <w:szCs w:val="24"/>
          <w:lang w:val="lt-LT"/>
          <w14:ligatures w14:val="none"/>
        </w:rPr>
        <w:t xml:space="preserve">            </w:t>
      </w:r>
      <w:r w:rsidRPr="00613FD0">
        <w:rPr>
          <w:rFonts w:eastAsia="Times New Roman" w:cstheme="minorHAnsi"/>
          <w:kern w:val="0"/>
          <w:sz w:val="24"/>
          <w:szCs w:val="24"/>
          <w:lang w:val="lt"/>
          <w14:ligatures w14:val="none"/>
        </w:rPr>
        <w:t>Atsižvelgdama į tai, kas nurodyta, Tarnyba rekomenduoja peržiūrėti ir patikslinti Pirkim</w:t>
      </w:r>
      <w:r w:rsidR="00993764">
        <w:rPr>
          <w:rFonts w:eastAsia="Times New Roman" w:cstheme="minorHAnsi"/>
          <w:kern w:val="0"/>
          <w:sz w:val="24"/>
          <w:szCs w:val="24"/>
          <w:lang w:val="lt"/>
          <w14:ligatures w14:val="none"/>
        </w:rPr>
        <w:t>ų</w:t>
      </w:r>
      <w:r w:rsidRPr="00613FD0">
        <w:rPr>
          <w:rFonts w:eastAsia="Times New Roman" w:cstheme="minorHAnsi"/>
          <w:kern w:val="0"/>
          <w:sz w:val="24"/>
          <w:szCs w:val="24"/>
          <w:lang w:val="lt"/>
          <w14:ligatures w14:val="none"/>
        </w:rPr>
        <w:t xml:space="preserve"> dokumentus pagal aukščiau pateiktas pastabas. Primename, kad Perkančioji organizacija, patikslinusi Pirkim</w:t>
      </w:r>
      <w:r w:rsidR="00993764">
        <w:rPr>
          <w:rFonts w:eastAsia="Times New Roman" w:cstheme="minorHAnsi"/>
          <w:kern w:val="0"/>
          <w:sz w:val="24"/>
          <w:szCs w:val="24"/>
          <w:lang w:val="lt"/>
          <w14:ligatures w14:val="none"/>
        </w:rPr>
        <w:t>ų</w:t>
      </w:r>
      <w:r w:rsidRPr="00613FD0">
        <w:rPr>
          <w:rFonts w:eastAsia="Times New Roman" w:cstheme="minorHAnsi"/>
          <w:kern w:val="0"/>
          <w:sz w:val="24"/>
          <w:szCs w:val="24"/>
          <w:lang w:val="lt"/>
          <w14:ligatures w14:val="none"/>
        </w:rPr>
        <w:t xml:space="preserve"> dokumentus, turi visus pakeitimus paskelbti viešai Centrinėje viešųjų pirkimų informacinėje sistemoje (CVP IS) ir </w:t>
      </w:r>
      <w:r w:rsidRPr="00613FD0">
        <w:rPr>
          <w:rFonts w:cstheme="minorHAnsi"/>
          <w:kern w:val="0"/>
          <w:sz w:val="24"/>
          <w:szCs w:val="24"/>
          <w:lang w:val="lt-LT"/>
          <w14:ligatures w14:val="none"/>
        </w:rPr>
        <w:t xml:space="preserve">prireikus pratęsti pasiūlymų pateikimo terminą. </w:t>
      </w:r>
      <w:r w:rsidRPr="00613FD0">
        <w:rPr>
          <w:rFonts w:eastAsia="Times New Roman" w:cstheme="minorHAnsi"/>
          <w:kern w:val="0"/>
          <w:sz w:val="24"/>
          <w:szCs w:val="24"/>
          <w:lang w:val="lt"/>
          <w14:ligatures w14:val="none"/>
        </w:rPr>
        <w:t xml:space="preserve">Atkreiptinas dėmesys, kad Tarnybos pateikta rekomendacija nėra privalomojo pobūdžio įpareigojimas, kadangi visais atvejais galutinį sprendimą turi priimti pati Perkančioji organizacija, kadangi ji yra atsakinga, kad Pirkimo dokumentai būtų parengti tinkamai ir nebūtų pažeisti viešųjų pirkimų principai bei pirkimo tikslas. </w:t>
      </w:r>
    </w:p>
    <w:p w14:paraId="1065381E" w14:textId="77777777" w:rsidR="00C87E6C" w:rsidRDefault="00C87E6C"/>
    <w:sectPr w:rsidR="00C87E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71268" w14:textId="77777777" w:rsidR="002D72D4" w:rsidRDefault="002D72D4" w:rsidP="00613FD0">
      <w:pPr>
        <w:spacing w:after="0" w:line="240" w:lineRule="auto"/>
      </w:pPr>
      <w:r>
        <w:separator/>
      </w:r>
    </w:p>
  </w:endnote>
  <w:endnote w:type="continuationSeparator" w:id="0">
    <w:p w14:paraId="309A3124" w14:textId="77777777" w:rsidR="002D72D4" w:rsidRDefault="002D72D4" w:rsidP="00613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03EF7" w14:textId="77777777" w:rsidR="002D72D4" w:rsidRDefault="002D72D4" w:rsidP="00613FD0">
      <w:pPr>
        <w:spacing w:after="0" w:line="240" w:lineRule="auto"/>
      </w:pPr>
      <w:r>
        <w:separator/>
      </w:r>
    </w:p>
  </w:footnote>
  <w:footnote w:type="continuationSeparator" w:id="0">
    <w:p w14:paraId="0C226581" w14:textId="77777777" w:rsidR="002D72D4" w:rsidRDefault="002D72D4" w:rsidP="00613FD0">
      <w:pPr>
        <w:spacing w:after="0" w:line="240" w:lineRule="auto"/>
      </w:pPr>
      <w:r>
        <w:continuationSeparator/>
      </w:r>
    </w:p>
  </w:footnote>
  <w:footnote w:id="1">
    <w:p w14:paraId="545A0AE3" w14:textId="77777777" w:rsidR="00993764" w:rsidRPr="00236C73" w:rsidRDefault="00993764" w:rsidP="00993764">
      <w:pPr>
        <w:pStyle w:val="FootnoteText"/>
        <w:jc w:val="both"/>
        <w:rPr>
          <w:rFonts w:asciiTheme="minorHAnsi" w:hAnsiTheme="minorHAnsi" w:cstheme="minorHAnsi"/>
        </w:rPr>
      </w:pPr>
      <w:r>
        <w:rPr>
          <w:rStyle w:val="FootnoteReference"/>
        </w:rPr>
        <w:footnoteRef/>
      </w:r>
      <w:r w:rsidRPr="005977C4">
        <w:rPr>
          <w:lang w:val="lt"/>
        </w:rPr>
        <w:t xml:space="preserve"> </w:t>
      </w:r>
      <w:r w:rsidRPr="00236C73">
        <w:rPr>
          <w:rFonts w:asciiTheme="minorHAnsi" w:hAnsiTheme="minorHAnsi" w:cstheme="minorHAnsi"/>
          <w:lang w:val="lt"/>
        </w:rPr>
        <w:t>Viešųjų pirkimų tarnybos direktoriaus 2017 m. birželio 28 d. įsakymu Nr. 1S-95 „Dėl Kainodaros taisyklių nustatymo metodikos patvirtinimo“ pakeitimai, kurie buvo patvirtinti Viešųjų pirkimų tarybos direktoriaus 2022 m gegužės 18 d. įsakymu Nr. 1S-102.</w:t>
      </w:r>
    </w:p>
  </w:footnote>
  <w:footnote w:id="2">
    <w:p w14:paraId="1289D7D4" w14:textId="77777777" w:rsidR="002C1365" w:rsidRDefault="002C1365" w:rsidP="002C1365">
      <w:pPr>
        <w:pStyle w:val="FootnoteText"/>
      </w:pPr>
      <w:r>
        <w:rPr>
          <w:rStyle w:val="FootnoteReference"/>
        </w:rPr>
        <w:footnoteRef/>
      </w:r>
      <w:r>
        <w:t xml:space="preserve"> T</w:t>
      </w:r>
      <w:r w:rsidRPr="0052389F">
        <w:rPr>
          <w:rFonts w:ascii="Times New Roman" w:hAnsi="Times New Roman" w:cs="Times New Roman"/>
          <w:color w:val="000000"/>
        </w:rPr>
        <w:t>iekėjo kvalifikacijos reikalavimų nustatymo metodika</w:t>
      </w:r>
      <w:r>
        <w:rPr>
          <w:rFonts w:ascii="Times New Roman" w:hAnsi="Times New Roman" w:cs="Times New Roman"/>
          <w:color w:val="000000"/>
        </w:rPr>
        <w:t>, patvirtinta Viešųjų pirkimų tarnybos direktoriaus 2017 m. birželio 29 d. įsakymu Nr. 1S-105 (aktuali redakcija).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6024"/>
    <w:multiLevelType w:val="multilevel"/>
    <w:tmpl w:val="0652B5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021F5E"/>
    <w:multiLevelType w:val="multilevel"/>
    <w:tmpl w:val="2812B326"/>
    <w:lvl w:ilvl="0">
      <w:start w:val="2"/>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53AD6243"/>
    <w:multiLevelType w:val="multilevel"/>
    <w:tmpl w:val="94C4A4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1070"/>
        </w:tabs>
        <w:ind w:left="1070"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4" w15:restartNumberingAfterBreak="0">
    <w:nsid w:val="6770139F"/>
    <w:multiLevelType w:val="multilevel"/>
    <w:tmpl w:val="50BEE356"/>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isLgl/>
      <w:lvlText w:val="%1.%2."/>
      <w:lvlJc w:val="left"/>
      <w:pPr>
        <w:ind w:left="928" w:hanging="360"/>
      </w:pPr>
      <w:rPr>
        <w:rFonts w:ascii="Times New Roman" w:hAnsi="Times New Roman" w:cs="Times New Roman" w:hint="default"/>
        <w:sz w:val="24"/>
        <w:szCs w:val="24"/>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71191BD0"/>
    <w:multiLevelType w:val="hybridMultilevel"/>
    <w:tmpl w:val="82CA1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4404686">
    <w:abstractNumId w:val="2"/>
  </w:num>
  <w:num w:numId="2" w16cid:durableId="2062054116">
    <w:abstractNumId w:val="0"/>
  </w:num>
  <w:num w:numId="3" w16cid:durableId="1424761903">
    <w:abstractNumId w:val="3"/>
  </w:num>
  <w:num w:numId="4" w16cid:durableId="1285579361">
    <w:abstractNumId w:val="6"/>
  </w:num>
  <w:num w:numId="5" w16cid:durableId="606667788">
    <w:abstractNumId w:val="4"/>
  </w:num>
  <w:num w:numId="6" w16cid:durableId="1063480598">
    <w:abstractNumId w:val="5"/>
  </w:num>
  <w:num w:numId="7" w16cid:durableId="342367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9B"/>
    <w:rsid w:val="00015072"/>
    <w:rsid w:val="00034ED9"/>
    <w:rsid w:val="000350AE"/>
    <w:rsid w:val="000420F0"/>
    <w:rsid w:val="000618FF"/>
    <w:rsid w:val="00085A39"/>
    <w:rsid w:val="000B54A3"/>
    <w:rsid w:val="000C2571"/>
    <w:rsid w:val="000C6A9E"/>
    <w:rsid w:val="000D7C22"/>
    <w:rsid w:val="000E31E3"/>
    <w:rsid w:val="000E451F"/>
    <w:rsid w:val="000F13C0"/>
    <w:rsid w:val="00103CFF"/>
    <w:rsid w:val="001165E2"/>
    <w:rsid w:val="001569B2"/>
    <w:rsid w:val="00182269"/>
    <w:rsid w:val="001C4F42"/>
    <w:rsid w:val="001D3DBC"/>
    <w:rsid w:val="001D3F70"/>
    <w:rsid w:val="001D72D0"/>
    <w:rsid w:val="001E332B"/>
    <w:rsid w:val="001F519B"/>
    <w:rsid w:val="00221DF7"/>
    <w:rsid w:val="00236C73"/>
    <w:rsid w:val="00240DC8"/>
    <w:rsid w:val="0024496A"/>
    <w:rsid w:val="00253E02"/>
    <w:rsid w:val="0026619B"/>
    <w:rsid w:val="002A07C4"/>
    <w:rsid w:val="002A5382"/>
    <w:rsid w:val="002B76EC"/>
    <w:rsid w:val="002C1365"/>
    <w:rsid w:val="002D72D4"/>
    <w:rsid w:val="002D7D6B"/>
    <w:rsid w:val="002F0A6D"/>
    <w:rsid w:val="00323EEE"/>
    <w:rsid w:val="00332B8B"/>
    <w:rsid w:val="0036276A"/>
    <w:rsid w:val="0038606A"/>
    <w:rsid w:val="00395789"/>
    <w:rsid w:val="003A766D"/>
    <w:rsid w:val="003B20A5"/>
    <w:rsid w:val="003B5596"/>
    <w:rsid w:val="003C036E"/>
    <w:rsid w:val="003C184E"/>
    <w:rsid w:val="003F1C28"/>
    <w:rsid w:val="00417B80"/>
    <w:rsid w:val="00441DA0"/>
    <w:rsid w:val="004A1FAE"/>
    <w:rsid w:val="004B2948"/>
    <w:rsid w:val="004B6E3B"/>
    <w:rsid w:val="004C7F87"/>
    <w:rsid w:val="004D286B"/>
    <w:rsid w:val="004E356A"/>
    <w:rsid w:val="004E64E6"/>
    <w:rsid w:val="0057113C"/>
    <w:rsid w:val="005C1F02"/>
    <w:rsid w:val="005F4F8F"/>
    <w:rsid w:val="00613FD0"/>
    <w:rsid w:val="006335C4"/>
    <w:rsid w:val="006471CD"/>
    <w:rsid w:val="00653CD1"/>
    <w:rsid w:val="00673784"/>
    <w:rsid w:val="0069287E"/>
    <w:rsid w:val="006B4D35"/>
    <w:rsid w:val="006C2223"/>
    <w:rsid w:val="006C7140"/>
    <w:rsid w:val="006E3050"/>
    <w:rsid w:val="0072184E"/>
    <w:rsid w:val="00747A3C"/>
    <w:rsid w:val="0078729E"/>
    <w:rsid w:val="0079072E"/>
    <w:rsid w:val="007E5B2A"/>
    <w:rsid w:val="007F30FF"/>
    <w:rsid w:val="007F77EB"/>
    <w:rsid w:val="00800018"/>
    <w:rsid w:val="00846C48"/>
    <w:rsid w:val="008818AC"/>
    <w:rsid w:val="00884298"/>
    <w:rsid w:val="00895219"/>
    <w:rsid w:val="008D0C96"/>
    <w:rsid w:val="008D6E87"/>
    <w:rsid w:val="008F5FEA"/>
    <w:rsid w:val="009179B7"/>
    <w:rsid w:val="009349D9"/>
    <w:rsid w:val="00993764"/>
    <w:rsid w:val="009C46AF"/>
    <w:rsid w:val="009C7EDF"/>
    <w:rsid w:val="009D620E"/>
    <w:rsid w:val="00A25948"/>
    <w:rsid w:val="00A41355"/>
    <w:rsid w:val="00A64461"/>
    <w:rsid w:val="00A8652D"/>
    <w:rsid w:val="00A914CD"/>
    <w:rsid w:val="00AE1B29"/>
    <w:rsid w:val="00AF1D66"/>
    <w:rsid w:val="00B171BE"/>
    <w:rsid w:val="00B56E95"/>
    <w:rsid w:val="00B62DB1"/>
    <w:rsid w:val="00B6691C"/>
    <w:rsid w:val="00BB3454"/>
    <w:rsid w:val="00BB7645"/>
    <w:rsid w:val="00BE0222"/>
    <w:rsid w:val="00BF1CEA"/>
    <w:rsid w:val="00C15DAF"/>
    <w:rsid w:val="00C20F12"/>
    <w:rsid w:val="00C63A19"/>
    <w:rsid w:val="00C63ECD"/>
    <w:rsid w:val="00C844E9"/>
    <w:rsid w:val="00C84790"/>
    <w:rsid w:val="00C87E6C"/>
    <w:rsid w:val="00CA6B1A"/>
    <w:rsid w:val="00CC76FE"/>
    <w:rsid w:val="00CE5B73"/>
    <w:rsid w:val="00D05A31"/>
    <w:rsid w:val="00D1044F"/>
    <w:rsid w:val="00D31A32"/>
    <w:rsid w:val="00D44301"/>
    <w:rsid w:val="00D74B66"/>
    <w:rsid w:val="00D91A7B"/>
    <w:rsid w:val="00DC1AB9"/>
    <w:rsid w:val="00DC77EC"/>
    <w:rsid w:val="00DD12B3"/>
    <w:rsid w:val="00DD7A38"/>
    <w:rsid w:val="00DE3C37"/>
    <w:rsid w:val="00DF047E"/>
    <w:rsid w:val="00E032E1"/>
    <w:rsid w:val="00E17E75"/>
    <w:rsid w:val="00E24F84"/>
    <w:rsid w:val="00E255EF"/>
    <w:rsid w:val="00E4464F"/>
    <w:rsid w:val="00E539EC"/>
    <w:rsid w:val="00E70960"/>
    <w:rsid w:val="00E74EC1"/>
    <w:rsid w:val="00E753C9"/>
    <w:rsid w:val="00E920D3"/>
    <w:rsid w:val="00EA2048"/>
    <w:rsid w:val="00EA4FCF"/>
    <w:rsid w:val="00EB0E05"/>
    <w:rsid w:val="00EB2ADC"/>
    <w:rsid w:val="00F01A32"/>
    <w:rsid w:val="00F155E2"/>
    <w:rsid w:val="00F31D29"/>
    <w:rsid w:val="00F663D6"/>
    <w:rsid w:val="00F75F4F"/>
    <w:rsid w:val="00F77D4B"/>
    <w:rsid w:val="00F8312C"/>
    <w:rsid w:val="00FB5229"/>
    <w:rsid w:val="00FF4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F557E"/>
  <w15:chartTrackingRefBased/>
  <w15:docId w15:val="{FDE7718F-A003-4BDB-8F83-28A74ADDE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3FD0"/>
    <w:rPr>
      <w:color w:val="0563C1" w:themeColor="hyperlink"/>
      <w:u w:val="single"/>
    </w:rPr>
  </w:style>
  <w:style w:type="character" w:customStyle="1" w:styleId="normaltextrun">
    <w:name w:val="normaltextrun"/>
    <w:basedOn w:val="DefaultParagraphFont"/>
    <w:rsid w:val="00613FD0"/>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613FD0"/>
    <w:pPr>
      <w:spacing w:after="0" w:line="240" w:lineRule="auto"/>
    </w:pPr>
    <w:rPr>
      <w:rFonts w:ascii="Calibri" w:hAnsi="Calibri" w:cs="Calibri"/>
      <w:kern w:val="0"/>
      <w:sz w:val="20"/>
      <w:szCs w:val="20"/>
      <w:lang w:val="lt-LT"/>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613FD0"/>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613FD0"/>
    <w:rPr>
      <w:vertAlign w:val="superscript"/>
    </w:rPr>
  </w:style>
  <w:style w:type="character" w:customStyle="1" w:styleId="findhit">
    <w:name w:val="findhit"/>
    <w:basedOn w:val="DefaultParagraphFont"/>
    <w:rsid w:val="00613FD0"/>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CC76FE"/>
    <w:pPr>
      <w:ind w:left="720"/>
      <w:contextualSpacing/>
    </w:pPr>
  </w:style>
  <w:style w:type="paragraph" w:styleId="CommentText">
    <w:name w:val="annotation text"/>
    <w:basedOn w:val="Normal"/>
    <w:link w:val="CommentTextChar"/>
    <w:uiPriority w:val="99"/>
    <w:unhideWhenUsed/>
    <w:rsid w:val="00A64461"/>
    <w:pPr>
      <w:spacing w:after="0" w:line="240" w:lineRule="auto"/>
      <w:jc w:val="both"/>
    </w:pPr>
    <w:rPr>
      <w:rFonts w:ascii="Times New Roman" w:eastAsia="Times New Roman" w:hAnsi="Times New Roman" w:cs="Times New Roman"/>
      <w:kern w:val="0"/>
      <w:sz w:val="20"/>
      <w:szCs w:val="20"/>
      <w:lang w:val="lt-LT"/>
      <w14:ligatures w14:val="none"/>
    </w:rPr>
  </w:style>
  <w:style w:type="character" w:customStyle="1" w:styleId="CommentTextChar">
    <w:name w:val="Comment Text Char"/>
    <w:basedOn w:val="DefaultParagraphFont"/>
    <w:link w:val="CommentText"/>
    <w:uiPriority w:val="99"/>
    <w:rsid w:val="00A64461"/>
    <w:rPr>
      <w:rFonts w:ascii="Times New Roman" w:eastAsia="Times New Roman" w:hAnsi="Times New Roman" w:cs="Times New Roman"/>
      <w:kern w:val="0"/>
      <w:sz w:val="20"/>
      <w:szCs w:val="20"/>
      <w:lang w:val="lt-LT"/>
      <w14:ligatures w14:val="none"/>
    </w:rPr>
  </w:style>
  <w:style w:type="character" w:styleId="CommentReference">
    <w:name w:val="annotation reference"/>
    <w:basedOn w:val="DefaultParagraphFont"/>
    <w:uiPriority w:val="99"/>
    <w:semiHidden/>
    <w:unhideWhenUsed/>
    <w:rsid w:val="00A64461"/>
    <w:rPr>
      <w:sz w:val="16"/>
      <w:szCs w:val="16"/>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2C1365"/>
  </w:style>
  <w:style w:type="character" w:styleId="UnresolvedMention">
    <w:name w:val="Unresolved Mention"/>
    <w:basedOn w:val="DefaultParagraphFont"/>
    <w:uiPriority w:val="99"/>
    <w:semiHidden/>
    <w:unhideWhenUsed/>
    <w:rsid w:val="00015072"/>
    <w:rPr>
      <w:color w:val="605E5C"/>
      <w:shd w:val="clear" w:color="auto" w:fill="E1DFDD"/>
    </w:rPr>
  </w:style>
  <w:style w:type="paragraph" w:styleId="Revision">
    <w:name w:val="Revision"/>
    <w:hidden/>
    <w:uiPriority w:val="99"/>
    <w:semiHidden/>
    <w:rsid w:val="004B6E3B"/>
    <w:pPr>
      <w:spacing w:after="0" w:line="240" w:lineRule="auto"/>
    </w:pPr>
  </w:style>
  <w:style w:type="paragraph" w:styleId="CommentSubject">
    <w:name w:val="annotation subject"/>
    <w:basedOn w:val="CommentText"/>
    <w:next w:val="CommentText"/>
    <w:link w:val="CommentSubjectChar"/>
    <w:uiPriority w:val="99"/>
    <w:semiHidden/>
    <w:unhideWhenUsed/>
    <w:rsid w:val="00993764"/>
    <w:pPr>
      <w:spacing w:after="160"/>
      <w:jc w:val="left"/>
    </w:pPr>
    <w:rPr>
      <w:rFonts w:asciiTheme="minorHAnsi" w:eastAsiaTheme="minorHAnsi" w:hAnsiTheme="minorHAnsi" w:cstheme="minorBidi"/>
      <w:b/>
      <w:bCs/>
      <w:kern w:val="2"/>
      <w:lang w:val="en-US"/>
      <w14:ligatures w14:val="standardContextual"/>
    </w:rPr>
  </w:style>
  <w:style w:type="character" w:customStyle="1" w:styleId="CommentSubjectChar">
    <w:name w:val="Comment Subject Char"/>
    <w:basedOn w:val="CommentTextChar"/>
    <w:link w:val="CommentSubject"/>
    <w:uiPriority w:val="99"/>
    <w:semiHidden/>
    <w:rsid w:val="00993764"/>
    <w:rPr>
      <w:rFonts w:ascii="Times New Roman" w:eastAsia="Times New Roman" w:hAnsi="Times New Roman" w:cs="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uploads/vpt/documents/files/DPS/Keliu%20projektavimo%20ir%20statybos%20darbu%20MAAK%20taikymas_PRANESIMA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1607</Words>
  <Characters>9164</Characters>
  <Application>Microsoft Office Word</Application>
  <DocSecurity>0</DocSecurity>
  <Lines>76</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8</cp:revision>
  <dcterms:created xsi:type="dcterms:W3CDTF">2024-02-07T08:50:00Z</dcterms:created>
  <dcterms:modified xsi:type="dcterms:W3CDTF">2024-03-08T08:02:00Z</dcterms:modified>
</cp:coreProperties>
</file>