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7139" w14:textId="77777777" w:rsidR="001475AD" w:rsidRPr="00C0534B" w:rsidRDefault="001475AD" w:rsidP="00C0534B">
      <w:pPr>
        <w:tabs>
          <w:tab w:val="left" w:pos="993"/>
        </w:tabs>
        <w:spacing w:after="0" w:line="276" w:lineRule="auto"/>
        <w:ind w:firstLine="709"/>
        <w:rPr>
          <w:rFonts w:eastAsia="Calibri" w:cstheme="minorHAnsi"/>
          <w:sz w:val="24"/>
          <w:szCs w:val="24"/>
        </w:rPr>
      </w:pPr>
      <w:r w:rsidRPr="00C0534B">
        <w:rPr>
          <w:rFonts w:eastAsia="Calibri"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32A7C7C" w14:textId="030BB842" w:rsidR="001475AD" w:rsidRPr="00C0534B" w:rsidRDefault="00CF0D08" w:rsidP="00C0534B">
      <w:pPr>
        <w:shd w:val="clear" w:color="auto" w:fill="FFFFFF"/>
        <w:spacing w:after="0" w:line="276" w:lineRule="auto"/>
        <w:rPr>
          <w:rFonts w:cstheme="minorHAnsi"/>
          <w:sz w:val="24"/>
          <w:szCs w:val="24"/>
        </w:rPr>
      </w:pPr>
      <w:r>
        <w:rPr>
          <w:rFonts w:eastAsia="Calibri" w:cstheme="minorHAnsi"/>
          <w:sz w:val="24"/>
          <w:szCs w:val="24"/>
          <w:lang w:val="lt"/>
        </w:rPr>
        <w:t xml:space="preserve">             </w:t>
      </w:r>
      <w:r w:rsidR="001475AD" w:rsidRPr="00C0534B">
        <w:rPr>
          <w:rFonts w:eastAsia="Calibri" w:cstheme="minorHAnsi"/>
          <w:sz w:val="24"/>
          <w:szCs w:val="24"/>
          <w:lang w:val="lt"/>
        </w:rPr>
        <w:t xml:space="preserve">Vadovaujantis Tarnybai Įstatyme nustatyta pažeidimų prevencijos funkcija, šiuo metu atliekama Marijampolės savivaldybės administracijos (toliau – Perkančioji organizacija) vykdomo pirkimo </w:t>
      </w:r>
      <w:r w:rsidR="001475AD" w:rsidRPr="00C0534B">
        <w:rPr>
          <w:rFonts w:eastAsia="Calibri" w:cstheme="minorHAnsi"/>
          <w:b/>
          <w:bCs/>
          <w:sz w:val="24"/>
          <w:szCs w:val="24"/>
          <w:lang w:val="lt"/>
        </w:rPr>
        <w:t>Nr. 708119 „</w:t>
      </w:r>
      <w:r w:rsidR="00823203" w:rsidRPr="00C0534B">
        <w:rPr>
          <w:rFonts w:eastAsia="Times New Roman" w:cstheme="minorHAnsi"/>
          <w:b/>
          <w:bCs/>
          <w:color w:val="333333"/>
          <w:sz w:val="24"/>
          <w:szCs w:val="24"/>
        </w:rPr>
        <w:t>Marijampolės m. P. Armino g., įrengiant žiedinę sankryžą, kapitalinio remonto darbai</w:t>
      </w:r>
      <w:r w:rsidR="001475AD" w:rsidRPr="00C0534B">
        <w:rPr>
          <w:rFonts w:eastAsia="Times New Roman" w:cstheme="minorHAnsi"/>
          <w:b/>
          <w:bCs/>
          <w:color w:val="333333"/>
          <w:sz w:val="24"/>
          <w:szCs w:val="24"/>
        </w:rPr>
        <w:t>“</w:t>
      </w:r>
      <w:r w:rsidR="001475AD" w:rsidRPr="00C0534B">
        <w:rPr>
          <w:rFonts w:eastAsia="Calibri" w:cstheme="minorHAnsi"/>
          <w:sz w:val="24"/>
          <w:szCs w:val="24"/>
          <w:lang w:val="lt"/>
        </w:rPr>
        <w:t xml:space="preserve"> (toliau - Pirkimas)</w:t>
      </w:r>
      <w:r w:rsidR="001475AD" w:rsidRPr="00C0534B">
        <w:rPr>
          <w:rFonts w:cstheme="minorHAnsi"/>
          <w:sz w:val="24"/>
          <w:szCs w:val="24"/>
        </w:rPr>
        <w:t xml:space="preserve"> dokumentų atitikties Įstatymui ir su jo įgyvendinimu susijusiems teisės aktams peržiūra (peržiūra prevenciniais tikslais atliekama tam tikra apimtimi). </w:t>
      </w:r>
    </w:p>
    <w:p w14:paraId="34A9B4C7" w14:textId="77777777" w:rsidR="00FC0E70" w:rsidRPr="00C0534B" w:rsidRDefault="00FC0E70" w:rsidP="00C0534B">
      <w:pPr>
        <w:spacing w:line="276" w:lineRule="auto"/>
        <w:rPr>
          <w:rFonts w:cstheme="minorHAnsi"/>
          <w:sz w:val="24"/>
          <w:szCs w:val="24"/>
        </w:rPr>
      </w:pPr>
      <w:r w:rsidRPr="00C0534B">
        <w:rPr>
          <w:rFonts w:cstheme="minorHAnsi"/>
          <w:sz w:val="24"/>
          <w:szCs w:val="24"/>
        </w:rPr>
        <w:t xml:space="preserve">            Tarnyba, prevencine tvarka peržiūrėjusi Pirkimo dokumentus, teikia pastabas ir rekomendacijas (toliau – Rekomendacija) dėl Pirkimo dokumentų nuostatų.</w:t>
      </w:r>
    </w:p>
    <w:p w14:paraId="3B2279DC" w14:textId="5D6BDCB5" w:rsidR="00FC0E70" w:rsidRPr="00C0534B" w:rsidRDefault="009F2222" w:rsidP="00C0534B">
      <w:pPr>
        <w:pStyle w:val="ListParagraph"/>
        <w:numPr>
          <w:ilvl w:val="0"/>
          <w:numId w:val="1"/>
        </w:numPr>
        <w:shd w:val="clear" w:color="auto" w:fill="FFFFFF"/>
        <w:spacing w:after="0" w:line="276" w:lineRule="auto"/>
        <w:rPr>
          <w:rFonts w:eastAsia="Times New Roman" w:cstheme="minorHAnsi"/>
          <w:b/>
          <w:bCs/>
          <w:color w:val="333333"/>
          <w:sz w:val="24"/>
          <w:szCs w:val="24"/>
        </w:rPr>
      </w:pPr>
      <w:r w:rsidRPr="00C0534B">
        <w:rPr>
          <w:rFonts w:eastAsia="Times New Roman" w:cstheme="minorHAnsi"/>
          <w:b/>
          <w:bCs/>
          <w:color w:val="333333"/>
          <w:sz w:val="24"/>
          <w:szCs w:val="24"/>
        </w:rPr>
        <w:t>Dėl žaliojo kriterijaus taikymo</w:t>
      </w:r>
    </w:p>
    <w:p w14:paraId="58E3BF29" w14:textId="77777777" w:rsidR="00140165" w:rsidRPr="00C0534B" w:rsidRDefault="00140165" w:rsidP="00C0534B">
      <w:pPr>
        <w:pStyle w:val="ListParagraph"/>
        <w:shd w:val="clear" w:color="auto" w:fill="FFFFFF"/>
        <w:spacing w:after="0" w:line="276" w:lineRule="auto"/>
        <w:rPr>
          <w:rFonts w:eastAsia="Times New Roman" w:cstheme="minorHAnsi"/>
          <w:b/>
          <w:bCs/>
          <w:color w:val="333333"/>
          <w:sz w:val="24"/>
          <w:szCs w:val="24"/>
        </w:rPr>
      </w:pPr>
    </w:p>
    <w:p w14:paraId="2FD1DF6C" w14:textId="7630221C" w:rsidR="00320AA7" w:rsidRPr="007938AB" w:rsidRDefault="00D235A2" w:rsidP="00C0534B">
      <w:pPr>
        <w:spacing w:after="0" w:line="276" w:lineRule="auto"/>
        <w:ind w:firstLine="705"/>
        <w:textAlignment w:val="baseline"/>
        <w:rPr>
          <w:rFonts w:eastAsia="Times New Roman" w:cstheme="minorHAnsi"/>
          <w:sz w:val="24"/>
          <w:szCs w:val="24"/>
        </w:rPr>
      </w:pPr>
      <w:r w:rsidRPr="00C0534B">
        <w:rPr>
          <w:rFonts w:eastAsia="Calibri" w:cstheme="minorHAnsi"/>
          <w:sz w:val="24"/>
          <w:szCs w:val="24"/>
        </w:rPr>
        <w:t xml:space="preserve"> Skelbimo apie Pirkimą skiltyje „Žalioji informacija“</w:t>
      </w:r>
      <w:r w:rsidR="0037795B" w:rsidRPr="00C0534B">
        <w:rPr>
          <w:rFonts w:eastAsia="Calibri" w:cstheme="minorHAnsi"/>
          <w:sz w:val="24"/>
          <w:szCs w:val="24"/>
        </w:rPr>
        <w:t>, Pirkimo sąlygų 1.2 punkte ir  3.22 punkto lentelėje</w:t>
      </w:r>
      <w:r w:rsidR="007C39D0" w:rsidRPr="00C0534B">
        <w:rPr>
          <w:rFonts w:eastAsia="Calibri" w:cstheme="minorHAnsi"/>
          <w:sz w:val="24"/>
          <w:szCs w:val="24"/>
        </w:rPr>
        <w:t xml:space="preserve"> </w:t>
      </w:r>
      <w:r w:rsidRPr="00C0534B">
        <w:rPr>
          <w:rFonts w:eastAsia="Calibri" w:cstheme="minorHAnsi"/>
          <w:sz w:val="24"/>
          <w:szCs w:val="24"/>
        </w:rPr>
        <w:t>nurodyta, kad „</w:t>
      </w:r>
      <w:r w:rsidRPr="00C0534B">
        <w:rPr>
          <w:rFonts w:eastAsia="Times New Roman" w:cstheme="minorHAnsi"/>
          <w:color w:val="333333"/>
          <w:sz w:val="24"/>
          <w:szCs w:val="24"/>
        </w:rPr>
        <w:t>Vykdomas žaliasis pirkimas pagal Lietuvos Respublikos aplinkos ministro 2011 m. birželio 28 d. įsakymu Nr. D1-508 patvirtintą „Aplinkos apsaugos kriterijų taikymo, vykdant žaliuosius pirkimus, tvarkos aprašą“ (toliau – Tvarkos aprašas)“.</w:t>
      </w:r>
      <w:r w:rsidRPr="00C0534B">
        <w:rPr>
          <w:rFonts w:eastAsia="Times New Roman" w:cstheme="minorHAnsi"/>
          <w:i/>
          <w:iCs/>
          <w:color w:val="333333"/>
          <w:sz w:val="24"/>
          <w:szCs w:val="24"/>
        </w:rPr>
        <w:t xml:space="preserve"> </w:t>
      </w:r>
      <w:r w:rsidRPr="00C0534B">
        <w:rPr>
          <w:rFonts w:cstheme="minorHAnsi"/>
          <w:color w:val="000000" w:themeColor="text1"/>
          <w:sz w:val="24"/>
          <w:szCs w:val="24"/>
        </w:rPr>
        <w:t xml:space="preserve">Taip pat nurodyta, kad aplinkos apsaugos kriterijai nustatyti pagal  </w:t>
      </w:r>
      <w:r w:rsidRPr="00C0534B">
        <w:rPr>
          <w:rFonts w:cstheme="minorHAnsi"/>
          <w:b/>
          <w:bCs/>
          <w:color w:val="000000" w:themeColor="text1"/>
          <w:sz w:val="24"/>
          <w:szCs w:val="24"/>
        </w:rPr>
        <w:t>Tvarkos aprašo 4.3 papunktį</w:t>
      </w:r>
      <w:r w:rsidR="00320AA7" w:rsidRPr="00C0534B">
        <w:rPr>
          <w:rFonts w:cstheme="minorHAnsi"/>
          <w:b/>
          <w:bCs/>
          <w:color w:val="000000" w:themeColor="text1"/>
          <w:sz w:val="24"/>
          <w:szCs w:val="24"/>
        </w:rPr>
        <w:t xml:space="preserve"> </w:t>
      </w:r>
      <w:r w:rsidR="00320AA7" w:rsidRPr="00C0534B">
        <w:rPr>
          <w:rFonts w:eastAsia="Times New Roman" w:cstheme="minorHAnsi"/>
          <w:sz w:val="24"/>
          <w:szCs w:val="24"/>
        </w:rPr>
        <w:t>(„</w:t>
      </w:r>
      <w:r w:rsidR="00320AA7" w:rsidRPr="00C0534B">
        <w:rPr>
          <w:rFonts w:eastAsia="Times New Roman" w:cstheme="minorHAnsi"/>
          <w:b/>
          <w:bCs/>
          <w:sz w:val="24"/>
          <w:szCs w:val="24"/>
        </w:rPr>
        <w:t>nėra produktų sąraše</w:t>
      </w:r>
      <w:r w:rsidR="00320AA7" w:rsidRPr="00C0534B">
        <w:rPr>
          <w:rFonts w:eastAsia="Times New Roman" w:cstheme="minorHAnsi"/>
          <w:sz w:val="24"/>
          <w:szCs w:val="24"/>
        </w:rPr>
        <w:t>,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 </w:t>
      </w:r>
      <w:r w:rsidR="00320AA7" w:rsidRPr="007938AB">
        <w:rPr>
          <w:rFonts w:eastAsia="Times New Roman" w:cstheme="minorHAnsi"/>
          <w:sz w:val="24"/>
          <w:szCs w:val="24"/>
        </w:rPr>
        <w:t> </w:t>
      </w:r>
    </w:p>
    <w:p w14:paraId="2FD6A04F" w14:textId="77777777" w:rsidR="009E6B60" w:rsidRDefault="00320AA7" w:rsidP="009E6B60">
      <w:pPr>
        <w:spacing w:before="240" w:line="276" w:lineRule="auto"/>
        <w:ind w:firstLine="703"/>
        <w:contextualSpacing/>
        <w:textAlignment w:val="baseline"/>
        <w:rPr>
          <w:rFonts w:eastAsia="Times New Roman" w:cstheme="minorHAnsi"/>
          <w:sz w:val="24"/>
          <w:szCs w:val="24"/>
        </w:rPr>
      </w:pPr>
      <w:r w:rsidRPr="00C0534B">
        <w:rPr>
          <w:rFonts w:eastAsia="Times New Roman" w:cstheme="minorHAnsi"/>
          <w:sz w:val="24"/>
          <w:szCs w:val="24"/>
        </w:rPr>
        <w:t xml:space="preserve">Pažymima, kad Pirkimo objektas šiuo atveju </w:t>
      </w:r>
      <w:r w:rsidRPr="00C0534B">
        <w:rPr>
          <w:rFonts w:eastAsia="Times New Roman" w:cstheme="minorHAnsi"/>
          <w:b/>
          <w:bCs/>
          <w:sz w:val="24"/>
          <w:szCs w:val="24"/>
        </w:rPr>
        <w:t>patenka</w:t>
      </w:r>
      <w:r w:rsidRPr="00C0534B">
        <w:rPr>
          <w:rFonts w:eastAsia="Times New Roman" w:cstheme="minorHAnsi"/>
          <w:sz w:val="24"/>
          <w:szCs w:val="24"/>
        </w:rPr>
        <w:t xml:space="preserve"> į Tvarkos aprašo priede Nr. 1 „Produktų, kurių viešiesiems pirkimams ir pirkimams taikytini minimalūs aplinkos apsaugos kriterijai, sąrašas“ nurodytą </w:t>
      </w:r>
      <w:r w:rsidRPr="00C0534B">
        <w:rPr>
          <w:rFonts w:eastAsia="Times New Roman" w:cstheme="minorHAnsi"/>
          <w:b/>
          <w:bCs/>
          <w:sz w:val="24"/>
          <w:szCs w:val="24"/>
        </w:rPr>
        <w:t>sąrašą</w:t>
      </w:r>
      <w:r w:rsidRPr="00C0534B">
        <w:rPr>
          <w:rFonts w:eastAsia="Times New Roman" w:cstheme="minorHAnsi"/>
          <w:sz w:val="24"/>
          <w:szCs w:val="24"/>
        </w:rPr>
        <w:t>, t. y. taikomas 17.1 papunktis „kelių projektavimo paslaugos ir jų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7938AB">
        <w:rPr>
          <w:rFonts w:eastAsia="Times New Roman" w:cstheme="minorHAnsi"/>
          <w:sz w:val="24"/>
          <w:szCs w:val="24"/>
        </w:rPr>
        <w:t> </w:t>
      </w:r>
    </w:p>
    <w:p w14:paraId="1033B510" w14:textId="15E19219" w:rsidR="009E6B60" w:rsidRPr="009E6B60" w:rsidRDefault="00320AA7" w:rsidP="009E6B60">
      <w:pPr>
        <w:spacing w:before="240" w:line="276" w:lineRule="auto"/>
        <w:ind w:firstLine="703"/>
        <w:contextualSpacing/>
        <w:textAlignment w:val="baseline"/>
        <w:rPr>
          <w:rFonts w:eastAsia="Times New Roman" w:cstheme="minorHAnsi"/>
          <w:sz w:val="24"/>
          <w:szCs w:val="24"/>
        </w:rPr>
      </w:pPr>
      <w:r w:rsidRPr="009E6B60">
        <w:rPr>
          <w:rFonts w:eastAsia="Times New Roman" w:cstheme="minorHAnsi"/>
          <w:sz w:val="24"/>
          <w:szCs w:val="24"/>
        </w:rPr>
        <w:t xml:space="preserve">Tvarkos aprašo priedo Nr. 2 „Minimalūs aplinkos apsaugos kriterijai“ 26.1 punkte nustatyti kelių statybos darbų minimalūs aplinkos apsaugos kriterijai, kuriuos privaloma taikyti vykdant žaliąjį pirkimą. </w:t>
      </w:r>
      <w:r w:rsidR="00586D66" w:rsidRPr="009E6B60">
        <w:rPr>
          <w:rFonts w:eastAsia="Times New Roman" w:cstheme="minorHAnsi"/>
          <w:sz w:val="24"/>
          <w:szCs w:val="24"/>
        </w:rPr>
        <w:t>Atsižvelgiant į aukščiau nurodytą, Tarnyba rekomenduoja tikslinti Pirkimo sąlygų 1.2 punkt</w:t>
      </w:r>
      <w:r w:rsidR="008157C8" w:rsidRPr="009E6B60">
        <w:rPr>
          <w:rFonts w:eastAsia="Times New Roman" w:cstheme="minorHAnsi"/>
          <w:sz w:val="24"/>
          <w:szCs w:val="24"/>
        </w:rPr>
        <w:t>o</w:t>
      </w:r>
      <w:r w:rsidR="00586D66" w:rsidRPr="009E6B60">
        <w:rPr>
          <w:rFonts w:eastAsia="Times New Roman" w:cstheme="minorHAnsi"/>
          <w:sz w:val="24"/>
          <w:szCs w:val="24"/>
        </w:rPr>
        <w:t xml:space="preserve"> ir 3.22 punkto</w:t>
      </w:r>
      <w:r w:rsidR="00385310" w:rsidRPr="009E6B60">
        <w:rPr>
          <w:rFonts w:eastAsia="Times New Roman" w:cstheme="minorHAnsi"/>
          <w:sz w:val="24"/>
          <w:szCs w:val="24"/>
        </w:rPr>
        <w:t xml:space="preserve"> lentelėje nurodytą </w:t>
      </w:r>
      <w:r w:rsidR="00585628" w:rsidRPr="009E6B60">
        <w:rPr>
          <w:rFonts w:eastAsia="Times New Roman" w:cstheme="minorHAnsi"/>
          <w:sz w:val="24"/>
          <w:szCs w:val="24"/>
        </w:rPr>
        <w:t>informaciją</w:t>
      </w:r>
      <w:r w:rsidR="00385310" w:rsidRPr="009E6B60">
        <w:rPr>
          <w:rFonts w:eastAsia="Times New Roman" w:cstheme="minorHAnsi"/>
          <w:sz w:val="24"/>
          <w:szCs w:val="24"/>
        </w:rPr>
        <w:t>.</w:t>
      </w:r>
      <w:r w:rsidR="009E6B60">
        <w:rPr>
          <w:rFonts w:eastAsia="Times New Roman" w:cstheme="minorHAnsi"/>
          <w:sz w:val="24"/>
          <w:szCs w:val="24"/>
        </w:rPr>
        <w:t xml:space="preserve"> </w:t>
      </w:r>
      <w:r w:rsidR="009E6B60" w:rsidRPr="009E6B60">
        <w:rPr>
          <w:rStyle w:val="cf01"/>
          <w:rFonts w:asciiTheme="minorHAnsi" w:hAnsiTheme="minorHAnsi" w:cstheme="minorHAnsi"/>
          <w:sz w:val="24"/>
          <w:szCs w:val="24"/>
        </w:rPr>
        <w:t xml:space="preserve">Tarnyba yra parengusi ir viešai paskelbusi pranešimą „Kelių projektavimo paslaugos ir jų statybos darbai. Minimalių </w:t>
      </w:r>
      <w:r w:rsidR="009E6B60" w:rsidRPr="009E6B60">
        <w:rPr>
          <w:rStyle w:val="cf01"/>
          <w:rFonts w:asciiTheme="minorHAnsi" w:hAnsiTheme="minorHAnsi" w:cstheme="minorHAnsi"/>
          <w:sz w:val="24"/>
          <w:szCs w:val="24"/>
        </w:rPr>
        <w:lastRenderedPageBreak/>
        <w:t>aplinkos apsaugos kriterijų taikymas“ (</w:t>
      </w:r>
      <w:hyperlink r:id="rId8" w:history="1">
        <w:r w:rsidR="009E6B60" w:rsidRPr="009E6B60">
          <w:rPr>
            <w:rStyle w:val="cf01"/>
            <w:rFonts w:asciiTheme="minorHAnsi" w:hAnsiTheme="minorHAnsi" w:cstheme="minorHAnsi"/>
            <w:color w:val="0000FF"/>
            <w:sz w:val="24"/>
            <w:szCs w:val="24"/>
            <w:u w:val="single"/>
          </w:rPr>
          <w:t>https://vpt.lrv.lt/uploads/vpt/documents/files/DPS/Keliu%20projektavimo%20ir%20statybos%20darbu%20MAAK%20taikymas_PRANESIMAS.pdf</w:t>
        </w:r>
      </w:hyperlink>
      <w:r w:rsidR="009E6B60" w:rsidRPr="009E6B60">
        <w:rPr>
          <w:rStyle w:val="cf01"/>
          <w:rFonts w:asciiTheme="minorHAnsi" w:hAnsiTheme="minorHAnsi" w:cstheme="minorHAnsi"/>
          <w:sz w:val="24"/>
          <w:szCs w:val="24"/>
        </w:rPr>
        <w:t>)</w:t>
      </w:r>
      <w:r w:rsidR="009E6B60">
        <w:rPr>
          <w:rStyle w:val="cf01"/>
          <w:rFonts w:asciiTheme="minorHAnsi" w:hAnsiTheme="minorHAnsi" w:cstheme="minorHAnsi"/>
          <w:sz w:val="24"/>
          <w:szCs w:val="24"/>
        </w:rPr>
        <w:t xml:space="preserve"> </w:t>
      </w:r>
    </w:p>
    <w:p w14:paraId="14E2844D" w14:textId="2AB5E096" w:rsidR="00586D66" w:rsidRPr="00C0534B" w:rsidRDefault="00586D66" w:rsidP="00C0534B">
      <w:pPr>
        <w:spacing w:after="0" w:line="276" w:lineRule="auto"/>
        <w:ind w:firstLine="705"/>
        <w:textAlignment w:val="baseline"/>
        <w:rPr>
          <w:rFonts w:eastAsia="Times New Roman" w:cstheme="minorHAnsi"/>
          <w:sz w:val="24"/>
          <w:szCs w:val="24"/>
        </w:rPr>
      </w:pPr>
    </w:p>
    <w:p w14:paraId="1F54E97F" w14:textId="5AFF8694" w:rsidR="00320AA7" w:rsidRPr="007938AB" w:rsidRDefault="005107F5" w:rsidP="00C0534B">
      <w:pPr>
        <w:spacing w:after="0" w:line="276" w:lineRule="auto"/>
        <w:textAlignment w:val="baseline"/>
        <w:rPr>
          <w:rFonts w:eastAsia="Times New Roman" w:cstheme="minorHAnsi"/>
          <w:sz w:val="24"/>
          <w:szCs w:val="24"/>
        </w:rPr>
      </w:pPr>
      <w:r w:rsidRPr="00C0534B">
        <w:rPr>
          <w:rFonts w:eastAsia="Times New Roman" w:cstheme="minorHAnsi"/>
          <w:sz w:val="24"/>
          <w:szCs w:val="24"/>
        </w:rPr>
        <w:t xml:space="preserve">           </w:t>
      </w:r>
      <w:r w:rsidR="00D214D7" w:rsidRPr="00C0534B">
        <w:rPr>
          <w:rFonts w:eastAsia="Times New Roman" w:cstheme="minorHAnsi"/>
          <w:sz w:val="24"/>
          <w:szCs w:val="24"/>
        </w:rPr>
        <w:t>Papildomai atkreipiame dėmesį</w:t>
      </w:r>
      <w:r w:rsidR="00320AA7" w:rsidRPr="00C0534B">
        <w:rPr>
          <w:rFonts w:eastAsia="Times New Roman" w:cstheme="minorHAnsi"/>
          <w:sz w:val="24"/>
          <w:szCs w:val="24"/>
        </w:rPr>
        <w:t xml:space="preserve">, kad perkančiosios organizacijos </w:t>
      </w:r>
      <w:r w:rsidR="00701C7E" w:rsidRPr="00C0534B">
        <w:rPr>
          <w:rFonts w:eastAsia="Times New Roman" w:cstheme="minorHAnsi"/>
          <w:sz w:val="24"/>
          <w:szCs w:val="24"/>
        </w:rPr>
        <w:t xml:space="preserve">taip pat </w:t>
      </w:r>
      <w:r w:rsidR="00320AA7" w:rsidRPr="00C0534B">
        <w:rPr>
          <w:rFonts w:eastAsia="Times New Roman" w:cstheme="minorHAnsi"/>
          <w:sz w:val="24"/>
          <w:szCs w:val="24"/>
        </w:rPr>
        <w:t>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m. liepos 24 d. informaciniame pranešime „Dėl pirkimų skelbimuose pildomos „Žalia informacija“ skilties:</w:t>
      </w:r>
      <w:r w:rsidR="00494AF8">
        <w:t xml:space="preserve"> </w:t>
      </w:r>
    </w:p>
    <w:p w14:paraId="39347E56" w14:textId="5C8103C6" w:rsidR="00494AF8" w:rsidRPr="007938AB" w:rsidRDefault="00C5492F" w:rsidP="00C0534B">
      <w:pPr>
        <w:spacing w:after="0" w:line="276" w:lineRule="auto"/>
        <w:textAlignment w:val="baseline"/>
        <w:rPr>
          <w:rFonts w:eastAsia="Times New Roman" w:cstheme="minorHAnsi"/>
          <w:sz w:val="24"/>
          <w:szCs w:val="24"/>
        </w:rPr>
      </w:pPr>
      <w:hyperlink r:id="rId9" w:history="1">
        <w:r w:rsidR="00E064B2" w:rsidRPr="007938AB">
          <w:rPr>
            <w:rStyle w:val="Hyperlink"/>
            <w:rFonts w:eastAsia="Times New Roman" w:cstheme="minorHAnsi"/>
            <w:sz w:val="24"/>
            <w:szCs w:val="24"/>
          </w:rPr>
          <w:t>https://vpt.lrv.lt/lt/naujienos-3/del-pirkimu-skelbimuose-pildomos-zalia-informacija-skilties/</w:t>
        </w:r>
      </w:hyperlink>
      <w:r w:rsidR="00E064B2" w:rsidRPr="007938AB">
        <w:rPr>
          <w:rFonts w:eastAsia="Times New Roman" w:cstheme="minorHAnsi"/>
          <w:sz w:val="24"/>
          <w:szCs w:val="24"/>
        </w:rPr>
        <w:t xml:space="preserve"> </w:t>
      </w:r>
    </w:p>
    <w:p w14:paraId="178E6051" w14:textId="67CAC153" w:rsidR="00320AA7" w:rsidRPr="007938AB" w:rsidRDefault="00320AA7" w:rsidP="00C0534B">
      <w:pPr>
        <w:spacing w:after="0" w:line="276" w:lineRule="auto"/>
        <w:ind w:firstLine="705"/>
        <w:textAlignment w:val="baseline"/>
        <w:rPr>
          <w:rFonts w:eastAsia="Times New Roman" w:cstheme="minorHAnsi"/>
          <w:sz w:val="24"/>
          <w:szCs w:val="24"/>
        </w:rPr>
      </w:pPr>
      <w:r w:rsidRPr="00C0534B">
        <w:rPr>
          <w:rFonts w:eastAsia="Times New Roman" w:cstheme="minorHAnsi"/>
          <w:sz w:val="24"/>
          <w:szCs w:val="24"/>
        </w:rPr>
        <w:t>Atsižvelgiant į tai, kad šiuo atveju užpildyti ir pateikti Klaidų ištaisymo skelbimo nėra galimybės, rekomenduotina ateityje vykdant pirkimus skelbime apie pirkimą nurodyti teisingą Tvarkos aprašo punktą.</w:t>
      </w:r>
      <w:r w:rsidRPr="007938AB">
        <w:rPr>
          <w:rFonts w:eastAsia="Times New Roman" w:cstheme="minorHAnsi"/>
          <w:sz w:val="24"/>
          <w:szCs w:val="24"/>
        </w:rPr>
        <w:t> </w:t>
      </w:r>
    </w:p>
    <w:p w14:paraId="4C11B939" w14:textId="77777777" w:rsidR="00320AA7" w:rsidRPr="007938AB" w:rsidRDefault="00320AA7" w:rsidP="00C0534B">
      <w:pPr>
        <w:spacing w:after="0" w:line="276" w:lineRule="auto"/>
        <w:textAlignment w:val="baseline"/>
        <w:rPr>
          <w:rFonts w:eastAsia="Times New Roman" w:cstheme="minorHAnsi"/>
          <w:sz w:val="24"/>
          <w:szCs w:val="24"/>
        </w:rPr>
      </w:pPr>
      <w:r w:rsidRPr="00C0534B">
        <w:rPr>
          <w:rFonts w:eastAsia="Times New Roman" w:cstheme="minorHAnsi"/>
          <w:sz w:val="24"/>
          <w:szCs w:val="24"/>
        </w:rPr>
        <w:t> </w:t>
      </w:r>
      <w:r w:rsidRPr="007938AB">
        <w:rPr>
          <w:rFonts w:eastAsia="Times New Roman" w:cstheme="minorHAnsi"/>
          <w:sz w:val="24"/>
          <w:szCs w:val="24"/>
        </w:rPr>
        <w:t> </w:t>
      </w:r>
    </w:p>
    <w:p w14:paraId="15A423C6" w14:textId="6B525D5F" w:rsidR="00F940DE" w:rsidRDefault="006D010F" w:rsidP="00A85A63">
      <w:pPr>
        <w:pStyle w:val="ListParagraph"/>
        <w:numPr>
          <w:ilvl w:val="0"/>
          <w:numId w:val="1"/>
        </w:numPr>
        <w:shd w:val="clear" w:color="auto" w:fill="FFFFFF"/>
        <w:spacing w:after="0" w:line="276" w:lineRule="auto"/>
        <w:rPr>
          <w:rFonts w:cstheme="minorHAnsi"/>
          <w:b/>
          <w:bCs/>
          <w:sz w:val="24"/>
          <w:szCs w:val="24"/>
        </w:rPr>
      </w:pPr>
      <w:r w:rsidRPr="00A85A63">
        <w:rPr>
          <w:rFonts w:cstheme="minorHAnsi"/>
          <w:b/>
          <w:bCs/>
          <w:sz w:val="24"/>
          <w:szCs w:val="24"/>
        </w:rPr>
        <w:t xml:space="preserve">Dėl </w:t>
      </w:r>
      <w:r w:rsidR="00097EB0" w:rsidRPr="00A85A63">
        <w:rPr>
          <w:rFonts w:cstheme="minorHAnsi"/>
          <w:b/>
          <w:bCs/>
          <w:sz w:val="24"/>
          <w:szCs w:val="24"/>
        </w:rPr>
        <w:t>kvalifika</w:t>
      </w:r>
      <w:r w:rsidR="00536162" w:rsidRPr="00A85A63">
        <w:rPr>
          <w:rFonts w:cstheme="minorHAnsi"/>
          <w:b/>
          <w:bCs/>
          <w:sz w:val="24"/>
          <w:szCs w:val="24"/>
        </w:rPr>
        <w:t>cijos</w:t>
      </w:r>
      <w:r w:rsidR="00097EB0" w:rsidRPr="00A85A63">
        <w:rPr>
          <w:rFonts w:cstheme="minorHAnsi"/>
          <w:b/>
          <w:bCs/>
          <w:sz w:val="24"/>
          <w:szCs w:val="24"/>
        </w:rPr>
        <w:t xml:space="preserve"> reikalavimo</w:t>
      </w:r>
    </w:p>
    <w:p w14:paraId="1002C375" w14:textId="77777777" w:rsidR="00A85A63" w:rsidRPr="00A85A63" w:rsidRDefault="00A85A63" w:rsidP="00A85A63">
      <w:pPr>
        <w:pStyle w:val="ListParagraph"/>
        <w:shd w:val="clear" w:color="auto" w:fill="FFFFFF"/>
        <w:spacing w:after="0" w:line="276" w:lineRule="auto"/>
        <w:rPr>
          <w:rFonts w:cstheme="minorHAnsi"/>
          <w:b/>
          <w:bCs/>
          <w:sz w:val="24"/>
          <w:szCs w:val="24"/>
        </w:rPr>
      </w:pPr>
    </w:p>
    <w:p w14:paraId="6821FF9D" w14:textId="00D9475F" w:rsidR="00097EB0" w:rsidRPr="00C0534B" w:rsidRDefault="00A85A63" w:rsidP="001E7B7E">
      <w:pPr>
        <w:spacing w:after="0" w:line="276" w:lineRule="auto"/>
        <w:rPr>
          <w:rFonts w:eastAsia="Times New Roman" w:cstheme="minorHAnsi"/>
          <w:spacing w:val="-2"/>
          <w:sz w:val="24"/>
          <w:szCs w:val="24"/>
          <w:lang w:eastAsia="lt-LT"/>
        </w:rPr>
      </w:pPr>
      <w:r>
        <w:rPr>
          <w:rFonts w:cstheme="minorHAnsi"/>
          <w:sz w:val="24"/>
          <w:szCs w:val="24"/>
        </w:rPr>
        <w:t xml:space="preserve">       </w:t>
      </w:r>
      <w:r w:rsidR="001E7B7E">
        <w:rPr>
          <w:rFonts w:cstheme="minorHAnsi"/>
          <w:sz w:val="24"/>
          <w:szCs w:val="24"/>
        </w:rPr>
        <w:t xml:space="preserve">       </w:t>
      </w:r>
      <w:r w:rsidR="001C7D3D" w:rsidRPr="00C0534B">
        <w:rPr>
          <w:rFonts w:cstheme="minorHAnsi"/>
          <w:sz w:val="24"/>
          <w:szCs w:val="24"/>
        </w:rPr>
        <w:t xml:space="preserve">Pirkimo sąlygų </w:t>
      </w:r>
      <w:r w:rsidR="002D3DC5" w:rsidRPr="00C0534B">
        <w:rPr>
          <w:rFonts w:cstheme="minorHAnsi"/>
          <w:sz w:val="24"/>
          <w:szCs w:val="24"/>
        </w:rPr>
        <w:t>3.5 punkto „Tiekėjų kvalifikacijos reikalavimai“</w:t>
      </w:r>
      <w:r w:rsidR="00A97E4C" w:rsidRPr="00C0534B">
        <w:rPr>
          <w:rFonts w:cstheme="minorHAnsi"/>
          <w:sz w:val="24"/>
          <w:szCs w:val="24"/>
        </w:rPr>
        <w:t xml:space="preserve"> lentelės 3.5.1. papunktyje  nustatytas reikalavimas tiekėjui turėti teisę būtų statybos rangovu</w:t>
      </w:r>
      <w:r w:rsidR="003F457C" w:rsidRPr="00C0534B">
        <w:rPr>
          <w:rFonts w:cstheme="minorHAnsi"/>
          <w:sz w:val="24"/>
          <w:szCs w:val="24"/>
        </w:rPr>
        <w:t xml:space="preserve">: </w:t>
      </w:r>
      <w:r w:rsidR="005D57A5" w:rsidRPr="00C0534B">
        <w:rPr>
          <w:rFonts w:eastAsia="Times New Roman" w:cstheme="minorHAnsi"/>
          <w:sz w:val="24"/>
          <w:szCs w:val="24"/>
          <w:lang w:eastAsia="lt-LT"/>
        </w:rPr>
        <w:t>statinio kategorija: ypatingieji statiniai; statinių grupė: susisiekimo komunikacijos; statinių pogrupis: gatvės</w:t>
      </w:r>
      <w:r w:rsidR="005D57A5" w:rsidRPr="00C0534B">
        <w:rPr>
          <w:rFonts w:eastAsia="Times New Roman" w:cstheme="minorHAnsi"/>
          <w:spacing w:val="-2"/>
          <w:sz w:val="24"/>
          <w:szCs w:val="24"/>
          <w:lang w:eastAsia="lt-LT"/>
        </w:rPr>
        <w:t xml:space="preserve">. </w:t>
      </w:r>
    </w:p>
    <w:p w14:paraId="338ACB20" w14:textId="50F51570" w:rsidR="00497F05" w:rsidRPr="00C0534B" w:rsidRDefault="001E7B7E" w:rsidP="001E7B7E">
      <w:pPr>
        <w:spacing w:after="0" w:line="276" w:lineRule="auto"/>
        <w:rPr>
          <w:rFonts w:cstheme="minorHAnsi"/>
          <w:color w:val="000000"/>
          <w:sz w:val="24"/>
          <w:szCs w:val="24"/>
        </w:rPr>
      </w:pPr>
      <w:r>
        <w:rPr>
          <w:rFonts w:eastAsia="Times New Roman" w:cstheme="minorHAnsi"/>
          <w:color w:val="000000" w:themeColor="text1"/>
          <w:sz w:val="24"/>
          <w:szCs w:val="24"/>
          <w:lang w:val="lt"/>
        </w:rPr>
        <w:t xml:space="preserve">             </w:t>
      </w:r>
      <w:r w:rsidR="00696E23" w:rsidRPr="00C0534B">
        <w:rPr>
          <w:rFonts w:eastAsia="Times New Roman" w:cstheme="minorHAnsi"/>
          <w:color w:val="000000" w:themeColor="text1"/>
          <w:sz w:val="24"/>
          <w:szCs w:val="24"/>
          <w:lang w:val="lt"/>
        </w:rPr>
        <w:t>Atkreiptinas dėmesys, kad Įstatymo 47 straipsnio 7 dalyje nurodyta, jog tiekėjo kvalifikacijos reikalavimai nustatomi pagal Tarnybos patvirtintą Tiekėjo kvalifikacijos reikalavimų nustatymo metodiką</w:t>
      </w:r>
      <w:r w:rsidR="000F1A26" w:rsidRPr="00C0534B">
        <w:rPr>
          <w:rStyle w:val="FootnoteReference"/>
          <w:rFonts w:eastAsia="Times New Roman" w:cstheme="minorHAnsi"/>
          <w:color w:val="000000" w:themeColor="text1"/>
          <w:sz w:val="24"/>
          <w:szCs w:val="24"/>
          <w:lang w:val="lt"/>
        </w:rPr>
        <w:footnoteReference w:id="1"/>
      </w:r>
      <w:r w:rsidR="00696E23" w:rsidRPr="00C0534B">
        <w:rPr>
          <w:rFonts w:eastAsia="Times New Roman" w:cstheme="minorHAnsi"/>
          <w:color w:val="000000" w:themeColor="text1"/>
          <w:sz w:val="24"/>
          <w:szCs w:val="24"/>
          <w:lang w:val="lt"/>
        </w:rPr>
        <w:t xml:space="preserve"> (toliau – Metodika). </w:t>
      </w:r>
      <w:r w:rsidR="00696E23" w:rsidRPr="00C0534B">
        <w:rPr>
          <w:rFonts w:eastAsia="Times New Roman" w:cstheme="minorHAnsi"/>
          <w:sz w:val="24"/>
          <w:szCs w:val="24"/>
          <w:lang w:val="lt"/>
        </w:rPr>
        <w:t xml:space="preserve">Pastebėtina, kad Metodikos 9 punkte nustatyta, </w:t>
      </w:r>
      <w:r w:rsidR="001D4A13" w:rsidRPr="00C0534B">
        <w:rPr>
          <w:rFonts w:eastAsia="Times New Roman" w:cstheme="minorHAnsi"/>
          <w:sz w:val="24"/>
          <w:szCs w:val="24"/>
          <w:lang w:val="lt"/>
        </w:rPr>
        <w:t>kad „</w:t>
      </w:r>
      <w:r w:rsidR="001D4A13" w:rsidRPr="00C0534B">
        <w:rPr>
          <w:rFonts w:cstheme="minorHAnsi"/>
          <w:color w:val="000000"/>
          <w:sz w:val="24"/>
          <w:szCs w:val="24"/>
        </w:rPr>
        <w:t xml:space="preserve">Pirkimo vykdytojas kiekvienu atveju aiškiai apibūdina reikalaujamą veiklą, pavyzdžiui, </w:t>
      </w:r>
      <w:r w:rsidR="001D4A13" w:rsidRPr="00C0534B">
        <w:rPr>
          <w:rFonts w:cstheme="minorHAnsi"/>
          <w:b/>
          <w:bCs/>
          <w:color w:val="000000"/>
          <w:sz w:val="24"/>
          <w:szCs w:val="24"/>
        </w:rPr>
        <w:t>perkant statybos darbus</w:t>
      </w:r>
      <w:r w:rsidR="001D4A13" w:rsidRPr="00C0534B">
        <w:rPr>
          <w:rFonts w:cstheme="minorHAnsi"/>
          <w:color w:val="000000"/>
          <w:sz w:val="24"/>
          <w:szCs w:val="24"/>
        </w:rPr>
        <w:t xml:space="preserve"> </w:t>
      </w:r>
      <w:r w:rsidR="001D4A13" w:rsidRPr="00C0534B">
        <w:rPr>
          <w:rFonts w:cstheme="minorHAnsi"/>
          <w:b/>
          <w:bCs/>
          <w:color w:val="000000"/>
          <w:sz w:val="24"/>
          <w:szCs w:val="24"/>
        </w:rPr>
        <w:t>apibūdina</w:t>
      </w:r>
      <w:r w:rsidR="001D4A13" w:rsidRPr="00C0534B">
        <w:rPr>
          <w:rFonts w:cstheme="minorHAnsi"/>
          <w:color w:val="000000"/>
          <w:sz w:val="24"/>
          <w:szCs w:val="24"/>
        </w:rPr>
        <w:t xml:space="preserve"> (pagal poreikį) reikalaujamą veiklą, pateikdamas su pirkimo objektu susijusią informaciją: statinių kategoriją, grupę ir pogrupį, </w:t>
      </w:r>
      <w:r w:rsidR="001D4A13" w:rsidRPr="00C0534B">
        <w:rPr>
          <w:rFonts w:cstheme="minorHAnsi"/>
          <w:b/>
          <w:bCs/>
          <w:color w:val="000000"/>
          <w:sz w:val="24"/>
          <w:szCs w:val="24"/>
        </w:rPr>
        <w:t>statybos darbų sritį</w:t>
      </w:r>
      <w:r w:rsidR="001D4A13" w:rsidRPr="00C0534B">
        <w:rPr>
          <w:rFonts w:cstheme="minorHAnsi"/>
          <w:color w:val="000000"/>
          <w:sz w:val="24"/>
          <w:szCs w:val="24"/>
        </w:rPr>
        <w:t xml:space="preserve"> ir pan., nurodo teisinį pagrindą)</w:t>
      </w:r>
      <w:r w:rsidR="00451117" w:rsidRPr="00C0534B">
        <w:rPr>
          <w:rFonts w:cstheme="minorHAnsi"/>
          <w:color w:val="000000"/>
          <w:sz w:val="24"/>
          <w:szCs w:val="24"/>
        </w:rPr>
        <w:t>“.</w:t>
      </w:r>
      <w:r w:rsidR="00F2470E" w:rsidRPr="00C0534B">
        <w:rPr>
          <w:rFonts w:cstheme="minorHAnsi"/>
          <w:color w:val="000000"/>
          <w:sz w:val="24"/>
          <w:szCs w:val="24"/>
        </w:rPr>
        <w:t xml:space="preserve"> </w:t>
      </w:r>
      <w:r w:rsidR="00497F05" w:rsidRPr="00C0534B">
        <w:rPr>
          <w:rFonts w:eastAsia="Times New Roman" w:cstheme="minorHAnsi"/>
          <w:sz w:val="24"/>
          <w:szCs w:val="24"/>
          <w:lang w:val="lt"/>
        </w:rPr>
        <w:t>Rekomenduojame susipažinti su atnaujintomis Statybos darbų pirkimų gairėmis (</w:t>
      </w:r>
      <w:hyperlink r:id="rId10">
        <w:r w:rsidR="00497F05" w:rsidRPr="00C0534B">
          <w:rPr>
            <w:rStyle w:val="Hyperlink"/>
            <w:rFonts w:eastAsia="Times New Roman" w:cstheme="minorHAnsi"/>
            <w:sz w:val="24"/>
            <w:szCs w:val="24"/>
            <w:lang w:val="lt"/>
          </w:rPr>
          <w:t>https://vpt.lrv.lt/uploads/vpt/documents/files/mp/darbu_gaires.pdf</w:t>
        </w:r>
      </w:hyperlink>
      <w:r w:rsidR="00497F05" w:rsidRPr="00C0534B">
        <w:rPr>
          <w:rFonts w:eastAsia="Times New Roman" w:cstheme="minorHAnsi"/>
          <w:sz w:val="24"/>
          <w:szCs w:val="24"/>
          <w:lang w:val="lt"/>
        </w:rPr>
        <w:t>).</w:t>
      </w:r>
    </w:p>
    <w:p w14:paraId="404BB5D0" w14:textId="180E65DD" w:rsidR="00497F05" w:rsidRPr="00C0534B" w:rsidRDefault="00D04C99" w:rsidP="00C0534B">
      <w:pPr>
        <w:spacing w:line="276" w:lineRule="auto"/>
        <w:rPr>
          <w:rFonts w:cstheme="minorHAnsi"/>
          <w:sz w:val="24"/>
          <w:szCs w:val="24"/>
        </w:rPr>
      </w:pPr>
      <w:r>
        <w:rPr>
          <w:rFonts w:cstheme="minorHAnsi"/>
          <w:sz w:val="24"/>
          <w:szCs w:val="24"/>
        </w:rPr>
        <w:lastRenderedPageBreak/>
        <w:t xml:space="preserve">             </w:t>
      </w:r>
      <w:r w:rsidR="003B4CF9" w:rsidRPr="00C0534B">
        <w:rPr>
          <w:rFonts w:cstheme="minorHAnsi"/>
          <w:sz w:val="24"/>
          <w:szCs w:val="24"/>
        </w:rPr>
        <w:t>Atsižvelgiant į aukščiau</w:t>
      </w:r>
      <w:r w:rsidR="008335FC" w:rsidRPr="00C0534B">
        <w:rPr>
          <w:rFonts w:cstheme="minorHAnsi"/>
          <w:sz w:val="24"/>
          <w:szCs w:val="24"/>
        </w:rPr>
        <w:t xml:space="preserve"> išdėstytą, Tarnyba rekomenduoja tikslinti 3.5.1 papunktyje </w:t>
      </w:r>
      <w:r w:rsidR="00BE2539" w:rsidRPr="00C0534B">
        <w:rPr>
          <w:rFonts w:cstheme="minorHAnsi"/>
          <w:sz w:val="24"/>
          <w:szCs w:val="24"/>
        </w:rPr>
        <w:t xml:space="preserve">nustatytą kvalifikacijos reikalavimą nurodant </w:t>
      </w:r>
      <w:r w:rsidR="00633092" w:rsidRPr="00C0534B">
        <w:rPr>
          <w:rFonts w:cstheme="minorHAnsi"/>
          <w:sz w:val="24"/>
          <w:szCs w:val="24"/>
        </w:rPr>
        <w:t>ne tik statinių kategoriją, grupę ir pogrupį, bet ir statybos darbų sritį.</w:t>
      </w:r>
    </w:p>
    <w:p w14:paraId="11C2B5AF" w14:textId="427C14B1" w:rsidR="005F4E1A" w:rsidRPr="00C0534B" w:rsidRDefault="005F4E1A" w:rsidP="00C0534B">
      <w:pPr>
        <w:pStyle w:val="ListParagraph"/>
        <w:numPr>
          <w:ilvl w:val="0"/>
          <w:numId w:val="1"/>
        </w:numPr>
        <w:spacing w:line="276" w:lineRule="auto"/>
        <w:rPr>
          <w:rFonts w:cstheme="minorHAnsi"/>
          <w:b/>
          <w:bCs/>
          <w:sz w:val="24"/>
          <w:szCs w:val="24"/>
        </w:rPr>
      </w:pPr>
      <w:r w:rsidRPr="00C0534B">
        <w:rPr>
          <w:rFonts w:cstheme="minorHAnsi"/>
          <w:b/>
          <w:bCs/>
          <w:sz w:val="24"/>
          <w:szCs w:val="24"/>
        </w:rPr>
        <w:t>Dėl Sutarties projekto nuostatų</w:t>
      </w:r>
    </w:p>
    <w:p w14:paraId="76511988" w14:textId="00DC3409" w:rsidR="003D52DF" w:rsidRPr="00C0534B" w:rsidRDefault="00E75599" w:rsidP="00C0534B">
      <w:pPr>
        <w:tabs>
          <w:tab w:val="left" w:pos="993"/>
        </w:tabs>
        <w:spacing w:after="0" w:line="276" w:lineRule="auto"/>
        <w:ind w:firstLine="709"/>
        <w:rPr>
          <w:rFonts w:eastAsia="Calibri" w:cstheme="minorHAnsi"/>
          <w:sz w:val="24"/>
          <w:szCs w:val="24"/>
        </w:rPr>
      </w:pPr>
      <w:r w:rsidRPr="00C0534B">
        <w:rPr>
          <w:rFonts w:eastAsia="Calibri" w:cstheme="minorHAnsi"/>
          <w:sz w:val="24"/>
          <w:szCs w:val="24"/>
        </w:rPr>
        <w:t>Tarnyba taip pat rekomenduoja</w:t>
      </w:r>
      <w:r w:rsidR="00455159" w:rsidRPr="00C0534B">
        <w:rPr>
          <w:rFonts w:cstheme="minorHAnsi"/>
          <w:sz w:val="24"/>
          <w:szCs w:val="24"/>
        </w:rPr>
        <w:t xml:space="preserve"> Sutarties projekto nuostatas papildyti pagal Lietuvos Respublikos statybos įstatymo 22</w:t>
      </w:r>
      <w:r w:rsidR="005B08E1" w:rsidRPr="00C0534B">
        <w:rPr>
          <w:rFonts w:cstheme="minorHAnsi"/>
          <w:sz w:val="24"/>
          <w:szCs w:val="24"/>
          <w:vertAlign w:val="superscript"/>
        </w:rPr>
        <w:t>1</w:t>
      </w:r>
      <w:r w:rsidR="00455159" w:rsidRPr="00C0534B">
        <w:rPr>
          <w:rFonts w:cstheme="minorHAnsi"/>
          <w:sz w:val="24"/>
          <w:szCs w:val="24"/>
        </w:rPr>
        <w:t xml:space="preserve"> straipsnio nuostatas</w:t>
      </w:r>
      <w:r w:rsidR="005B08E1" w:rsidRPr="00C0534B">
        <w:rPr>
          <w:rStyle w:val="FootnoteReference"/>
          <w:rFonts w:cstheme="minorHAnsi"/>
          <w:sz w:val="24"/>
          <w:szCs w:val="24"/>
        </w:rPr>
        <w:footnoteReference w:id="2"/>
      </w:r>
      <w:r w:rsidR="00455159" w:rsidRPr="00C0534B">
        <w:rPr>
          <w:rFonts w:cstheme="minorHAnsi"/>
          <w:sz w:val="24"/>
          <w:szCs w:val="24"/>
        </w:rPr>
        <w:t>, reglamentuojančias prievolę statybvietėse statybos darbus atliekantiems asmenims turėti galiojantį skaidriai dirbančio asmens identifikavimo kodą</w:t>
      </w:r>
      <w:r w:rsidR="000730D8" w:rsidRPr="00C0534B">
        <w:rPr>
          <w:rFonts w:cstheme="minorHAnsi"/>
          <w:sz w:val="24"/>
          <w:szCs w:val="24"/>
        </w:rPr>
        <w:t xml:space="preserve">, </w:t>
      </w:r>
      <w:r w:rsidR="000730D8" w:rsidRPr="00C0534B">
        <w:rPr>
          <w:rFonts w:eastAsia="Calibri" w:cstheme="minorHAnsi"/>
          <w:sz w:val="24"/>
          <w:szCs w:val="24"/>
        </w:rPr>
        <w:t>aiškiai nurodant, kuris (Užsakovas ar jo įgaliotas rangovas) bus atsakingas už šių nuostatų laikymąsi.</w:t>
      </w:r>
    </w:p>
    <w:p w14:paraId="695C3DFA" w14:textId="1E90A832" w:rsidR="00C0534B" w:rsidRPr="00C0534B" w:rsidRDefault="00C0534B" w:rsidP="00C0534B">
      <w:pPr>
        <w:tabs>
          <w:tab w:val="left" w:pos="993"/>
        </w:tabs>
        <w:spacing w:after="0" w:line="276" w:lineRule="auto"/>
        <w:ind w:firstLine="709"/>
        <w:rPr>
          <w:rFonts w:eastAsia="Times New Roman" w:cstheme="minorHAnsi"/>
          <w:sz w:val="24"/>
          <w:szCs w:val="24"/>
          <w:lang w:val="lt"/>
        </w:rPr>
      </w:pPr>
      <w:r w:rsidRPr="00C0534B">
        <w:rPr>
          <w:rFonts w:eastAsia="Times New Roman" w:cstheme="minorHAnsi"/>
          <w:sz w:val="24"/>
          <w:szCs w:val="24"/>
          <w:lang w:val="lt"/>
        </w:rPr>
        <w:t xml:space="preserve">Atsižvelgdama į tai, kas nurodyta, Tarnyba rekomenduoja peržiūrėti ir patikslinti Pirkimo dokumentus pagal aukščiau pateiktas pastabas. Primename, kad Perkančioji organizacija, patikslinusi Pirkimo dokumentus, turi visus pakeitimus paskelbti viešai Centrinėje viešųjų pirkimų informacinėje sistemoje (CVP IS) ir </w:t>
      </w:r>
      <w:r w:rsidRPr="00C0534B">
        <w:rPr>
          <w:rFonts w:cstheme="minorHAnsi"/>
          <w:sz w:val="24"/>
          <w:szCs w:val="24"/>
        </w:rPr>
        <w:t xml:space="preserve">prireikus pratęsti pasiūlymų pateikimo terminą. </w:t>
      </w:r>
      <w:r w:rsidRPr="00C0534B">
        <w:rPr>
          <w:rFonts w:eastAsia="Times New Roman" w:cstheme="minorHAnsi"/>
          <w:sz w:val="24"/>
          <w:szCs w:val="24"/>
          <w:lang w:val="lt"/>
        </w:rPr>
        <w:t xml:space="preserve">Atkreiptinas dėmesys, kad Tarnybos pateikta rekomendacija nėra privalomojo pobūdžio įpareigojimas, kadangi visais atvejais galutinį </w:t>
      </w:r>
      <w:r w:rsidRPr="009070A6">
        <w:rPr>
          <w:rFonts w:eastAsia="Times New Roman" w:cstheme="minorHAnsi"/>
          <w:sz w:val="24"/>
          <w:szCs w:val="24"/>
          <w:lang w:val="lt"/>
        </w:rPr>
        <w:t xml:space="preserve">sprendimą </w:t>
      </w:r>
      <w:r w:rsidR="009070A6" w:rsidRPr="009E6B60">
        <w:rPr>
          <w:rStyle w:val="normaltextrun"/>
          <w:rFonts w:cstheme="minorHAnsi"/>
          <w:sz w:val="24"/>
          <w:szCs w:val="24"/>
        </w:rPr>
        <w:t xml:space="preserve">dėl tolimesnio pirkimo vykdymo / nutraukimo </w:t>
      </w:r>
      <w:r w:rsidRPr="009070A6">
        <w:rPr>
          <w:rFonts w:eastAsia="Times New Roman" w:cstheme="minorHAnsi"/>
          <w:sz w:val="24"/>
          <w:szCs w:val="24"/>
          <w:lang w:val="lt"/>
        </w:rPr>
        <w:t xml:space="preserve">turi priimti pati Perkančioji organizacija, </w:t>
      </w:r>
      <w:r w:rsidR="009070A6" w:rsidRPr="009070A6">
        <w:rPr>
          <w:rFonts w:eastAsia="Times New Roman" w:cstheme="minorHAnsi"/>
          <w:sz w:val="24"/>
          <w:szCs w:val="24"/>
          <w:lang w:val="lt"/>
        </w:rPr>
        <w:t>nes</w:t>
      </w:r>
      <w:r w:rsidR="00E10A71">
        <w:rPr>
          <w:rFonts w:eastAsia="Times New Roman" w:cstheme="minorHAnsi"/>
          <w:sz w:val="24"/>
          <w:szCs w:val="24"/>
          <w:lang w:val="lt"/>
        </w:rPr>
        <w:t xml:space="preserve"> </w:t>
      </w:r>
      <w:r w:rsidRPr="00C0534B">
        <w:rPr>
          <w:rFonts w:eastAsia="Times New Roman" w:cstheme="minorHAnsi"/>
          <w:sz w:val="24"/>
          <w:szCs w:val="24"/>
          <w:lang w:val="lt"/>
        </w:rPr>
        <w:t xml:space="preserve">ji yra atsakinga, kad Pirkimo dokumentai būtų parengti tinkamai ir nebūtų pažeisti viešųjų pirkimų principai bei pirkimo tikslas. </w:t>
      </w:r>
    </w:p>
    <w:p w14:paraId="41A02D12" w14:textId="77777777" w:rsidR="006A1803" w:rsidRPr="00CE7A67" w:rsidRDefault="006A1803" w:rsidP="003D52DF">
      <w:pPr>
        <w:tabs>
          <w:tab w:val="left" w:pos="993"/>
        </w:tabs>
        <w:spacing w:after="0" w:line="240" w:lineRule="auto"/>
        <w:ind w:firstLine="709"/>
        <w:jc w:val="both"/>
        <w:rPr>
          <w:rFonts w:ascii="Times New Roman" w:eastAsia="Calibri" w:hAnsi="Times New Roman" w:cs="Times New Roman"/>
          <w:sz w:val="24"/>
          <w:szCs w:val="24"/>
        </w:rPr>
      </w:pPr>
    </w:p>
    <w:p w14:paraId="583C16CB" w14:textId="77777777" w:rsidR="003D52DF" w:rsidRPr="00455159" w:rsidRDefault="003D52DF" w:rsidP="00455159">
      <w:pPr>
        <w:rPr>
          <w:rFonts w:cstheme="minorHAnsi"/>
          <w:sz w:val="24"/>
          <w:szCs w:val="24"/>
        </w:rPr>
      </w:pPr>
    </w:p>
    <w:sectPr w:rsidR="003D52DF" w:rsidRPr="004551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5184" w14:textId="77777777" w:rsidR="00E97807" w:rsidRDefault="00E97807" w:rsidP="009532B2">
      <w:pPr>
        <w:spacing w:after="0" w:line="240" w:lineRule="auto"/>
      </w:pPr>
      <w:r>
        <w:separator/>
      </w:r>
    </w:p>
  </w:endnote>
  <w:endnote w:type="continuationSeparator" w:id="0">
    <w:p w14:paraId="08CA76C5" w14:textId="77777777" w:rsidR="00E97807" w:rsidRDefault="00E97807" w:rsidP="0095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F6C7" w14:textId="77777777" w:rsidR="00E97807" w:rsidRDefault="00E97807" w:rsidP="009532B2">
      <w:pPr>
        <w:spacing w:after="0" w:line="240" w:lineRule="auto"/>
      </w:pPr>
      <w:r>
        <w:separator/>
      </w:r>
    </w:p>
  </w:footnote>
  <w:footnote w:type="continuationSeparator" w:id="0">
    <w:p w14:paraId="2275F1B8" w14:textId="77777777" w:rsidR="00E97807" w:rsidRDefault="00E97807" w:rsidP="009532B2">
      <w:pPr>
        <w:spacing w:after="0" w:line="240" w:lineRule="auto"/>
      </w:pPr>
      <w:r>
        <w:continuationSeparator/>
      </w:r>
    </w:p>
  </w:footnote>
  <w:footnote w:id="1">
    <w:p w14:paraId="43E098DB" w14:textId="19C40C6D" w:rsidR="000F1A26" w:rsidRPr="00A1412E" w:rsidRDefault="000F1A26">
      <w:pPr>
        <w:pStyle w:val="FootnoteText"/>
        <w:rPr>
          <w:rFonts w:asciiTheme="minorHAnsi" w:hAnsiTheme="minorHAnsi" w:cstheme="minorHAnsi"/>
        </w:rPr>
      </w:pPr>
      <w:r>
        <w:rPr>
          <w:rStyle w:val="FootnoteReference"/>
        </w:rPr>
        <w:footnoteRef/>
      </w:r>
      <w:r>
        <w:t xml:space="preserve"> </w:t>
      </w:r>
      <w:r w:rsidR="00435C54" w:rsidRPr="00A1412E">
        <w:rPr>
          <w:rFonts w:asciiTheme="minorHAnsi" w:eastAsia="Times New Roman" w:hAnsiTheme="minorHAnsi" w:cstheme="minorHAnsi"/>
        </w:rPr>
        <w:t>Patvirtinta Viešųjų pirkimų tarnybos direktoriaus 2017 m. birželio 29 d. įsakymu Nr. 1S-105 „Dėl Tiekėjo kvalifikacijos reikalavimų nustatymo metodikos patvirtinimo“ (aktuali redakcija)</w:t>
      </w:r>
    </w:p>
  </w:footnote>
  <w:footnote w:id="2">
    <w:p w14:paraId="3EF65F9D" w14:textId="77777777" w:rsidR="00A1412E" w:rsidRPr="00A1412E" w:rsidRDefault="005B08E1" w:rsidP="00A1412E">
      <w:pPr>
        <w:pStyle w:val="FootnoteText"/>
        <w:jc w:val="both"/>
        <w:rPr>
          <w:rFonts w:asciiTheme="minorHAnsi" w:hAnsiTheme="minorHAnsi" w:cstheme="minorHAnsi"/>
        </w:rPr>
      </w:pPr>
      <w:r w:rsidRPr="00A1412E">
        <w:rPr>
          <w:rStyle w:val="FootnoteReference"/>
          <w:rFonts w:asciiTheme="minorHAnsi" w:hAnsiTheme="minorHAnsi" w:cstheme="minorHAnsi"/>
        </w:rPr>
        <w:footnoteRef/>
      </w:r>
      <w:r w:rsidRPr="00A1412E">
        <w:rPr>
          <w:rFonts w:asciiTheme="minorHAnsi" w:hAnsiTheme="minorHAnsi" w:cstheme="minorHAnsi"/>
        </w:rPr>
        <w:t xml:space="preserve"> </w:t>
      </w:r>
      <w:r w:rsidR="00A1412E" w:rsidRPr="00A1412E">
        <w:rPr>
          <w:rFonts w:asciiTheme="minorHAnsi" w:hAnsiTheme="minorHAnsi" w:cstheme="minorHAnsi"/>
        </w:rPr>
        <w:t>Statybos įstatymo 22</w:t>
      </w:r>
      <w:r w:rsidR="00A1412E" w:rsidRPr="00A1412E">
        <w:rPr>
          <w:rFonts w:asciiTheme="minorHAnsi" w:hAnsiTheme="minorHAnsi" w:cstheme="minorHAnsi"/>
          <w:vertAlign w:val="superscript"/>
        </w:rPr>
        <w:t>1</w:t>
      </w:r>
      <w:r w:rsidR="00A1412E" w:rsidRPr="00A1412E">
        <w:rPr>
          <w:rFonts w:asciiTheme="minorHAnsi" w:hAnsiTheme="minorHAnsi" w:cstheme="minorHAnsi"/>
        </w:rPr>
        <w:t xml:space="preserve"> straipsnis. Statybvietėje esančių asmenų identifikavimas: „1. Statybvietėje statybos darbus atliekantys asmenys, nurodyti Lietuvos Respublikos valstybinio socialinio draudimo įstatymo 15</w:t>
      </w:r>
      <w:r w:rsidR="00A1412E" w:rsidRPr="00A1412E">
        <w:rPr>
          <w:rFonts w:asciiTheme="minorHAnsi" w:hAnsiTheme="minorHAnsi" w:cstheme="minorHAnsi"/>
          <w:vertAlign w:val="superscript"/>
        </w:rPr>
        <w:t>1</w:t>
      </w:r>
      <w:r w:rsidR="00A1412E" w:rsidRPr="00A1412E">
        <w:rPr>
          <w:rFonts w:asciiTheme="minorHAnsi" w:hAnsiTheme="minorHAnsi" w:cstheme="minorHAnsi"/>
        </w:rPr>
        <w:t xml:space="preserve"> straipsnio 1 dalyje, privalo turėti galiojantį Valstybinio socialinio draudimo įstatymo 15</w:t>
      </w:r>
      <w:r w:rsidR="00A1412E" w:rsidRPr="00A1412E">
        <w:rPr>
          <w:rFonts w:asciiTheme="minorHAnsi" w:hAnsiTheme="minorHAnsi" w:cstheme="minorHAnsi"/>
          <w:vertAlign w:val="superscript"/>
        </w:rPr>
        <w:t>1</w:t>
      </w:r>
      <w:r w:rsidR="00A1412E" w:rsidRPr="00A1412E">
        <w:rPr>
          <w:rFonts w:asciiTheme="minorHAnsi" w:hAnsiTheme="minorHAnsi" w:cstheme="minorHAns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A1412E" w:rsidRPr="00A1412E">
        <w:rPr>
          <w:rFonts w:asciiTheme="minorHAnsi" w:hAnsiTheme="minorHAnsi" w:cstheme="minorHAnsi"/>
          <w:vertAlign w:val="superscript"/>
        </w:rPr>
        <w:t>1</w:t>
      </w:r>
      <w:r w:rsidR="00A1412E" w:rsidRPr="00A1412E">
        <w:rPr>
          <w:rFonts w:asciiTheme="minorHAnsi" w:hAnsiTheme="minorHAnsi" w:cstheme="minorHAnsi"/>
        </w:rPr>
        <w:t xml:space="preserve"> straipsnio 8 dalyje, pagrindžiančius dokumentus (toliau – kode užšifruojamus duomenis pagrindžiantys dokumentai) ir pateikti jį (juos): &lt;...&gt; 3) prieš patenkant į statybvietę ir statybvietėje pareikalavus statytojui (užsakovui) ar jo vienam įgaliotam rangovui ar jų įgaliotiems asmenims. 2. Statybvietėje gali būti asmenys, kurie: 1) turi kodą arba, kai jiems kodas negali būti suformuotas, – kode užšifruojamus duomenis pagrindžiančius dokumentus, arba 2) statytojo (užsakovo) ar jo vieno įgalioto rangovo nustatyta tvarka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Statytojas (užsakovas) ar jo įgaliotas rangovas, nevykdantis šio straipsnio 4 dalyje nustatytų pareigų arba netinkamai jas vykdantis, atsako šio įstatymo ir Lietuvos Respublikos administracinių nusižengimų kodekso nustatyta tvarka.“</w:t>
      </w:r>
    </w:p>
    <w:p w14:paraId="4E863EB1" w14:textId="0CBEDC9C" w:rsidR="005B08E1" w:rsidRDefault="005B08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D55"/>
    <w:multiLevelType w:val="hybridMultilevel"/>
    <w:tmpl w:val="2DE8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96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06"/>
    <w:rsid w:val="000730D8"/>
    <w:rsid w:val="00097EB0"/>
    <w:rsid w:val="000C3006"/>
    <w:rsid w:val="000D149C"/>
    <w:rsid w:val="000E1A40"/>
    <w:rsid w:val="000F1A26"/>
    <w:rsid w:val="00140165"/>
    <w:rsid w:val="001475AD"/>
    <w:rsid w:val="00172946"/>
    <w:rsid w:val="001C7D3D"/>
    <w:rsid w:val="001D4A13"/>
    <w:rsid w:val="001E7B7E"/>
    <w:rsid w:val="0021045C"/>
    <w:rsid w:val="002916D4"/>
    <w:rsid w:val="002D3DC5"/>
    <w:rsid w:val="002F3EE1"/>
    <w:rsid w:val="00320AA7"/>
    <w:rsid w:val="0037795B"/>
    <w:rsid w:val="00385310"/>
    <w:rsid w:val="003B4CF9"/>
    <w:rsid w:val="003D52DF"/>
    <w:rsid w:val="003F457C"/>
    <w:rsid w:val="00435C54"/>
    <w:rsid w:val="00445223"/>
    <w:rsid w:val="00451117"/>
    <w:rsid w:val="00455159"/>
    <w:rsid w:val="00462B21"/>
    <w:rsid w:val="00494AF8"/>
    <w:rsid w:val="00497F05"/>
    <w:rsid w:val="004A1A63"/>
    <w:rsid w:val="004B126B"/>
    <w:rsid w:val="004B696F"/>
    <w:rsid w:val="00503D80"/>
    <w:rsid w:val="005107F5"/>
    <w:rsid w:val="00535EFC"/>
    <w:rsid w:val="00536162"/>
    <w:rsid w:val="00540CB0"/>
    <w:rsid w:val="00585628"/>
    <w:rsid w:val="00586D66"/>
    <w:rsid w:val="005B08E1"/>
    <w:rsid w:val="005D57A5"/>
    <w:rsid w:val="005E0FF5"/>
    <w:rsid w:val="005F4E1A"/>
    <w:rsid w:val="00633092"/>
    <w:rsid w:val="006508C0"/>
    <w:rsid w:val="00677008"/>
    <w:rsid w:val="00696E23"/>
    <w:rsid w:val="006A1803"/>
    <w:rsid w:val="006D010F"/>
    <w:rsid w:val="006D10C6"/>
    <w:rsid w:val="00700253"/>
    <w:rsid w:val="00701C7E"/>
    <w:rsid w:val="007624DC"/>
    <w:rsid w:val="007938AB"/>
    <w:rsid w:val="007C39D0"/>
    <w:rsid w:val="007E39DB"/>
    <w:rsid w:val="008157C8"/>
    <w:rsid w:val="00823203"/>
    <w:rsid w:val="008335FC"/>
    <w:rsid w:val="009070A6"/>
    <w:rsid w:val="009532B2"/>
    <w:rsid w:val="009E6B60"/>
    <w:rsid w:val="009F2222"/>
    <w:rsid w:val="00A1412E"/>
    <w:rsid w:val="00A85A63"/>
    <w:rsid w:val="00A93B14"/>
    <w:rsid w:val="00A97E4C"/>
    <w:rsid w:val="00B603BA"/>
    <w:rsid w:val="00B7219B"/>
    <w:rsid w:val="00B765A0"/>
    <w:rsid w:val="00B82FD4"/>
    <w:rsid w:val="00BD7ECD"/>
    <w:rsid w:val="00BE2539"/>
    <w:rsid w:val="00BE6AFB"/>
    <w:rsid w:val="00C0534B"/>
    <w:rsid w:val="00C20FCE"/>
    <w:rsid w:val="00C5492F"/>
    <w:rsid w:val="00C8687D"/>
    <w:rsid w:val="00C87E6C"/>
    <w:rsid w:val="00CF0D08"/>
    <w:rsid w:val="00D02D3F"/>
    <w:rsid w:val="00D04C99"/>
    <w:rsid w:val="00D214D7"/>
    <w:rsid w:val="00D235A2"/>
    <w:rsid w:val="00DC5852"/>
    <w:rsid w:val="00DD2F28"/>
    <w:rsid w:val="00E064B2"/>
    <w:rsid w:val="00E10A71"/>
    <w:rsid w:val="00E75599"/>
    <w:rsid w:val="00E97807"/>
    <w:rsid w:val="00EB3E06"/>
    <w:rsid w:val="00F2470E"/>
    <w:rsid w:val="00F940DE"/>
    <w:rsid w:val="00FC0E70"/>
    <w:rsid w:val="00FC6C2B"/>
    <w:rsid w:val="00FF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9EB"/>
  <w15:chartTrackingRefBased/>
  <w15:docId w15:val="{01C8F62E-C495-4851-864A-B61B9FB5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AD"/>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222"/>
    <w:pPr>
      <w:ind w:left="720"/>
      <w:contextualSpacing/>
    </w:pPr>
  </w:style>
  <w:style w:type="paragraph" w:styleId="CommentText">
    <w:name w:val="annotation text"/>
    <w:basedOn w:val="Normal"/>
    <w:link w:val="CommentTextChar"/>
    <w:uiPriority w:val="99"/>
    <w:unhideWhenUsed/>
    <w:rsid w:val="005D57A5"/>
    <w:pPr>
      <w:spacing w:line="240" w:lineRule="auto"/>
    </w:pPr>
    <w:rPr>
      <w:sz w:val="20"/>
      <w:szCs w:val="20"/>
    </w:rPr>
  </w:style>
  <w:style w:type="character" w:customStyle="1" w:styleId="CommentTextChar">
    <w:name w:val="Comment Text Char"/>
    <w:basedOn w:val="DefaultParagraphFont"/>
    <w:link w:val="CommentText"/>
    <w:uiPriority w:val="99"/>
    <w:rsid w:val="005D57A5"/>
    <w:rPr>
      <w:kern w:val="0"/>
      <w:sz w:val="20"/>
      <w:szCs w:val="20"/>
      <w:lang w:val="lt-LT"/>
      <w14:ligatures w14:val="none"/>
    </w:rPr>
  </w:style>
  <w:style w:type="character" w:styleId="CommentReference">
    <w:name w:val="annotation reference"/>
    <w:basedOn w:val="DefaultParagraphFont"/>
    <w:uiPriority w:val="99"/>
    <w:unhideWhenUsed/>
    <w:qFormat/>
    <w:rsid w:val="005D57A5"/>
    <w:rPr>
      <w:sz w:val="16"/>
      <w:szCs w:val="16"/>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9532B2"/>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9532B2"/>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9532B2"/>
    <w:rPr>
      <w:vertAlign w:val="superscript"/>
    </w:rPr>
  </w:style>
  <w:style w:type="character" w:styleId="Hyperlink">
    <w:name w:val="Hyperlink"/>
    <w:basedOn w:val="DefaultParagraphFont"/>
    <w:uiPriority w:val="99"/>
    <w:unhideWhenUsed/>
    <w:rsid w:val="00696E23"/>
    <w:rPr>
      <w:color w:val="0563C1" w:themeColor="hyperlink"/>
      <w:u w:val="single"/>
    </w:rPr>
  </w:style>
  <w:style w:type="character" w:styleId="UnresolvedMention">
    <w:name w:val="Unresolved Mention"/>
    <w:basedOn w:val="DefaultParagraphFont"/>
    <w:uiPriority w:val="99"/>
    <w:semiHidden/>
    <w:unhideWhenUsed/>
    <w:rsid w:val="00462B21"/>
    <w:rPr>
      <w:color w:val="605E5C"/>
      <w:shd w:val="clear" w:color="auto" w:fill="E1DFDD"/>
    </w:rPr>
  </w:style>
  <w:style w:type="paragraph" w:styleId="Revision">
    <w:name w:val="Revision"/>
    <w:hidden/>
    <w:uiPriority w:val="99"/>
    <w:semiHidden/>
    <w:rsid w:val="007938AB"/>
    <w:pPr>
      <w:spacing w:after="0" w:line="240" w:lineRule="auto"/>
    </w:pPr>
    <w:rPr>
      <w:kern w:val="0"/>
      <w:lang w:val="lt-LT"/>
      <w14:ligatures w14:val="none"/>
    </w:rPr>
  </w:style>
  <w:style w:type="paragraph" w:styleId="CommentSubject">
    <w:name w:val="annotation subject"/>
    <w:basedOn w:val="CommentText"/>
    <w:next w:val="CommentText"/>
    <w:link w:val="CommentSubjectChar"/>
    <w:uiPriority w:val="99"/>
    <w:semiHidden/>
    <w:unhideWhenUsed/>
    <w:rsid w:val="007938AB"/>
    <w:rPr>
      <w:b/>
      <w:bCs/>
    </w:rPr>
  </w:style>
  <w:style w:type="character" w:customStyle="1" w:styleId="CommentSubjectChar">
    <w:name w:val="Comment Subject Char"/>
    <w:basedOn w:val="CommentTextChar"/>
    <w:link w:val="CommentSubject"/>
    <w:uiPriority w:val="99"/>
    <w:semiHidden/>
    <w:rsid w:val="007938AB"/>
    <w:rPr>
      <w:b/>
      <w:bCs/>
      <w:kern w:val="0"/>
      <w:sz w:val="20"/>
      <w:szCs w:val="20"/>
      <w:lang w:val="lt-LT"/>
      <w14:ligatures w14:val="none"/>
    </w:rPr>
  </w:style>
  <w:style w:type="character" w:customStyle="1" w:styleId="normaltextrun">
    <w:name w:val="normaltextrun"/>
    <w:basedOn w:val="DefaultParagraphFont"/>
    <w:rsid w:val="009070A6"/>
  </w:style>
  <w:style w:type="paragraph" w:customStyle="1" w:styleId="pf0">
    <w:name w:val="pf0"/>
    <w:basedOn w:val="Normal"/>
    <w:rsid w:val="009E6B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E6B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0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DPS/Keliu%20projektavimo%20ir%20statybos%20darbu%20MAAK%20taikymas_PRANESIM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mp/darbu_gaires.pdf" TargetMode="External"/><Relationship Id="rId4" Type="http://schemas.openxmlformats.org/officeDocument/2006/relationships/settings" Target="settings.xml"/><Relationship Id="rId9" Type="http://schemas.openxmlformats.org/officeDocument/2006/relationships/hyperlink" Target="https://vpt.lrv.lt/lt/naujienos-3/del-pirkimu-skelbimuose-pildomos-zalia-informacija-ski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53AA4-497B-4709-96DA-9F577E3A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1091</Words>
  <Characters>6222</Characters>
  <Application>Microsoft Office Word</Application>
  <DocSecurity>0</DocSecurity>
  <Lines>51</Lines>
  <Paragraphs>14</Paragraphs>
  <ScaleCrop>false</ScaleCrop>
  <Company>VPT</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5</cp:revision>
  <dcterms:created xsi:type="dcterms:W3CDTF">2024-02-15T11:59:00Z</dcterms:created>
  <dcterms:modified xsi:type="dcterms:W3CDTF">2024-03-15T13:00:00Z</dcterms:modified>
</cp:coreProperties>
</file>