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525E" w14:textId="77777777" w:rsidR="005A0D1A" w:rsidRPr="0065334E" w:rsidRDefault="005A0D1A" w:rsidP="005A0D1A">
      <w:pPr>
        <w:spacing w:after="0" w:line="276" w:lineRule="auto"/>
        <w:ind w:firstLine="709"/>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F8DB68A" w14:textId="77777777" w:rsidR="005A0D1A" w:rsidRPr="0065334E" w:rsidRDefault="005A0D1A" w:rsidP="005A0D1A">
      <w:pPr>
        <w:spacing w:after="0" w:line="276" w:lineRule="auto"/>
        <w:ind w:firstLine="709"/>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5A0D1A">
        <w:rPr>
          <w:rFonts w:eastAsia="Times New Roman" w:cstheme="minorHAnsi"/>
          <w:b/>
          <w:bCs/>
          <w:sz w:val="24"/>
          <w:szCs w:val="24"/>
          <w:lang w:val="lt"/>
        </w:rPr>
        <w:t>Telšių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709719</w:t>
      </w:r>
      <w:r w:rsidRPr="0065334E">
        <w:rPr>
          <w:rFonts w:cstheme="minorHAnsi"/>
          <w:b/>
          <w:bCs/>
          <w:sz w:val="24"/>
          <w:szCs w:val="24"/>
          <w:lang w:eastAsia="lt-LT"/>
        </w:rPr>
        <w:t xml:space="preserve"> „</w:t>
      </w:r>
      <w:r>
        <w:rPr>
          <w:rFonts w:cstheme="minorHAnsi"/>
          <w:b/>
          <w:bCs/>
          <w:sz w:val="24"/>
          <w:szCs w:val="24"/>
          <w:lang w:eastAsia="lt-LT"/>
        </w:rPr>
        <w:t xml:space="preserve">Upynos sen. </w:t>
      </w:r>
      <w:proofErr w:type="spellStart"/>
      <w:r>
        <w:rPr>
          <w:rFonts w:cstheme="minorHAnsi"/>
          <w:b/>
          <w:bCs/>
          <w:sz w:val="24"/>
          <w:szCs w:val="24"/>
          <w:lang w:eastAsia="lt-LT"/>
        </w:rPr>
        <w:t>Kaunatavos</w:t>
      </w:r>
      <w:proofErr w:type="spellEnd"/>
      <w:r>
        <w:rPr>
          <w:rFonts w:cstheme="minorHAnsi"/>
          <w:b/>
          <w:bCs/>
          <w:sz w:val="24"/>
          <w:szCs w:val="24"/>
          <w:lang w:eastAsia="lt-LT"/>
        </w:rPr>
        <w:t xml:space="preserve"> k. Mokyklos g. </w:t>
      </w:r>
      <w:r w:rsidRPr="0065334E">
        <w:rPr>
          <w:rFonts w:cstheme="minorHAnsi"/>
          <w:b/>
          <w:bCs/>
          <w:sz w:val="24"/>
          <w:szCs w:val="24"/>
          <w:lang w:eastAsia="lt-LT"/>
        </w:rPr>
        <w:t>kapitalinio remonto rangos darbai“</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7AA0B687" w14:textId="77777777" w:rsidR="005A0D1A" w:rsidRPr="0065334E" w:rsidRDefault="005A0D1A" w:rsidP="005A0D1A">
      <w:pPr>
        <w:spacing w:after="0" w:line="276" w:lineRule="auto"/>
        <w:ind w:firstLine="709"/>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 pastab</w:t>
      </w:r>
      <w:r>
        <w:rPr>
          <w:rFonts w:cstheme="minorHAnsi"/>
          <w:sz w:val="24"/>
          <w:szCs w:val="24"/>
          <w:lang w:eastAsia="lt-LT"/>
        </w:rPr>
        <w:t>ą</w:t>
      </w:r>
      <w:r w:rsidRPr="0065334E">
        <w:rPr>
          <w:rFonts w:cstheme="minorHAnsi"/>
          <w:sz w:val="24"/>
          <w:szCs w:val="24"/>
          <w:lang w:eastAsia="lt-LT"/>
        </w:rPr>
        <w:t xml:space="preserve"> ir rekomendacij</w:t>
      </w:r>
      <w:r>
        <w:rPr>
          <w:rFonts w:cstheme="minorHAnsi"/>
          <w:sz w:val="24"/>
          <w:szCs w:val="24"/>
          <w:lang w:eastAsia="lt-LT"/>
        </w:rPr>
        <w:t>ą</w:t>
      </w:r>
      <w:r w:rsidRPr="0065334E">
        <w:rPr>
          <w:rFonts w:cstheme="minorHAnsi"/>
          <w:sz w:val="24"/>
          <w:szCs w:val="24"/>
          <w:lang w:eastAsia="lt-LT"/>
        </w:rPr>
        <w:t xml:space="preserve"> (toliau – Rekomendacija) dėl Pirkimo dokumentų nuostatų.</w:t>
      </w:r>
    </w:p>
    <w:p w14:paraId="0287568D" w14:textId="77777777" w:rsidR="005A0D1A" w:rsidRPr="0065334E" w:rsidRDefault="005A0D1A" w:rsidP="005A0D1A">
      <w:pPr>
        <w:pStyle w:val="ListParagraph"/>
        <w:numPr>
          <w:ilvl w:val="0"/>
          <w:numId w:val="1"/>
        </w:numPr>
        <w:tabs>
          <w:tab w:val="left" w:pos="1134"/>
        </w:tabs>
        <w:spacing w:after="0" w:line="276" w:lineRule="auto"/>
        <w:ind w:left="0" w:firstLine="709"/>
        <w:rPr>
          <w:b/>
          <w:bCs/>
          <w:sz w:val="24"/>
          <w:szCs w:val="24"/>
        </w:rPr>
      </w:pPr>
      <w:r w:rsidRPr="0065334E">
        <w:rPr>
          <w:b/>
          <w:bCs/>
          <w:sz w:val="24"/>
          <w:szCs w:val="24"/>
        </w:rPr>
        <w:t>Dėl sutarties projekto nuostatų</w:t>
      </w:r>
    </w:p>
    <w:p w14:paraId="1D101C4B" w14:textId="77777777" w:rsidR="005A0D1A" w:rsidRPr="007E6AD3" w:rsidRDefault="005A0D1A" w:rsidP="005A0D1A">
      <w:pPr>
        <w:pStyle w:val="ListParagraph"/>
        <w:shd w:val="clear" w:color="auto" w:fill="FFFFFF"/>
        <w:tabs>
          <w:tab w:val="left" w:pos="1134"/>
        </w:tabs>
        <w:spacing w:after="0" w:line="276" w:lineRule="auto"/>
        <w:ind w:left="0" w:firstLine="709"/>
        <w:rPr>
          <w:rFonts w:cstheme="minorHAnsi"/>
          <w:b/>
          <w:sz w:val="24"/>
          <w:szCs w:val="24"/>
        </w:rPr>
      </w:pPr>
      <w:r w:rsidRPr="0065334E">
        <w:rPr>
          <w:rStyle w:val="normaltextrun"/>
          <w:rFonts w:cstheme="minorHAnsi"/>
          <w:sz w:val="24"/>
          <w:szCs w:val="24"/>
          <w:shd w:val="clear" w:color="auto" w:fill="FFFFFF"/>
        </w:rPr>
        <w:t xml:space="preserve">Skelbimo apie pirkimą </w:t>
      </w:r>
      <w:r w:rsidRPr="00412EAC">
        <w:rPr>
          <w:rFonts w:eastAsia="Times New Roman" w:cstheme="minorHAnsi"/>
          <w:sz w:val="24"/>
          <w:szCs w:val="24"/>
          <w:lang w:eastAsia="lt-LT"/>
        </w:rPr>
        <w:t xml:space="preserve">III.2.2) </w:t>
      </w:r>
      <w:r w:rsidRPr="0065334E">
        <w:rPr>
          <w:rFonts w:cstheme="minorHAnsi"/>
          <w:sz w:val="24"/>
          <w:szCs w:val="24"/>
        </w:rPr>
        <w:t>punkte nustatyta, kad „</w:t>
      </w:r>
      <w:r w:rsidRPr="007A1916">
        <w:rPr>
          <w:rFonts w:eastAsia="Times New Roman" w:cstheme="minorHAnsi"/>
          <w:i/>
          <w:iCs/>
          <w:sz w:val="24"/>
          <w:szCs w:val="24"/>
          <w:lang w:eastAsia="lt-LT"/>
        </w:rPr>
        <w:t xml:space="preserve">Jeigu rangovas vėluoja atlikti darbus iki darbų atlikimo termino, &lt;...&gt; , užsakovas gali reikalauti delspinigių dėl vėlavimo, kurių dydis yra 0,02 proc. </w:t>
      </w:r>
      <w:r w:rsidRPr="007A1916">
        <w:rPr>
          <w:rFonts w:eastAsia="Times New Roman" w:cstheme="minorHAnsi"/>
          <w:i/>
          <w:iCs/>
          <w:sz w:val="24"/>
          <w:szCs w:val="24"/>
          <w:u w:val="single"/>
          <w:lang w:eastAsia="lt-LT"/>
        </w:rPr>
        <w:t>nuo sutarties kainos</w:t>
      </w:r>
      <w:r w:rsidRPr="007A1916">
        <w:rPr>
          <w:rFonts w:eastAsia="Times New Roman" w:cstheme="minorHAnsi"/>
          <w:i/>
          <w:iCs/>
          <w:sz w:val="24"/>
          <w:szCs w:val="24"/>
          <w:lang w:eastAsia="lt-LT"/>
        </w:rPr>
        <w:t xml:space="preserve"> per dieną</w:t>
      </w:r>
      <w:r w:rsidRPr="0065334E">
        <w:rPr>
          <w:rFonts w:eastAsia="Times New Roman" w:cstheme="minorHAnsi"/>
          <w:sz w:val="24"/>
          <w:szCs w:val="24"/>
          <w:lang w:eastAsia="lt-LT"/>
        </w:rPr>
        <w:t>“. Sutarties projekto 3.5 punkte nustatyta, kad delspinigių dydis dėl darbų vėlavimo – „</w:t>
      </w:r>
      <w:r w:rsidRPr="007A1916">
        <w:rPr>
          <w:rFonts w:eastAsia="Times New Roman" w:cstheme="minorHAnsi"/>
          <w:i/>
          <w:iCs/>
          <w:sz w:val="24"/>
          <w:szCs w:val="24"/>
          <w:lang w:eastAsia="lt-LT"/>
        </w:rPr>
        <w:t xml:space="preserve">0,02 </w:t>
      </w:r>
      <w:r w:rsidRPr="007A1916">
        <w:rPr>
          <w:rFonts w:cstheme="minorHAnsi"/>
          <w:i/>
          <w:iCs/>
          <w:sz w:val="24"/>
          <w:szCs w:val="24"/>
        </w:rPr>
        <w:t xml:space="preserve">% už kiekvieną uždelstą kalendorinę dieną </w:t>
      </w:r>
      <w:r w:rsidRPr="007A1916">
        <w:rPr>
          <w:rFonts w:cstheme="minorHAnsi"/>
          <w:i/>
          <w:iCs/>
          <w:sz w:val="24"/>
          <w:szCs w:val="24"/>
          <w:u w:val="single"/>
        </w:rPr>
        <w:t>nuo Sutarties kainos be PVM</w:t>
      </w:r>
      <w:r w:rsidRPr="0065334E">
        <w:rPr>
          <w:rFonts w:cstheme="minorHAnsi"/>
          <w:sz w:val="24"/>
          <w:szCs w:val="24"/>
        </w:rPr>
        <w:t>“</w:t>
      </w:r>
      <w:r>
        <w:rPr>
          <w:rFonts w:cstheme="minorHAnsi"/>
          <w:sz w:val="24"/>
          <w:szCs w:val="24"/>
        </w:rPr>
        <w:t xml:space="preserve"> (pateikiama nuoroda į Sutarties projekto </w:t>
      </w:r>
      <w:r w:rsidRPr="007E6AD3">
        <w:rPr>
          <w:rFonts w:cstheme="minorHAnsi"/>
          <w:sz w:val="24"/>
          <w:szCs w:val="24"/>
          <w:u w:val="single"/>
        </w:rPr>
        <w:t>6.6 punktą</w:t>
      </w:r>
      <w:r>
        <w:rPr>
          <w:rStyle w:val="FootnoteReference"/>
          <w:rFonts w:cstheme="minorHAnsi"/>
          <w:sz w:val="24"/>
          <w:szCs w:val="24"/>
        </w:rPr>
        <w:footnoteReference w:id="1"/>
      </w:r>
      <w:r>
        <w:rPr>
          <w:rFonts w:cstheme="minorHAnsi"/>
          <w:sz w:val="24"/>
          <w:szCs w:val="24"/>
        </w:rPr>
        <w:t>)</w:t>
      </w:r>
      <w:r w:rsidRPr="0065334E">
        <w:rPr>
          <w:rFonts w:cstheme="minorHAnsi"/>
          <w:sz w:val="24"/>
          <w:szCs w:val="24"/>
        </w:rPr>
        <w:t>.</w:t>
      </w:r>
      <w:r>
        <w:rPr>
          <w:rFonts w:cstheme="minorHAnsi"/>
          <w:sz w:val="24"/>
          <w:szCs w:val="24"/>
        </w:rPr>
        <w:t xml:space="preserve"> Sutarties projekto 3.5 bei 9.1</w:t>
      </w:r>
      <w:r>
        <w:rPr>
          <w:rStyle w:val="FootnoteReference"/>
          <w:rFonts w:cstheme="minorHAnsi"/>
          <w:sz w:val="24"/>
          <w:szCs w:val="24"/>
        </w:rPr>
        <w:footnoteReference w:id="2"/>
      </w:r>
      <w:r>
        <w:rPr>
          <w:rFonts w:cstheme="minorHAnsi"/>
          <w:sz w:val="24"/>
          <w:szCs w:val="24"/>
        </w:rPr>
        <w:t xml:space="preserve"> punktuose nustatyta, kad sutarties kaina yra kaina Eur su PVM.</w:t>
      </w:r>
    </w:p>
    <w:p w14:paraId="0E1A1E27" w14:textId="77777777" w:rsidR="005A0D1A" w:rsidRDefault="005A0D1A" w:rsidP="005A0D1A">
      <w:pPr>
        <w:shd w:val="clear" w:color="auto" w:fill="FFFFFF"/>
        <w:spacing w:after="0" w:line="276" w:lineRule="auto"/>
        <w:ind w:firstLine="709"/>
        <w:rPr>
          <w:rStyle w:val="normaltextrun"/>
          <w:rFonts w:cstheme="minorHAnsi"/>
          <w:color w:val="000000"/>
          <w:sz w:val="24"/>
          <w:szCs w:val="24"/>
          <w:shd w:val="clear" w:color="auto" w:fill="FFFFFF"/>
        </w:rPr>
      </w:pPr>
      <w:r w:rsidRPr="0065334E">
        <w:rPr>
          <w:rStyle w:val="normaltextrun"/>
          <w:rFonts w:cstheme="minorHAnsi"/>
          <w:color w:val="000000"/>
          <w:sz w:val="24"/>
          <w:szCs w:val="24"/>
          <w:shd w:val="clear" w:color="auto" w:fill="FFFFFF"/>
        </w:rPr>
        <w:t xml:space="preserve">Pažymėtina, kad jeigu yra prieštaravimų ar neatitikimų tarp skelbime apie pirkimą paskelbtos informacijos ir kitų Pirkimo sąlygų nuostatų, skelbime apie pirkimą pateikta informacija laikoma </w:t>
      </w:r>
      <w:r w:rsidRPr="0065334E">
        <w:rPr>
          <w:rStyle w:val="findhit"/>
          <w:rFonts w:cstheme="minorHAnsi"/>
          <w:color w:val="000000"/>
          <w:sz w:val="24"/>
          <w:szCs w:val="24"/>
          <w:shd w:val="clear" w:color="auto" w:fill="FFFFFF"/>
        </w:rPr>
        <w:t>teisinga</w:t>
      </w:r>
      <w:r w:rsidRPr="0065334E">
        <w:rPr>
          <w:rStyle w:val="normaltextrun"/>
          <w:rFonts w:cstheme="minorHAnsi"/>
          <w:color w:val="000000"/>
          <w:sz w:val="24"/>
          <w:szCs w:val="24"/>
          <w:shd w:val="clear" w:color="auto" w:fill="FFFFFF"/>
        </w:rPr>
        <w:t xml:space="preserve"> (Įstatymo 35 straipsnio 3 punktas</w:t>
      </w:r>
      <w:r w:rsidRPr="0065334E">
        <w:rPr>
          <w:rStyle w:val="FootnoteReference"/>
          <w:rFonts w:cstheme="minorHAnsi"/>
          <w:color w:val="000000"/>
          <w:sz w:val="24"/>
          <w:szCs w:val="24"/>
          <w:shd w:val="clear" w:color="auto" w:fill="FFFFFF"/>
        </w:rPr>
        <w:footnoteReference w:id="3"/>
      </w:r>
      <w:r w:rsidRPr="0065334E">
        <w:rPr>
          <w:rStyle w:val="normaltextrun"/>
          <w:rFonts w:cstheme="minorHAnsi"/>
          <w:color w:val="000000"/>
          <w:sz w:val="24"/>
          <w:szCs w:val="24"/>
          <w:shd w:val="clear" w:color="auto" w:fill="FFFFFF"/>
        </w:rPr>
        <w:t>). Rekomenduotina įsivertinti ne tik šią nuostatą, bet taip pat sutarties projekte įvesti sąvokos „</w:t>
      </w:r>
      <w:r w:rsidRPr="00D255AD">
        <w:rPr>
          <w:rStyle w:val="normaltextrun"/>
          <w:rFonts w:cstheme="minorHAnsi"/>
          <w:color w:val="000000"/>
          <w:sz w:val="24"/>
          <w:szCs w:val="24"/>
          <w:u w:val="single"/>
          <w:shd w:val="clear" w:color="auto" w:fill="FFFFFF"/>
        </w:rPr>
        <w:t>pradinė sutarties vertė</w:t>
      </w:r>
      <w:r w:rsidRPr="0065334E">
        <w:rPr>
          <w:rStyle w:val="normaltextrun"/>
          <w:rFonts w:cstheme="minorHAnsi"/>
          <w:color w:val="000000"/>
          <w:sz w:val="24"/>
          <w:szCs w:val="24"/>
          <w:shd w:val="clear" w:color="auto" w:fill="FFFFFF"/>
        </w:rPr>
        <w:t>“, kuri naudojama sutarties projekte</w:t>
      </w:r>
      <w:r>
        <w:rPr>
          <w:rStyle w:val="normaltextrun"/>
          <w:rFonts w:cstheme="minorHAnsi"/>
          <w:color w:val="000000"/>
          <w:sz w:val="24"/>
          <w:szCs w:val="24"/>
          <w:shd w:val="clear" w:color="auto" w:fill="FFFFFF"/>
        </w:rPr>
        <w:t xml:space="preserve"> (9.10.2, 9.11, 10.3, 10.4.1 ir 10.4.3 punktai)</w:t>
      </w:r>
      <w:r w:rsidRPr="0065334E">
        <w:rPr>
          <w:rStyle w:val="normaltextrun"/>
          <w:rFonts w:cstheme="minorHAnsi"/>
          <w:color w:val="000000"/>
          <w:sz w:val="24"/>
          <w:szCs w:val="24"/>
          <w:shd w:val="clear" w:color="auto" w:fill="FFFFFF"/>
        </w:rPr>
        <w:t>, reikšmę.</w:t>
      </w:r>
    </w:p>
    <w:p w14:paraId="6D3D0358" w14:textId="77777777" w:rsidR="005A0D1A" w:rsidRPr="00642EC0" w:rsidRDefault="005A0D1A" w:rsidP="005A0D1A">
      <w:pPr>
        <w:spacing w:after="0" w:line="276" w:lineRule="auto"/>
        <w:ind w:firstLine="567"/>
        <w:jc w:val="both"/>
        <w:rPr>
          <w:rFonts w:eastAsia="Calibri" w:cstheme="minorHAnsi"/>
          <w:sz w:val="24"/>
          <w:szCs w:val="24"/>
        </w:rPr>
      </w:pPr>
      <w:r w:rsidRPr="00642EC0">
        <w:rPr>
          <w:rStyle w:val="normaltextrun"/>
          <w:rFonts w:cstheme="minorHAnsi"/>
          <w:color w:val="000000"/>
          <w:sz w:val="24"/>
          <w:szCs w:val="24"/>
        </w:rPr>
        <w:t>Atsižvelgdama į tai, kas nurodyta, Tarnyba rekomenduoja peržiūrėti ir patikslinti Pirkimo dokumentus pagal šioje Rekomendacijoje pateiktas pastab</w:t>
      </w:r>
      <w:r>
        <w:rPr>
          <w:rStyle w:val="normaltextrun"/>
          <w:rFonts w:cstheme="minorHAnsi"/>
          <w:color w:val="000000"/>
          <w:sz w:val="24"/>
          <w:szCs w:val="24"/>
        </w:rPr>
        <w:t>ą</w:t>
      </w:r>
      <w:r w:rsidRPr="00642EC0">
        <w:rPr>
          <w:rStyle w:val="normaltextrun"/>
          <w:rFonts w:cstheme="minorHAnsi"/>
          <w:color w:val="000000"/>
          <w:sz w:val="24"/>
          <w:szCs w:val="24"/>
        </w:rPr>
        <w:t xml:space="preserve">. Primename, kad Perkančioji organizacija, patikslinusi Pirkimo dokumentus, turi visus pakeitimus paskelbti viešai Centrinėje viešųjų pirkimų informacinėje sistemoje (CVP IS) ir </w:t>
      </w:r>
      <w:r w:rsidRPr="00642EC0">
        <w:rPr>
          <w:rStyle w:val="normaltextrun"/>
          <w:rFonts w:cstheme="minorHAnsi"/>
          <w:sz w:val="24"/>
          <w:szCs w:val="24"/>
        </w:rPr>
        <w:t xml:space="preserve">prireikus pratęsti pasiūlymų pateikimo terminą protingam laikotarpiui, per kurį potencialūs tiekėjai galėtų susipažinti su patikslintais ir pakeistais Pirkimo dokumentais. </w:t>
      </w:r>
      <w:r w:rsidRPr="00642EC0">
        <w:rPr>
          <w:rFonts w:eastAsia="Calibri" w:cstheme="minorHAnsi"/>
          <w:sz w:val="24"/>
          <w:szCs w:val="24"/>
        </w:rPr>
        <w:t xml:space="preserve">Pažymėtina, kad visais atvejais sprendimą dėl tolimesnio </w:t>
      </w:r>
      <w:r w:rsidRPr="00642EC0">
        <w:rPr>
          <w:rFonts w:eastAsia="Calibri" w:cstheme="minorHAnsi"/>
          <w:sz w:val="24"/>
          <w:szCs w:val="24"/>
        </w:rPr>
        <w:lastRenderedPageBreak/>
        <w:t>Pirkimo procedūrų vykdymo ar nutraukimo priima pati Perkančioji organizacija, vadovaudamasi Įstatymo 29 straipsnio 3</w:t>
      </w:r>
      <w:r w:rsidRPr="00642EC0">
        <w:rPr>
          <w:rFonts w:eastAsia="Calibri" w:cstheme="minorHAnsi"/>
          <w:sz w:val="24"/>
          <w:szCs w:val="24"/>
          <w:vertAlign w:val="superscript"/>
        </w:rPr>
        <w:footnoteReference w:id="4"/>
      </w:r>
      <w:r w:rsidRPr="00642EC0">
        <w:rPr>
          <w:rFonts w:eastAsia="Calibri" w:cstheme="minorHAnsi"/>
          <w:sz w:val="24"/>
          <w:szCs w:val="24"/>
        </w:rPr>
        <w:t xml:space="preserve"> ir 4</w:t>
      </w:r>
      <w:r w:rsidRPr="00642EC0">
        <w:rPr>
          <w:rFonts w:eastAsia="Calibri" w:cstheme="minorHAnsi"/>
          <w:sz w:val="24"/>
          <w:szCs w:val="24"/>
          <w:vertAlign w:val="superscript"/>
        </w:rPr>
        <w:footnoteReference w:id="5"/>
      </w:r>
      <w:r w:rsidRPr="00642EC0">
        <w:rPr>
          <w:rFonts w:eastAsia="Calibri" w:cstheme="minorHAnsi"/>
          <w:sz w:val="24"/>
          <w:szCs w:val="24"/>
        </w:rPr>
        <w:t xml:space="preserve"> dalių nuostatomis.</w:t>
      </w:r>
    </w:p>
    <w:sectPr w:rsidR="005A0D1A" w:rsidRPr="00642EC0" w:rsidSect="005A0D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3BCF" w14:textId="77777777" w:rsidR="005A0D1A" w:rsidRDefault="005A0D1A" w:rsidP="005A0D1A">
      <w:pPr>
        <w:spacing w:after="0" w:line="240" w:lineRule="auto"/>
      </w:pPr>
      <w:r>
        <w:separator/>
      </w:r>
    </w:p>
  </w:endnote>
  <w:endnote w:type="continuationSeparator" w:id="0">
    <w:p w14:paraId="28C4BBE6" w14:textId="77777777" w:rsidR="005A0D1A" w:rsidRDefault="005A0D1A" w:rsidP="005A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DB34" w14:textId="77777777" w:rsidR="005A0D1A" w:rsidRDefault="005A0D1A" w:rsidP="005A0D1A">
      <w:pPr>
        <w:spacing w:after="0" w:line="240" w:lineRule="auto"/>
      </w:pPr>
      <w:r>
        <w:separator/>
      </w:r>
    </w:p>
  </w:footnote>
  <w:footnote w:type="continuationSeparator" w:id="0">
    <w:p w14:paraId="650BBC69" w14:textId="77777777" w:rsidR="005A0D1A" w:rsidRDefault="005A0D1A" w:rsidP="005A0D1A">
      <w:pPr>
        <w:spacing w:after="0" w:line="240" w:lineRule="auto"/>
      </w:pPr>
      <w:r>
        <w:continuationSeparator/>
      </w:r>
    </w:p>
  </w:footnote>
  <w:footnote w:id="1">
    <w:p w14:paraId="411684F2" w14:textId="77777777" w:rsidR="005A0D1A" w:rsidRPr="007E6AD3" w:rsidRDefault="005A0D1A" w:rsidP="005A0D1A">
      <w:pPr>
        <w:pStyle w:val="FootnoteText"/>
      </w:pPr>
      <w:r w:rsidRPr="007E6AD3">
        <w:rPr>
          <w:rStyle w:val="FootnoteReference"/>
        </w:rPr>
        <w:footnoteRef/>
      </w:r>
      <w:r w:rsidRPr="007E6AD3">
        <w:t xml:space="preserve"> </w:t>
      </w:r>
      <w:r>
        <w:t>„</w:t>
      </w:r>
      <w:r w:rsidRPr="007E6AD3">
        <w:t xml:space="preserve">Jeigu Rangovas vėluoja atlikti Darbus iki Darbų atlikimo termino, nurodyto Sutarties 6.1 punkte, pabaigos ir nepateikia Užsakovui pagrįstų įrodymų, pateisinančių Darbų vėlavimą, Užsakovas gali reikalauti delspinigių dėl vėlavimo, kurių dydis yra 0,02 % </w:t>
      </w:r>
      <w:r w:rsidRPr="007E6AD3">
        <w:rPr>
          <w:b/>
          <w:bCs/>
          <w:u w:val="single"/>
        </w:rPr>
        <w:t>nuo Sutarties kainos</w:t>
      </w:r>
      <w:r w:rsidRPr="007E6AD3">
        <w:t xml:space="preserve"> per dieną.</w:t>
      </w:r>
      <w:r>
        <w:t xml:space="preserve"> &lt;...&gt;“</w:t>
      </w:r>
      <w:r w:rsidRPr="007E6AD3">
        <w:t>.</w:t>
      </w:r>
    </w:p>
  </w:footnote>
  <w:footnote w:id="2">
    <w:p w14:paraId="17F70910" w14:textId="77777777" w:rsidR="005A0D1A" w:rsidRDefault="005A0D1A" w:rsidP="005A0D1A">
      <w:pPr>
        <w:shd w:val="clear" w:color="auto" w:fill="FFFFFF"/>
        <w:tabs>
          <w:tab w:val="left" w:pos="1134"/>
        </w:tabs>
        <w:spacing w:after="0" w:line="276" w:lineRule="auto"/>
      </w:pPr>
      <w:r>
        <w:rPr>
          <w:rStyle w:val="FootnoteReference"/>
        </w:rPr>
        <w:footnoteRef/>
      </w:r>
      <w:r>
        <w:t xml:space="preserve"> </w:t>
      </w:r>
      <w:r>
        <w:t>„</w:t>
      </w:r>
      <w:r w:rsidRPr="00D255AD">
        <w:rPr>
          <w:b/>
          <w:bCs/>
          <w:sz w:val="20"/>
          <w:szCs w:val="20"/>
          <w:u w:val="single"/>
        </w:rPr>
        <w:t>Sutarties kaina yra</w:t>
      </w:r>
      <w:r w:rsidRPr="00D255AD">
        <w:rPr>
          <w:sz w:val="20"/>
          <w:szCs w:val="20"/>
        </w:rPr>
        <w:t xml:space="preserve"> _________ [</w:t>
      </w:r>
      <w:r w:rsidRPr="00D255AD">
        <w:rPr>
          <w:i/>
          <w:sz w:val="20"/>
          <w:szCs w:val="20"/>
        </w:rPr>
        <w:t>suma žodžiais</w:t>
      </w:r>
      <w:r w:rsidRPr="00D255AD">
        <w:rPr>
          <w:sz w:val="20"/>
          <w:szCs w:val="20"/>
        </w:rPr>
        <w:t xml:space="preserve">]  </w:t>
      </w:r>
      <w:r w:rsidRPr="00D255AD">
        <w:rPr>
          <w:b/>
          <w:bCs/>
          <w:sz w:val="20"/>
          <w:szCs w:val="20"/>
          <w:u w:val="single"/>
        </w:rPr>
        <w:t>€ su PVM</w:t>
      </w:r>
      <w:r w:rsidRPr="00D255AD">
        <w:rPr>
          <w:sz w:val="20"/>
          <w:szCs w:val="20"/>
        </w:rPr>
        <w:t xml:space="preserve"> iš kurių PVM sudaro ________  [</w:t>
      </w:r>
      <w:r w:rsidRPr="00D255AD">
        <w:rPr>
          <w:i/>
          <w:sz w:val="20"/>
          <w:szCs w:val="20"/>
        </w:rPr>
        <w:t>suma žodžiais</w:t>
      </w:r>
      <w:r w:rsidRPr="00D255AD">
        <w:rPr>
          <w:sz w:val="20"/>
          <w:szCs w:val="20"/>
        </w:rPr>
        <w:t>] €. Jei suma skaičiais neatitinka sumos žodžiais, teisinga laikoma suma žodžiais</w:t>
      </w:r>
      <w:r>
        <w:rPr>
          <w:sz w:val="20"/>
          <w:szCs w:val="20"/>
        </w:rPr>
        <w:t>“</w:t>
      </w:r>
      <w:r w:rsidRPr="00D255AD">
        <w:rPr>
          <w:sz w:val="20"/>
          <w:szCs w:val="20"/>
        </w:rPr>
        <w:t>.</w:t>
      </w:r>
    </w:p>
  </w:footnote>
  <w:footnote w:id="3">
    <w:p w14:paraId="7B2379C9" w14:textId="77777777" w:rsidR="005A0D1A" w:rsidRPr="000E50E7" w:rsidRDefault="005A0D1A" w:rsidP="005A0D1A">
      <w:pPr>
        <w:pStyle w:val="FootnoteText"/>
        <w:jc w:val="both"/>
        <w:rPr>
          <w:rFonts w:asciiTheme="minorHAnsi" w:hAnsiTheme="minorHAnsi" w:cstheme="minorHAnsi"/>
        </w:rPr>
      </w:pPr>
      <w:r w:rsidRPr="000E50E7">
        <w:rPr>
          <w:rStyle w:val="FootnoteReference"/>
          <w:rFonts w:asciiTheme="minorHAnsi" w:hAnsiTheme="minorHAnsi" w:cstheme="minorHAnsi"/>
        </w:rPr>
        <w:footnoteRef/>
      </w:r>
      <w:r w:rsidRPr="000E50E7">
        <w:rPr>
          <w:rFonts w:asciiTheme="minorHAnsi" w:hAnsiTheme="minorHAnsi" w:cstheme="minorHAnsi"/>
        </w:rPr>
        <w:t xml:space="preserve"> </w:t>
      </w:r>
      <w:r w:rsidRPr="000E50E7">
        <w:rPr>
          <w:rStyle w:val="normaltextrun"/>
          <w:rFonts w:asciiTheme="minorHAnsi" w:hAnsiTheme="minorHAnsi"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0E50E7">
        <w:rPr>
          <w:rStyle w:val="findhit"/>
          <w:rFonts w:asciiTheme="minorHAnsi" w:hAnsiTheme="minorHAnsi" w:cstheme="minorHAnsi"/>
          <w:color w:val="000000"/>
          <w:shd w:val="clear" w:color="auto" w:fill="FFFFFF"/>
        </w:rPr>
        <w:t>teisinga</w:t>
      </w:r>
      <w:r w:rsidRPr="000E50E7">
        <w:rPr>
          <w:rStyle w:val="normaltextrun"/>
          <w:rFonts w:asciiTheme="minorHAnsi" w:hAnsiTheme="minorHAnsi" w:cstheme="minorHAnsi"/>
          <w:color w:val="000000"/>
          <w:shd w:val="clear" w:color="auto" w:fill="FFFFFF"/>
        </w:rPr>
        <w:t xml:space="preserve"> laikoma informacija, nurodyta skelbime apie pirkimą &lt;...&gt;“.</w:t>
      </w:r>
    </w:p>
  </w:footnote>
  <w:footnote w:id="4">
    <w:p w14:paraId="1B03FF18" w14:textId="77777777" w:rsidR="005A0D1A" w:rsidRPr="00642EC0" w:rsidRDefault="005A0D1A" w:rsidP="005A0D1A">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rPr>
        <w:t>„</w:t>
      </w:r>
      <w:r w:rsidRPr="00642EC0">
        <w:rPr>
          <w:rFonts w:asciiTheme="minorHAnsi" w:hAnsiTheme="minorHAnsi" w:cstheme="minorHAnsi"/>
          <w:bCs/>
          <w:color w:val="000000"/>
        </w:rPr>
        <w:t>Perkančioji</w:t>
      </w:r>
      <w:r w:rsidRPr="00642EC0">
        <w:rPr>
          <w:rFonts w:asciiTheme="minorHAnsi" w:hAnsiTheme="minorHAnsi" w:cstheme="minorHAnsi"/>
          <w:color w:val="000000"/>
        </w:rPr>
        <w:t xml:space="preserve"> organizacija privalo </w:t>
      </w:r>
      <w:r w:rsidRPr="00642EC0">
        <w:rPr>
          <w:rFonts w:asciiTheme="minorHAnsi" w:hAnsiTheme="minorHAnsi" w:cstheme="minorHAnsi"/>
          <w:bCs/>
          <w:color w:val="000000"/>
        </w:rPr>
        <w:t>nutraukti pradėtas pirkimo ar projekto konkurso procedūras</w:t>
      </w:r>
      <w:r w:rsidRPr="00642EC0">
        <w:rPr>
          <w:rFonts w:asciiTheme="minorHAnsi" w:hAnsiTheme="minorHAnsi" w:cstheme="minorHAnsi"/>
          <w:color w:val="000000"/>
        </w:rPr>
        <w:t>, jeigu buvo pažeisti šio įstatymo 17 straipsnio 1 dalyje nustatyti principai ir atitinkamos padėties negalima ištaisyti.“</w:t>
      </w:r>
    </w:p>
  </w:footnote>
  <w:footnote w:id="5">
    <w:p w14:paraId="035E04ED" w14:textId="77777777" w:rsidR="005A0D1A" w:rsidRPr="00642EC0" w:rsidRDefault="005A0D1A" w:rsidP="005A0D1A">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asciiTheme="minorHAnsi" w:hAnsiTheme="minorHAnsi"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num w:numId="1" w16cid:durableId="157589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1A"/>
    <w:rsid w:val="005A0D1A"/>
    <w:rsid w:val="005F6BBB"/>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6C6A"/>
  <w15:chartTrackingRefBased/>
  <w15:docId w15:val="{3B155D3A-0E07-4BD5-BD7E-DBD1F447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1A"/>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A0D1A"/>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A0D1A"/>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A0D1A"/>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5A0D1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0D1A"/>
    <w:rPr>
      <w:kern w:val="0"/>
      <w:lang w:val="lt-LT"/>
      <w14:ligatures w14:val="none"/>
    </w:rPr>
  </w:style>
  <w:style w:type="character" w:styleId="Hyperlink">
    <w:name w:val="Hyperlink"/>
    <w:basedOn w:val="DefaultParagraphFont"/>
    <w:uiPriority w:val="99"/>
    <w:unhideWhenUsed/>
    <w:rsid w:val="005A0D1A"/>
    <w:rPr>
      <w:color w:val="0563C1" w:themeColor="hyperlink"/>
      <w:u w:val="single"/>
    </w:rPr>
  </w:style>
  <w:style w:type="character" w:customStyle="1" w:styleId="normaltextrun">
    <w:name w:val="normaltextrun"/>
    <w:basedOn w:val="DefaultParagraphFont"/>
    <w:rsid w:val="005A0D1A"/>
  </w:style>
  <w:style w:type="character" w:customStyle="1" w:styleId="findhit">
    <w:name w:val="findhit"/>
    <w:basedOn w:val="DefaultParagraphFont"/>
    <w:rsid w:val="005A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1666</Words>
  <Characters>950</Characters>
  <Application>Microsoft Office Word</Application>
  <DocSecurity>0</DocSecurity>
  <Lines>7</Lines>
  <Paragraphs>5</Paragraphs>
  <ScaleCrop>false</ScaleCrop>
  <Company>VPT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2024-03-13T06:30:00Z</dcterms:created>
  <dcterms:modified xsi:type="dcterms:W3CDTF">2024-03-13T06:31:00Z</dcterms:modified>
</cp:coreProperties>
</file>