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65186378"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639" w:type="dxa"/>
        <w:tblLayout w:type="fixed"/>
        <w:tblLook w:val="04A0" w:firstRow="1" w:lastRow="0" w:firstColumn="1" w:lastColumn="0" w:noHBand="0" w:noVBand="1"/>
      </w:tblPr>
      <w:tblGrid>
        <w:gridCol w:w="5387"/>
        <w:gridCol w:w="2126"/>
        <w:gridCol w:w="2126"/>
      </w:tblGrid>
      <w:tr w:rsidR="00E311A3" w:rsidRPr="00D20E2B" w14:paraId="2FAF4DB5" w14:textId="77777777" w:rsidTr="00F64E88">
        <w:trPr>
          <w:cantSplit/>
          <w:trHeight w:val="78"/>
        </w:trPr>
        <w:tc>
          <w:tcPr>
            <w:tcW w:w="5387" w:type="dxa"/>
          </w:tcPr>
          <w:p w14:paraId="3DAFFF1A" w14:textId="42FAFC0E" w:rsidR="00E311A3" w:rsidRPr="00D02115" w:rsidRDefault="00E311A3" w:rsidP="00F64E88">
            <w:pPr>
              <w:tabs>
                <w:tab w:val="left" w:pos="900"/>
              </w:tabs>
              <w:ind w:left="-87"/>
              <w:rPr>
                <w:sz w:val="24"/>
                <w:szCs w:val="24"/>
              </w:rPr>
            </w:pPr>
            <w:r w:rsidRPr="00D02115">
              <w:rPr>
                <w:sz w:val="24"/>
                <w:szCs w:val="24"/>
              </w:rPr>
              <w:t>VšĮ Centrinei projektų valdymo agentūrai</w:t>
            </w:r>
          </w:p>
          <w:p w14:paraId="23DA6B94" w14:textId="77777777" w:rsidR="00E311A3" w:rsidRPr="00D02115" w:rsidRDefault="00E311A3" w:rsidP="00F64E88">
            <w:pPr>
              <w:tabs>
                <w:tab w:val="left" w:pos="900"/>
              </w:tabs>
              <w:ind w:left="-87"/>
              <w:rPr>
                <w:sz w:val="24"/>
                <w:szCs w:val="24"/>
              </w:rPr>
            </w:pPr>
            <w:r w:rsidRPr="00D02115">
              <w:rPr>
                <w:sz w:val="24"/>
                <w:szCs w:val="24"/>
              </w:rPr>
              <w:t>S. Konarskio g. 13</w:t>
            </w:r>
          </w:p>
          <w:p w14:paraId="0D5DCC29" w14:textId="77777777" w:rsidR="00E311A3" w:rsidRPr="00D02115" w:rsidRDefault="00E311A3" w:rsidP="00F64E88">
            <w:pPr>
              <w:tabs>
                <w:tab w:val="left" w:pos="900"/>
              </w:tabs>
              <w:ind w:left="-87"/>
              <w:rPr>
                <w:sz w:val="24"/>
                <w:szCs w:val="24"/>
              </w:rPr>
            </w:pPr>
            <w:r w:rsidRPr="00D02115">
              <w:rPr>
                <w:sz w:val="24"/>
                <w:szCs w:val="24"/>
              </w:rPr>
              <w:t>LT-03109 Vilnius</w:t>
            </w:r>
          </w:p>
          <w:p w14:paraId="626DE7A1" w14:textId="77777777" w:rsidR="00E311A3" w:rsidRPr="00D02115" w:rsidRDefault="00E311A3" w:rsidP="00F64E88">
            <w:pPr>
              <w:tabs>
                <w:tab w:val="left" w:pos="900"/>
              </w:tabs>
              <w:ind w:left="-87"/>
              <w:rPr>
                <w:rStyle w:val="Hyperlink"/>
                <w:sz w:val="24"/>
                <w:szCs w:val="24"/>
              </w:rPr>
            </w:pPr>
            <w:r w:rsidRPr="00D02115">
              <w:rPr>
                <w:sz w:val="24"/>
                <w:szCs w:val="24"/>
              </w:rPr>
              <w:t xml:space="preserve">El. p. </w:t>
            </w:r>
            <w:r w:rsidRPr="00D02115">
              <w:rPr>
                <w:rStyle w:val="Hyperlink"/>
                <w:sz w:val="24"/>
                <w:szCs w:val="24"/>
              </w:rPr>
              <w:t>info@cpva.lt</w:t>
            </w:r>
          </w:p>
          <w:p w14:paraId="2D5C082C" w14:textId="77777777" w:rsidR="00E311A3" w:rsidRPr="005C7170" w:rsidRDefault="00E311A3" w:rsidP="00F64E88">
            <w:pPr>
              <w:ind w:left="-110"/>
              <w:rPr>
                <w:rStyle w:val="Hyperlink"/>
                <w:sz w:val="24"/>
                <w:szCs w:val="24"/>
              </w:rPr>
            </w:pPr>
          </w:p>
          <w:p w14:paraId="3EB23D0D" w14:textId="77777777" w:rsidR="00E311A3" w:rsidRPr="00682EE5" w:rsidRDefault="00E311A3" w:rsidP="00F64E88">
            <w:pPr>
              <w:shd w:val="clear" w:color="auto" w:fill="FFFFFF"/>
              <w:ind w:hanging="110"/>
              <w:rPr>
                <w:rFonts w:eastAsia="Calibri"/>
                <w:sz w:val="24"/>
                <w:szCs w:val="24"/>
                <w:lang w:eastAsia="lt-LT"/>
              </w:rPr>
            </w:pPr>
            <w:r>
              <w:rPr>
                <w:rFonts w:eastAsia="Calibri"/>
                <w:sz w:val="24"/>
                <w:szCs w:val="24"/>
                <w:lang w:eastAsia="lt-LT"/>
              </w:rPr>
              <w:t xml:space="preserve">VšĮ </w:t>
            </w:r>
            <w:r w:rsidRPr="00682EE5">
              <w:rPr>
                <w:rFonts w:eastAsia="Calibri"/>
                <w:sz w:val="24"/>
                <w:szCs w:val="24"/>
                <w:lang w:eastAsia="lt-LT"/>
              </w:rPr>
              <w:t>CPO LT</w:t>
            </w:r>
          </w:p>
          <w:p w14:paraId="56DCF6FC" w14:textId="77777777" w:rsidR="00E311A3" w:rsidRPr="00682EE5" w:rsidRDefault="00E311A3" w:rsidP="00F64E88">
            <w:pPr>
              <w:shd w:val="clear" w:color="auto" w:fill="FFFFFF"/>
              <w:ind w:hanging="110"/>
              <w:rPr>
                <w:rFonts w:eastAsia="Calibri"/>
                <w:sz w:val="24"/>
                <w:szCs w:val="24"/>
                <w:lang w:eastAsia="lt-LT"/>
              </w:rPr>
            </w:pPr>
            <w:r w:rsidRPr="00682EE5">
              <w:rPr>
                <w:rFonts w:eastAsia="Calibri"/>
                <w:sz w:val="24"/>
                <w:szCs w:val="24"/>
                <w:lang w:eastAsia="lt-LT"/>
              </w:rPr>
              <w:t>Ukmergės g. 219-1</w:t>
            </w:r>
          </w:p>
          <w:p w14:paraId="75FC0486" w14:textId="77777777" w:rsidR="00E311A3" w:rsidRDefault="00E311A3" w:rsidP="00F64E88">
            <w:pPr>
              <w:shd w:val="clear" w:color="auto" w:fill="FFFFFF"/>
              <w:ind w:hanging="110"/>
              <w:rPr>
                <w:rFonts w:eastAsia="Calibri"/>
                <w:sz w:val="24"/>
                <w:szCs w:val="24"/>
                <w:lang w:eastAsia="lt-LT"/>
              </w:rPr>
            </w:pPr>
            <w:r>
              <w:rPr>
                <w:rFonts w:eastAsia="Calibri"/>
                <w:sz w:val="24"/>
                <w:szCs w:val="24"/>
                <w:lang w:eastAsia="lt-LT"/>
              </w:rPr>
              <w:t>LT-</w:t>
            </w:r>
            <w:r w:rsidRPr="00682EE5">
              <w:rPr>
                <w:rFonts w:eastAsia="Calibri"/>
                <w:sz w:val="24"/>
                <w:szCs w:val="24"/>
                <w:lang w:eastAsia="lt-LT"/>
              </w:rPr>
              <w:t>07152</w:t>
            </w:r>
            <w:r>
              <w:rPr>
                <w:rFonts w:eastAsia="Calibri"/>
                <w:sz w:val="24"/>
                <w:szCs w:val="24"/>
                <w:lang w:eastAsia="lt-LT"/>
              </w:rPr>
              <w:t xml:space="preserve"> </w:t>
            </w:r>
            <w:r w:rsidRPr="00682EE5">
              <w:rPr>
                <w:rFonts w:eastAsia="Calibri"/>
                <w:sz w:val="24"/>
                <w:szCs w:val="24"/>
                <w:lang w:eastAsia="lt-LT"/>
              </w:rPr>
              <w:t>Vilnius</w:t>
            </w:r>
          </w:p>
          <w:p w14:paraId="604686DB" w14:textId="77777777" w:rsidR="00E311A3" w:rsidRDefault="00E311A3" w:rsidP="00F64E88">
            <w:pPr>
              <w:shd w:val="clear" w:color="auto" w:fill="FFFFFF"/>
              <w:ind w:hanging="110"/>
              <w:rPr>
                <w:rFonts w:eastAsia="Calibri"/>
                <w:sz w:val="24"/>
                <w:szCs w:val="24"/>
                <w:lang w:eastAsia="lt-LT"/>
              </w:rPr>
            </w:pPr>
            <w:r>
              <w:rPr>
                <w:rFonts w:eastAsia="Calibri"/>
                <w:sz w:val="24"/>
                <w:szCs w:val="24"/>
                <w:lang w:eastAsia="lt-LT"/>
              </w:rPr>
              <w:t xml:space="preserve">El. p. </w:t>
            </w:r>
            <w:hyperlink r:id="rId10" w:history="1">
              <w:r w:rsidRPr="008C70F5">
                <w:rPr>
                  <w:rStyle w:val="Hyperlink"/>
                  <w:rFonts w:eastAsia="Calibri"/>
                  <w:sz w:val="24"/>
                  <w:szCs w:val="24"/>
                  <w:lang w:eastAsia="lt-LT"/>
                </w:rPr>
                <w:t>info@cpo.lt</w:t>
              </w:r>
            </w:hyperlink>
            <w:r>
              <w:rPr>
                <w:rFonts w:eastAsia="Calibri"/>
                <w:sz w:val="24"/>
                <w:szCs w:val="24"/>
                <w:lang w:eastAsia="lt-LT"/>
              </w:rPr>
              <w:t xml:space="preserve"> </w:t>
            </w:r>
          </w:p>
          <w:p w14:paraId="0CB07B45" w14:textId="77777777" w:rsidR="00E311A3" w:rsidRDefault="00E311A3" w:rsidP="00F64E88">
            <w:pPr>
              <w:shd w:val="clear" w:color="auto" w:fill="FFFFFF"/>
              <w:ind w:hanging="110"/>
              <w:rPr>
                <w:rFonts w:eastAsia="Calibri"/>
                <w:sz w:val="24"/>
                <w:szCs w:val="24"/>
                <w:lang w:eastAsia="lt-LT"/>
              </w:rPr>
            </w:pPr>
          </w:p>
          <w:p w14:paraId="6975B545" w14:textId="77777777" w:rsidR="00E311A3" w:rsidRDefault="00E311A3" w:rsidP="00F64E88">
            <w:pPr>
              <w:shd w:val="clear" w:color="auto" w:fill="FFFFFF"/>
              <w:ind w:hanging="110"/>
              <w:rPr>
                <w:rFonts w:eastAsia="Calibri"/>
                <w:sz w:val="24"/>
                <w:szCs w:val="24"/>
                <w:highlight w:val="yellow"/>
                <w:lang w:eastAsia="lt-LT"/>
              </w:rPr>
            </w:pPr>
            <w:r w:rsidRPr="00771851">
              <w:rPr>
                <w:rFonts w:eastAsia="Calibri"/>
                <w:sz w:val="24"/>
                <w:szCs w:val="24"/>
                <w:lang w:eastAsia="lt-LT"/>
              </w:rPr>
              <w:t>Jaunuolių dienos centr</w:t>
            </w:r>
            <w:r>
              <w:rPr>
                <w:rFonts w:eastAsia="Calibri"/>
                <w:sz w:val="24"/>
                <w:szCs w:val="24"/>
                <w:lang w:eastAsia="lt-LT"/>
              </w:rPr>
              <w:t>ui</w:t>
            </w:r>
            <w:r w:rsidRPr="00771851">
              <w:rPr>
                <w:rFonts w:eastAsia="Calibri"/>
                <w:sz w:val="24"/>
                <w:szCs w:val="24"/>
                <w:highlight w:val="yellow"/>
                <w:lang w:eastAsia="lt-LT"/>
              </w:rPr>
              <w:t xml:space="preserve"> </w:t>
            </w:r>
          </w:p>
          <w:p w14:paraId="63B8028A" w14:textId="77777777" w:rsidR="00E311A3" w:rsidRDefault="00E311A3" w:rsidP="00F64E88">
            <w:pPr>
              <w:shd w:val="clear" w:color="auto" w:fill="FFFFFF"/>
              <w:ind w:hanging="110"/>
              <w:rPr>
                <w:rFonts w:eastAsia="Calibri"/>
                <w:sz w:val="24"/>
                <w:szCs w:val="24"/>
                <w:highlight w:val="yellow"/>
                <w:lang w:eastAsia="lt-LT"/>
              </w:rPr>
            </w:pPr>
            <w:r w:rsidRPr="00771851">
              <w:rPr>
                <w:rFonts w:eastAsia="Calibri"/>
                <w:sz w:val="24"/>
                <w:szCs w:val="24"/>
                <w:lang w:eastAsia="lt-LT"/>
              </w:rPr>
              <w:t>Kranto g. 18</w:t>
            </w:r>
            <w:r w:rsidRPr="00771851">
              <w:rPr>
                <w:rFonts w:eastAsia="Calibri"/>
                <w:sz w:val="24"/>
                <w:szCs w:val="24"/>
                <w:highlight w:val="yellow"/>
                <w:lang w:eastAsia="lt-LT"/>
              </w:rPr>
              <w:t xml:space="preserve"> </w:t>
            </w:r>
          </w:p>
          <w:p w14:paraId="2546463F" w14:textId="77777777" w:rsidR="00E311A3" w:rsidRDefault="00E311A3" w:rsidP="00F64E88">
            <w:pPr>
              <w:shd w:val="clear" w:color="auto" w:fill="FFFFFF"/>
              <w:ind w:hanging="110"/>
              <w:rPr>
                <w:rFonts w:eastAsia="Calibri"/>
                <w:sz w:val="24"/>
                <w:szCs w:val="24"/>
                <w:lang w:eastAsia="lt-LT"/>
              </w:rPr>
            </w:pPr>
            <w:r w:rsidRPr="00771851">
              <w:rPr>
                <w:rFonts w:eastAsia="Calibri"/>
                <w:sz w:val="24"/>
                <w:szCs w:val="24"/>
                <w:lang w:eastAsia="lt-LT"/>
              </w:rPr>
              <w:t>LT-35173 Panevėžys</w:t>
            </w:r>
          </w:p>
          <w:p w14:paraId="140197C3" w14:textId="77777777" w:rsidR="00E311A3" w:rsidRDefault="00E311A3" w:rsidP="00F64E88">
            <w:pPr>
              <w:shd w:val="clear" w:color="auto" w:fill="FFFFFF"/>
              <w:ind w:hanging="110"/>
              <w:rPr>
                <w:rFonts w:eastAsia="Calibri"/>
                <w:sz w:val="24"/>
                <w:szCs w:val="24"/>
                <w:lang w:eastAsia="lt-LT"/>
              </w:rPr>
            </w:pPr>
            <w:r>
              <w:rPr>
                <w:rFonts w:eastAsia="Calibri"/>
                <w:sz w:val="24"/>
                <w:szCs w:val="24"/>
                <w:lang w:eastAsia="lt-LT"/>
              </w:rPr>
              <w:t xml:space="preserve">El. p. </w:t>
            </w:r>
            <w:hyperlink r:id="rId11" w:history="1">
              <w:r w:rsidRPr="00685DB7">
                <w:rPr>
                  <w:rStyle w:val="Hyperlink"/>
                  <w:sz w:val="24"/>
                  <w:szCs w:val="24"/>
                </w:rPr>
                <w:t>dienos_centras@hotmail.com</w:t>
              </w:r>
            </w:hyperlink>
            <w:r>
              <w:rPr>
                <w:sz w:val="24"/>
                <w:szCs w:val="24"/>
              </w:rPr>
              <w:t xml:space="preserve"> </w:t>
            </w:r>
            <w:r>
              <w:rPr>
                <w:rFonts w:eastAsia="Calibri"/>
                <w:sz w:val="24"/>
                <w:szCs w:val="24"/>
                <w:lang w:eastAsia="lt-LT"/>
              </w:rPr>
              <w:t xml:space="preserve"> </w:t>
            </w:r>
          </w:p>
          <w:p w14:paraId="1C27C226" w14:textId="77777777" w:rsidR="00E311A3" w:rsidRDefault="00E311A3" w:rsidP="00F64E88">
            <w:pPr>
              <w:shd w:val="clear" w:color="auto" w:fill="FFFFFF"/>
              <w:ind w:hanging="110"/>
              <w:rPr>
                <w:rFonts w:eastAsia="Calibri"/>
                <w:sz w:val="24"/>
                <w:szCs w:val="24"/>
                <w:lang w:eastAsia="lt-LT"/>
              </w:rPr>
            </w:pPr>
          </w:p>
          <w:p w14:paraId="3C4FE906" w14:textId="77777777" w:rsidR="00E311A3" w:rsidRDefault="00E311A3" w:rsidP="00F64E88">
            <w:pPr>
              <w:shd w:val="clear" w:color="auto" w:fill="FFFFFF"/>
              <w:ind w:hanging="110"/>
              <w:rPr>
                <w:rFonts w:eastAsia="Calibri"/>
                <w:sz w:val="24"/>
                <w:szCs w:val="24"/>
                <w:lang w:eastAsia="lt-LT"/>
              </w:rPr>
            </w:pPr>
            <w:r w:rsidRPr="0023003D">
              <w:rPr>
                <w:rFonts w:eastAsia="Calibri"/>
                <w:sz w:val="24"/>
                <w:szCs w:val="24"/>
                <w:lang w:eastAsia="lt-LT"/>
              </w:rPr>
              <w:t>Lietuvos Respublikos aplinkos ministerijos</w:t>
            </w:r>
          </w:p>
          <w:p w14:paraId="60AB4E04" w14:textId="77777777" w:rsidR="00E311A3" w:rsidRDefault="00E311A3" w:rsidP="00F64E88">
            <w:pPr>
              <w:shd w:val="clear" w:color="auto" w:fill="FFFFFF"/>
              <w:ind w:hanging="110"/>
              <w:rPr>
                <w:rFonts w:eastAsia="Calibri"/>
                <w:sz w:val="24"/>
                <w:szCs w:val="24"/>
                <w:lang w:eastAsia="lt-LT"/>
              </w:rPr>
            </w:pPr>
            <w:r w:rsidRPr="0023003D">
              <w:rPr>
                <w:rFonts w:eastAsia="Calibri"/>
                <w:sz w:val="24"/>
                <w:szCs w:val="24"/>
                <w:lang w:eastAsia="lt-LT"/>
              </w:rPr>
              <w:t>Aplinkos projektų valdymo agentūra</w:t>
            </w:r>
            <w:r>
              <w:rPr>
                <w:rFonts w:eastAsia="Calibri"/>
                <w:sz w:val="24"/>
                <w:szCs w:val="24"/>
                <w:lang w:eastAsia="lt-LT"/>
              </w:rPr>
              <w:t>i</w:t>
            </w:r>
          </w:p>
          <w:p w14:paraId="26DCCA31" w14:textId="77777777" w:rsidR="00E311A3" w:rsidRDefault="00E311A3" w:rsidP="00F64E88">
            <w:pPr>
              <w:shd w:val="clear" w:color="auto" w:fill="FFFFFF"/>
              <w:ind w:hanging="110"/>
              <w:rPr>
                <w:rFonts w:eastAsia="Calibri"/>
                <w:sz w:val="24"/>
                <w:szCs w:val="24"/>
                <w:lang w:eastAsia="lt-LT"/>
              </w:rPr>
            </w:pPr>
            <w:r>
              <w:rPr>
                <w:rFonts w:eastAsia="Calibri"/>
                <w:sz w:val="24"/>
                <w:szCs w:val="24"/>
                <w:lang w:eastAsia="lt-LT"/>
              </w:rPr>
              <w:t>Labdarių g. 3</w:t>
            </w:r>
          </w:p>
          <w:p w14:paraId="7F45925D" w14:textId="77777777" w:rsidR="00E311A3" w:rsidRDefault="00E311A3" w:rsidP="00F64E88">
            <w:pPr>
              <w:shd w:val="clear" w:color="auto" w:fill="FFFFFF"/>
              <w:ind w:hanging="110"/>
              <w:rPr>
                <w:rFonts w:eastAsia="Calibri"/>
                <w:sz w:val="24"/>
                <w:szCs w:val="24"/>
                <w:lang w:eastAsia="lt-LT"/>
              </w:rPr>
            </w:pPr>
            <w:r>
              <w:rPr>
                <w:rFonts w:eastAsia="Calibri"/>
                <w:sz w:val="24"/>
                <w:szCs w:val="24"/>
                <w:lang w:eastAsia="lt-LT"/>
              </w:rPr>
              <w:t>LT-01120 Vilnius</w:t>
            </w:r>
          </w:p>
          <w:p w14:paraId="2B0CEE73" w14:textId="77777777" w:rsidR="00E311A3" w:rsidRPr="0023003D" w:rsidRDefault="00E311A3" w:rsidP="00F64E88">
            <w:pPr>
              <w:shd w:val="clear" w:color="auto" w:fill="FFFFFF"/>
              <w:ind w:hanging="110"/>
              <w:rPr>
                <w:rFonts w:eastAsia="Calibri"/>
                <w:sz w:val="24"/>
                <w:szCs w:val="24"/>
                <w:lang w:val="en-US" w:eastAsia="lt-LT"/>
              </w:rPr>
            </w:pPr>
            <w:r>
              <w:rPr>
                <w:rFonts w:eastAsia="Calibri"/>
                <w:sz w:val="24"/>
                <w:szCs w:val="24"/>
                <w:lang w:eastAsia="lt-LT"/>
              </w:rPr>
              <w:t xml:space="preserve">El. p. </w:t>
            </w:r>
            <w:hyperlink r:id="rId12" w:history="1">
              <w:r w:rsidRPr="00454838">
                <w:rPr>
                  <w:rStyle w:val="Hyperlink"/>
                  <w:rFonts w:eastAsia="Calibri"/>
                  <w:sz w:val="24"/>
                  <w:szCs w:val="24"/>
                  <w:lang w:eastAsia="lt-LT"/>
                </w:rPr>
                <w:t>apva</w:t>
              </w:r>
              <w:r w:rsidRPr="00454838">
                <w:rPr>
                  <w:rStyle w:val="Hyperlink"/>
                  <w:rFonts w:eastAsia="Calibri"/>
                  <w:sz w:val="24"/>
                  <w:szCs w:val="24"/>
                  <w:lang w:val="en-US" w:eastAsia="lt-LT"/>
                </w:rPr>
                <w:t>@apva.lt</w:t>
              </w:r>
            </w:hyperlink>
            <w:r>
              <w:rPr>
                <w:rFonts w:eastAsia="Calibri"/>
                <w:sz w:val="24"/>
                <w:szCs w:val="24"/>
                <w:lang w:val="en-US" w:eastAsia="lt-LT"/>
              </w:rPr>
              <w:t xml:space="preserve"> </w:t>
            </w:r>
          </w:p>
          <w:p w14:paraId="2A248493" w14:textId="77777777" w:rsidR="00E311A3" w:rsidRPr="00D20E2B" w:rsidRDefault="00E311A3" w:rsidP="00F64E88">
            <w:pPr>
              <w:rPr>
                <w:sz w:val="24"/>
                <w:szCs w:val="24"/>
              </w:rPr>
            </w:pPr>
          </w:p>
        </w:tc>
        <w:tc>
          <w:tcPr>
            <w:tcW w:w="2126" w:type="dxa"/>
          </w:tcPr>
          <w:p w14:paraId="55FECA3A" w14:textId="77777777" w:rsidR="00E311A3" w:rsidRPr="00083F2B" w:rsidRDefault="00E311A3" w:rsidP="00F64E88">
            <w:pPr>
              <w:rPr>
                <w:sz w:val="24"/>
                <w:szCs w:val="24"/>
              </w:rPr>
            </w:pPr>
            <w:r w:rsidRPr="00083F2B">
              <w:rPr>
                <w:sz w:val="24"/>
                <w:szCs w:val="24"/>
              </w:rPr>
              <w:t>2023-12-</w:t>
            </w:r>
          </w:p>
          <w:p w14:paraId="2AA0F035" w14:textId="77777777" w:rsidR="00E311A3" w:rsidRPr="00083F2B" w:rsidRDefault="00E311A3" w:rsidP="00F64E88">
            <w:pPr>
              <w:ind w:right="-236"/>
              <w:rPr>
                <w:sz w:val="24"/>
                <w:szCs w:val="24"/>
              </w:rPr>
            </w:pPr>
            <w:r w:rsidRPr="00083F2B">
              <w:rPr>
                <w:sz w:val="24"/>
                <w:szCs w:val="24"/>
              </w:rPr>
              <w:t>Į 2023-08-02</w:t>
            </w:r>
          </w:p>
          <w:p w14:paraId="7B2BF29F" w14:textId="77777777" w:rsidR="00E311A3" w:rsidRPr="00083F2B" w:rsidRDefault="00E311A3" w:rsidP="00F64E88">
            <w:pPr>
              <w:rPr>
                <w:sz w:val="24"/>
                <w:szCs w:val="24"/>
              </w:rPr>
            </w:pPr>
            <w:r w:rsidRPr="00083F2B">
              <w:rPr>
                <w:sz w:val="24"/>
                <w:szCs w:val="24"/>
              </w:rPr>
              <w:t>(gautą 2023-10-23)</w:t>
            </w:r>
          </w:p>
          <w:p w14:paraId="6007C801" w14:textId="77777777" w:rsidR="00E311A3" w:rsidRPr="00083F2B" w:rsidRDefault="00E311A3" w:rsidP="00F64E88">
            <w:pPr>
              <w:rPr>
                <w:sz w:val="24"/>
                <w:szCs w:val="24"/>
              </w:rPr>
            </w:pPr>
          </w:p>
          <w:p w14:paraId="2590AD26" w14:textId="77777777" w:rsidR="00E311A3" w:rsidRPr="00083F2B" w:rsidRDefault="00E311A3" w:rsidP="00F64E88">
            <w:pPr>
              <w:rPr>
                <w:sz w:val="24"/>
                <w:szCs w:val="24"/>
              </w:rPr>
            </w:pPr>
          </w:p>
          <w:p w14:paraId="3A4F5C07" w14:textId="77777777" w:rsidR="00E311A3" w:rsidRPr="00083F2B" w:rsidRDefault="00E311A3" w:rsidP="00F64E88">
            <w:pPr>
              <w:rPr>
                <w:sz w:val="24"/>
                <w:szCs w:val="24"/>
              </w:rPr>
            </w:pPr>
          </w:p>
          <w:p w14:paraId="118A4E7D" w14:textId="77777777" w:rsidR="00E311A3" w:rsidRPr="00083F2B" w:rsidRDefault="00E311A3" w:rsidP="00F64E88">
            <w:pPr>
              <w:rPr>
                <w:sz w:val="24"/>
                <w:szCs w:val="24"/>
              </w:rPr>
            </w:pPr>
          </w:p>
          <w:p w14:paraId="01F1D201" w14:textId="77777777" w:rsidR="00E311A3" w:rsidRPr="00083F2B" w:rsidRDefault="00E311A3" w:rsidP="00F64E88">
            <w:pPr>
              <w:rPr>
                <w:sz w:val="24"/>
                <w:szCs w:val="24"/>
              </w:rPr>
            </w:pPr>
          </w:p>
          <w:p w14:paraId="35121381" w14:textId="77777777" w:rsidR="00E311A3" w:rsidRPr="00083F2B" w:rsidRDefault="00E311A3" w:rsidP="00F64E88">
            <w:pPr>
              <w:rPr>
                <w:sz w:val="24"/>
                <w:szCs w:val="24"/>
              </w:rPr>
            </w:pPr>
          </w:p>
          <w:p w14:paraId="11831CFA" w14:textId="77777777" w:rsidR="00E311A3" w:rsidRPr="00083F2B" w:rsidRDefault="00E311A3" w:rsidP="00F64E88">
            <w:pPr>
              <w:rPr>
                <w:sz w:val="24"/>
                <w:szCs w:val="24"/>
              </w:rPr>
            </w:pPr>
          </w:p>
          <w:p w14:paraId="6DFB5685" w14:textId="77777777" w:rsidR="00E311A3" w:rsidRPr="00083F2B" w:rsidRDefault="00E311A3" w:rsidP="00F64E88">
            <w:pPr>
              <w:rPr>
                <w:sz w:val="24"/>
                <w:szCs w:val="24"/>
              </w:rPr>
            </w:pPr>
          </w:p>
          <w:p w14:paraId="5E3312E4" w14:textId="77777777" w:rsidR="00E311A3" w:rsidRPr="00083F2B" w:rsidRDefault="00E311A3" w:rsidP="00F64E88">
            <w:pPr>
              <w:rPr>
                <w:sz w:val="24"/>
                <w:szCs w:val="24"/>
              </w:rPr>
            </w:pPr>
          </w:p>
          <w:p w14:paraId="6868A84A" w14:textId="77777777" w:rsidR="00E311A3" w:rsidRPr="00083F2B" w:rsidRDefault="00E311A3" w:rsidP="00F64E88">
            <w:pPr>
              <w:rPr>
                <w:sz w:val="24"/>
                <w:szCs w:val="24"/>
              </w:rPr>
            </w:pPr>
          </w:p>
          <w:p w14:paraId="120D1B91" w14:textId="77777777" w:rsidR="00E311A3" w:rsidRPr="00083F2B" w:rsidRDefault="00E311A3" w:rsidP="00F64E88">
            <w:pPr>
              <w:rPr>
                <w:sz w:val="24"/>
                <w:szCs w:val="24"/>
              </w:rPr>
            </w:pPr>
          </w:p>
          <w:p w14:paraId="1BE746BF" w14:textId="77777777" w:rsidR="00E311A3" w:rsidRPr="00083F2B" w:rsidRDefault="00E311A3" w:rsidP="00F64E88">
            <w:pPr>
              <w:rPr>
                <w:sz w:val="24"/>
                <w:szCs w:val="24"/>
              </w:rPr>
            </w:pPr>
          </w:p>
          <w:p w14:paraId="1291C24A" w14:textId="77777777" w:rsidR="00E311A3" w:rsidRPr="00083F2B" w:rsidRDefault="00E311A3" w:rsidP="00F64E88">
            <w:pPr>
              <w:rPr>
                <w:sz w:val="24"/>
                <w:szCs w:val="24"/>
              </w:rPr>
            </w:pPr>
            <w:r w:rsidRPr="00083F2B">
              <w:rPr>
                <w:sz w:val="24"/>
                <w:szCs w:val="24"/>
              </w:rPr>
              <w:t>Į 2023-11-13</w:t>
            </w:r>
          </w:p>
        </w:tc>
        <w:tc>
          <w:tcPr>
            <w:tcW w:w="2126" w:type="dxa"/>
          </w:tcPr>
          <w:p w14:paraId="7CD74D7F" w14:textId="77777777" w:rsidR="00E311A3" w:rsidRPr="00083F2B" w:rsidRDefault="00E311A3" w:rsidP="00F64E88">
            <w:pPr>
              <w:ind w:right="-108"/>
              <w:rPr>
                <w:sz w:val="24"/>
                <w:szCs w:val="24"/>
              </w:rPr>
            </w:pPr>
            <w:r w:rsidRPr="00083F2B">
              <w:rPr>
                <w:sz w:val="24"/>
                <w:szCs w:val="24"/>
              </w:rPr>
              <w:t>Nr. 4S-</w:t>
            </w:r>
            <w:r>
              <w:rPr>
                <w:sz w:val="24"/>
                <w:szCs w:val="24"/>
              </w:rPr>
              <w:t xml:space="preserve">       </w:t>
            </w:r>
            <w:r w:rsidRPr="00D20E2B">
              <w:rPr>
                <w:sz w:val="24"/>
                <w:szCs w:val="24"/>
              </w:rPr>
              <w:t>(7.4</w:t>
            </w:r>
            <w:r>
              <w:rPr>
                <w:sz w:val="24"/>
                <w:szCs w:val="24"/>
              </w:rPr>
              <w:t>Mr</w:t>
            </w:r>
            <w:r w:rsidRPr="00D20E2B">
              <w:rPr>
                <w:sz w:val="24"/>
                <w:szCs w:val="24"/>
              </w:rPr>
              <w:t>)</w:t>
            </w:r>
          </w:p>
          <w:p w14:paraId="6AC4FF50" w14:textId="77777777" w:rsidR="00E311A3" w:rsidRPr="00083F2B" w:rsidRDefault="00E311A3" w:rsidP="00F64E88">
            <w:pPr>
              <w:ind w:left="16" w:right="36"/>
              <w:rPr>
                <w:sz w:val="24"/>
                <w:szCs w:val="24"/>
              </w:rPr>
            </w:pPr>
            <w:r w:rsidRPr="00083F2B">
              <w:rPr>
                <w:sz w:val="24"/>
                <w:szCs w:val="24"/>
              </w:rPr>
              <w:t>Nr. 2023/2-5646</w:t>
            </w:r>
          </w:p>
          <w:p w14:paraId="22839BC5" w14:textId="77777777" w:rsidR="00E311A3" w:rsidRPr="00083F2B" w:rsidRDefault="00E311A3" w:rsidP="00F64E88">
            <w:pPr>
              <w:rPr>
                <w:sz w:val="24"/>
                <w:szCs w:val="24"/>
              </w:rPr>
            </w:pPr>
            <w:r w:rsidRPr="00083F2B">
              <w:rPr>
                <w:sz w:val="24"/>
                <w:szCs w:val="24"/>
              </w:rPr>
              <w:t>(reg. Nr. 3S-2858)</w:t>
            </w:r>
          </w:p>
          <w:p w14:paraId="2DFBAA36" w14:textId="77777777" w:rsidR="00E311A3" w:rsidRPr="00083F2B" w:rsidRDefault="00E311A3" w:rsidP="00F64E88">
            <w:pPr>
              <w:rPr>
                <w:sz w:val="24"/>
                <w:szCs w:val="24"/>
              </w:rPr>
            </w:pPr>
          </w:p>
          <w:p w14:paraId="2ABDA4B2" w14:textId="77777777" w:rsidR="00E311A3" w:rsidRPr="00083F2B" w:rsidRDefault="00E311A3" w:rsidP="00F64E88">
            <w:pPr>
              <w:rPr>
                <w:sz w:val="24"/>
                <w:szCs w:val="24"/>
              </w:rPr>
            </w:pPr>
          </w:p>
          <w:p w14:paraId="48641AA7" w14:textId="77777777" w:rsidR="00E311A3" w:rsidRPr="00083F2B" w:rsidRDefault="00E311A3" w:rsidP="00F64E88">
            <w:pPr>
              <w:rPr>
                <w:sz w:val="24"/>
                <w:szCs w:val="24"/>
              </w:rPr>
            </w:pPr>
          </w:p>
          <w:p w14:paraId="435F5847" w14:textId="77777777" w:rsidR="00E311A3" w:rsidRPr="00083F2B" w:rsidRDefault="00E311A3" w:rsidP="00F64E88">
            <w:pPr>
              <w:rPr>
                <w:sz w:val="24"/>
                <w:szCs w:val="24"/>
              </w:rPr>
            </w:pPr>
          </w:p>
          <w:p w14:paraId="3BCA6CF1" w14:textId="77777777" w:rsidR="00E311A3" w:rsidRPr="00083F2B" w:rsidRDefault="00E311A3" w:rsidP="00F64E88">
            <w:pPr>
              <w:rPr>
                <w:sz w:val="24"/>
                <w:szCs w:val="24"/>
              </w:rPr>
            </w:pPr>
          </w:p>
          <w:p w14:paraId="5FC22886" w14:textId="77777777" w:rsidR="00E311A3" w:rsidRPr="00083F2B" w:rsidRDefault="00E311A3" w:rsidP="00F64E88">
            <w:pPr>
              <w:rPr>
                <w:sz w:val="24"/>
                <w:szCs w:val="24"/>
              </w:rPr>
            </w:pPr>
          </w:p>
          <w:p w14:paraId="369987C1" w14:textId="77777777" w:rsidR="00E311A3" w:rsidRPr="00083F2B" w:rsidRDefault="00E311A3" w:rsidP="00F64E88">
            <w:pPr>
              <w:rPr>
                <w:sz w:val="24"/>
                <w:szCs w:val="24"/>
              </w:rPr>
            </w:pPr>
          </w:p>
          <w:p w14:paraId="3AF9C03E" w14:textId="77777777" w:rsidR="00E311A3" w:rsidRPr="00083F2B" w:rsidRDefault="00E311A3" w:rsidP="00F64E88">
            <w:pPr>
              <w:rPr>
                <w:sz w:val="24"/>
                <w:szCs w:val="24"/>
              </w:rPr>
            </w:pPr>
          </w:p>
          <w:p w14:paraId="1A50EF28" w14:textId="77777777" w:rsidR="00E311A3" w:rsidRPr="00083F2B" w:rsidRDefault="00E311A3" w:rsidP="00F64E88">
            <w:pPr>
              <w:rPr>
                <w:sz w:val="24"/>
                <w:szCs w:val="24"/>
              </w:rPr>
            </w:pPr>
          </w:p>
          <w:p w14:paraId="2DF382D6" w14:textId="77777777" w:rsidR="00E311A3" w:rsidRPr="00083F2B" w:rsidRDefault="00E311A3" w:rsidP="00F64E88">
            <w:pPr>
              <w:rPr>
                <w:sz w:val="24"/>
                <w:szCs w:val="24"/>
              </w:rPr>
            </w:pPr>
          </w:p>
          <w:p w14:paraId="71EF1325" w14:textId="77777777" w:rsidR="00E311A3" w:rsidRPr="00083F2B" w:rsidRDefault="00E311A3" w:rsidP="00F64E88">
            <w:pPr>
              <w:rPr>
                <w:sz w:val="24"/>
                <w:szCs w:val="24"/>
              </w:rPr>
            </w:pPr>
          </w:p>
          <w:p w14:paraId="7BBE769D" w14:textId="77777777" w:rsidR="00E311A3" w:rsidRPr="00083F2B" w:rsidRDefault="00E311A3" w:rsidP="00F64E88">
            <w:pPr>
              <w:rPr>
                <w:sz w:val="24"/>
                <w:szCs w:val="24"/>
              </w:rPr>
            </w:pPr>
          </w:p>
          <w:p w14:paraId="54D94EC2" w14:textId="77777777" w:rsidR="00E311A3" w:rsidRPr="00083F2B" w:rsidRDefault="00E311A3" w:rsidP="00F64E88">
            <w:pPr>
              <w:rPr>
                <w:sz w:val="24"/>
                <w:szCs w:val="24"/>
              </w:rPr>
            </w:pPr>
            <w:r w:rsidRPr="00083F2B">
              <w:rPr>
                <w:sz w:val="24"/>
                <w:szCs w:val="24"/>
              </w:rPr>
              <w:t>Nr. APVA-5080</w:t>
            </w:r>
          </w:p>
        </w:tc>
      </w:tr>
    </w:tbl>
    <w:p w14:paraId="2DBF2525" w14:textId="5E89414E" w:rsidR="0088148E" w:rsidRPr="005C7170" w:rsidRDefault="00E311A3" w:rsidP="00E311A3">
      <w:pPr>
        <w:tabs>
          <w:tab w:val="left" w:pos="1221"/>
        </w:tabs>
        <w:ind w:left="993" w:right="-992"/>
        <w:rPr>
          <w:rFonts w:eastAsia="Calibri"/>
          <w:b/>
          <w:bCs/>
          <w:sz w:val="24"/>
          <w:szCs w:val="24"/>
        </w:rPr>
      </w:pPr>
      <w:r>
        <w:rPr>
          <w:rFonts w:eastAsia="Calibri"/>
          <w:sz w:val="24"/>
          <w:szCs w:val="24"/>
        </w:rPr>
        <w:t xml:space="preserve">                                         </w:t>
      </w:r>
      <w:r w:rsidR="0088148E" w:rsidRPr="005C7170">
        <w:rPr>
          <w:rFonts w:eastAsia="Calibri"/>
          <w:b/>
          <w:bCs/>
          <w:sz w:val="24"/>
          <w:szCs w:val="24"/>
        </w:rPr>
        <w:t>VERTINIMO IŠVADA</w:t>
      </w:r>
    </w:p>
    <w:p w14:paraId="1900DAA1" w14:textId="77777777" w:rsidR="0088148E" w:rsidRPr="005C7170" w:rsidRDefault="0088148E" w:rsidP="0088148E">
      <w:pPr>
        <w:rPr>
          <w:rFonts w:eastAsia="Calibri"/>
          <w:sz w:val="24"/>
          <w:szCs w:val="24"/>
        </w:rPr>
      </w:pPr>
    </w:p>
    <w:p w14:paraId="53F44955" w14:textId="2BAB8660" w:rsidR="00682EE5" w:rsidRPr="00682EE5" w:rsidRDefault="00806D5E" w:rsidP="00682EE5">
      <w:pPr>
        <w:ind w:firstLine="851"/>
        <w:jc w:val="both"/>
        <w:rPr>
          <w:rFonts w:eastAsia="Calibri"/>
          <w:bCs/>
          <w:sz w:val="24"/>
          <w:szCs w:val="24"/>
        </w:rPr>
      </w:pPr>
      <w:r w:rsidRPr="005C7170">
        <w:rPr>
          <w:rFonts w:eastAsia="Calibri"/>
          <w:bCs/>
          <w:sz w:val="24"/>
          <w:szCs w:val="24"/>
        </w:rPr>
        <w:t xml:space="preserve">Viešųjų pirkimų tarnyba (toliau – Tarnyba), </w:t>
      </w:r>
      <w:r w:rsidR="00E922B3" w:rsidRPr="005C7170">
        <w:rPr>
          <w:rFonts w:eastAsia="Calibri"/>
          <w:bCs/>
          <w:sz w:val="24"/>
          <w:szCs w:val="24"/>
        </w:rPr>
        <w:t xml:space="preserve">vadovaudamasi Lietuvos Respublikos viešųjų pirkimų įstatymo 95 straipsnio 1 dalies 2 punktu ir </w:t>
      </w:r>
      <w:r w:rsidR="00601AD3" w:rsidRPr="005C7170">
        <w:rPr>
          <w:rFonts w:ascii="TimesNewRomanPSMT" w:hAnsi="TimesNewRomanPSMT" w:cs="TimesNewRomanPSMT"/>
          <w:sz w:val="24"/>
          <w:szCs w:val="24"/>
          <w:lang w:eastAsia="lt-LT"/>
        </w:rPr>
        <w:t>Pirkimų ir koncesijų priežiūros vykdymo tvarkos aprašu</w:t>
      </w:r>
      <w:r w:rsidR="00601AD3" w:rsidRPr="005C7170">
        <w:rPr>
          <w:sz w:val="24"/>
          <w:szCs w:val="24"/>
        </w:rPr>
        <w:t>, patvirtintu Tarnybos direktoriaus</w:t>
      </w:r>
      <w:r w:rsidR="00601AD3" w:rsidRPr="005C7170">
        <w:t xml:space="preserve"> </w:t>
      </w:r>
      <w:r w:rsidR="00601AD3" w:rsidRPr="005C7170">
        <w:rPr>
          <w:sz w:val="24"/>
          <w:szCs w:val="24"/>
        </w:rPr>
        <w:t>2023 m. kovo 24 d. įsakymu Nr. 1S-44</w:t>
      </w:r>
      <w:r w:rsidR="00ED546F">
        <w:rPr>
          <w:rFonts w:eastAsia="Calibri"/>
          <w:bCs/>
          <w:sz w:val="24"/>
          <w:szCs w:val="24"/>
        </w:rPr>
        <w:t>,</w:t>
      </w:r>
      <w:r w:rsidR="00D96B27" w:rsidRPr="005C7170">
        <w:rPr>
          <w:rFonts w:eastAsia="Calibri"/>
          <w:bCs/>
          <w:sz w:val="24"/>
          <w:szCs w:val="24"/>
        </w:rPr>
        <w:t xml:space="preserve"> </w:t>
      </w:r>
      <w:r w:rsidR="00682EE5" w:rsidRPr="00682EE5">
        <w:rPr>
          <w:rFonts w:eastAsia="Calibri"/>
          <w:bCs/>
          <w:sz w:val="24"/>
          <w:szCs w:val="24"/>
        </w:rPr>
        <w:t>bei atsižvelgdama į VšĮ Centrin</w:t>
      </w:r>
      <w:r w:rsidR="00682EE5">
        <w:rPr>
          <w:rFonts w:eastAsia="Calibri"/>
          <w:bCs/>
          <w:sz w:val="24"/>
          <w:szCs w:val="24"/>
        </w:rPr>
        <w:t>ės</w:t>
      </w:r>
      <w:r w:rsidR="00682EE5" w:rsidRPr="00682EE5">
        <w:rPr>
          <w:rFonts w:eastAsia="Calibri"/>
          <w:bCs/>
          <w:sz w:val="24"/>
          <w:szCs w:val="24"/>
        </w:rPr>
        <w:t xml:space="preserve"> projektų valdymo agentūr</w:t>
      </w:r>
      <w:r w:rsidR="00682EE5">
        <w:rPr>
          <w:rFonts w:eastAsia="Calibri"/>
          <w:bCs/>
          <w:sz w:val="24"/>
          <w:szCs w:val="24"/>
        </w:rPr>
        <w:t xml:space="preserve">os </w:t>
      </w:r>
      <w:r w:rsidR="00682EE5" w:rsidRPr="00682EE5">
        <w:rPr>
          <w:rFonts w:eastAsia="Calibri"/>
          <w:bCs/>
          <w:sz w:val="24"/>
          <w:szCs w:val="24"/>
        </w:rPr>
        <w:t xml:space="preserve">(toliau – </w:t>
      </w:r>
      <w:r w:rsidR="00682EE5">
        <w:rPr>
          <w:rFonts w:eastAsia="Calibri"/>
          <w:bCs/>
          <w:sz w:val="24"/>
          <w:szCs w:val="24"/>
        </w:rPr>
        <w:t>CPVA</w:t>
      </w:r>
      <w:r w:rsidR="00682EE5" w:rsidRPr="00682EE5">
        <w:rPr>
          <w:rFonts w:eastAsia="Calibri"/>
          <w:bCs/>
          <w:sz w:val="24"/>
          <w:szCs w:val="24"/>
        </w:rPr>
        <w:t xml:space="preserve">) </w:t>
      </w:r>
      <w:r w:rsidR="00682EE5" w:rsidRPr="00FF6E8B">
        <w:rPr>
          <w:rFonts w:eastAsia="Calibri"/>
          <w:bCs/>
          <w:sz w:val="24"/>
          <w:szCs w:val="24"/>
        </w:rPr>
        <w:t>prašymą</w:t>
      </w:r>
      <w:r w:rsidR="00682EE5" w:rsidRPr="00682EE5">
        <w:rPr>
          <w:rFonts w:eastAsia="Calibri"/>
          <w:bCs/>
          <w:sz w:val="24"/>
          <w:szCs w:val="24"/>
          <w:vertAlign w:val="superscript"/>
        </w:rPr>
        <w:footnoteReference w:id="1"/>
      </w:r>
      <w:r w:rsidR="00682EE5" w:rsidRPr="00682EE5">
        <w:rPr>
          <w:rFonts w:eastAsia="Calibri"/>
          <w:bCs/>
          <w:sz w:val="24"/>
          <w:szCs w:val="24"/>
        </w:rPr>
        <w:t xml:space="preserve">, atliko </w:t>
      </w:r>
      <w:r w:rsidR="005349CC" w:rsidRPr="005349CC">
        <w:rPr>
          <w:rFonts w:eastAsia="Calibri"/>
          <w:bCs/>
          <w:sz w:val="24"/>
          <w:szCs w:val="24"/>
        </w:rPr>
        <w:t>VšĮ CPO LT</w:t>
      </w:r>
      <w:r w:rsidR="00682EE5" w:rsidRPr="00682EE5">
        <w:rPr>
          <w:rFonts w:eastAsia="Calibri"/>
          <w:bCs/>
          <w:sz w:val="24"/>
          <w:szCs w:val="24"/>
        </w:rPr>
        <w:t xml:space="preserve"> (toliau –</w:t>
      </w:r>
      <w:r w:rsidR="005349CC" w:rsidRPr="008632BE">
        <w:rPr>
          <w:rFonts w:eastAsia="Calibri"/>
          <w:bCs/>
          <w:sz w:val="24"/>
          <w:szCs w:val="24"/>
        </w:rPr>
        <w:t>CPO</w:t>
      </w:r>
      <w:r w:rsidR="00682EE5" w:rsidRPr="00682EE5">
        <w:rPr>
          <w:rFonts w:eastAsia="Calibri"/>
          <w:bCs/>
          <w:sz w:val="24"/>
          <w:szCs w:val="24"/>
        </w:rPr>
        <w:t xml:space="preserve">) </w:t>
      </w:r>
      <w:r w:rsidR="00260B09" w:rsidRPr="00FF6E8B">
        <w:rPr>
          <w:rFonts w:eastAsia="Calibri"/>
          <w:bCs/>
          <w:sz w:val="24"/>
          <w:szCs w:val="24"/>
        </w:rPr>
        <w:t>vykd</w:t>
      </w:r>
      <w:r w:rsidR="00FF6E8B" w:rsidRPr="00FF6E8B">
        <w:rPr>
          <w:rFonts w:eastAsia="Calibri"/>
          <w:bCs/>
          <w:sz w:val="24"/>
          <w:szCs w:val="24"/>
        </w:rPr>
        <w:t>yt</w:t>
      </w:r>
      <w:r w:rsidR="00260B09" w:rsidRPr="00FF6E8B">
        <w:rPr>
          <w:rFonts w:eastAsia="Calibri"/>
          <w:bCs/>
          <w:sz w:val="24"/>
          <w:szCs w:val="24"/>
        </w:rPr>
        <w:t>o</w:t>
      </w:r>
      <w:r w:rsidR="00260B09" w:rsidRPr="004F509B">
        <w:rPr>
          <w:rFonts w:eastAsia="Calibri"/>
          <w:bCs/>
          <w:sz w:val="24"/>
          <w:szCs w:val="24"/>
        </w:rPr>
        <w:t xml:space="preserve"> </w:t>
      </w:r>
      <w:r w:rsidR="00260B09">
        <w:rPr>
          <w:sz w:val="24"/>
          <w:szCs w:val="24"/>
        </w:rPr>
        <w:t>viešojo pirkimo</w:t>
      </w:r>
      <w:r w:rsidR="00F91142">
        <w:rPr>
          <w:sz w:val="24"/>
          <w:szCs w:val="24"/>
        </w:rPr>
        <w:t>,</w:t>
      </w:r>
      <w:r w:rsidR="00260B09">
        <w:rPr>
          <w:sz w:val="24"/>
          <w:szCs w:val="24"/>
        </w:rPr>
        <w:t xml:space="preserve"> </w:t>
      </w:r>
      <w:r w:rsidR="00F91142">
        <w:rPr>
          <w:sz w:val="24"/>
          <w:szCs w:val="24"/>
        </w:rPr>
        <w:t xml:space="preserve">skirto sukurti dinaminę pirkimo </w:t>
      </w:r>
      <w:r w:rsidR="00F91142" w:rsidRPr="00D87BC1">
        <w:rPr>
          <w:sz w:val="24"/>
          <w:szCs w:val="24"/>
        </w:rPr>
        <w:t>sistem</w:t>
      </w:r>
      <w:r w:rsidR="00F91142">
        <w:rPr>
          <w:sz w:val="24"/>
          <w:szCs w:val="24"/>
        </w:rPr>
        <w:t xml:space="preserve">ą (toliau – </w:t>
      </w:r>
      <w:r w:rsidR="00F91142" w:rsidRPr="00F91142">
        <w:rPr>
          <w:sz w:val="24"/>
          <w:szCs w:val="24"/>
        </w:rPr>
        <w:t>DPS</w:t>
      </w:r>
      <w:r w:rsidR="00F91142">
        <w:rPr>
          <w:sz w:val="24"/>
          <w:szCs w:val="24"/>
        </w:rPr>
        <w:t>)</w:t>
      </w:r>
      <w:r w:rsidR="00CC4D09">
        <w:rPr>
          <w:sz w:val="24"/>
          <w:szCs w:val="24"/>
        </w:rPr>
        <w:t>,</w:t>
      </w:r>
      <w:r w:rsidR="00F91142">
        <w:rPr>
          <w:sz w:val="24"/>
          <w:szCs w:val="24"/>
        </w:rPr>
        <w:t xml:space="preserve"> bei jos pagrindu atlikto konkretaus viešojo pirkimo</w:t>
      </w:r>
      <w:r w:rsidR="00F91142" w:rsidRPr="00D87BC1">
        <w:rPr>
          <w:sz w:val="24"/>
          <w:szCs w:val="24"/>
        </w:rPr>
        <w:t xml:space="preserve"> </w:t>
      </w:r>
      <w:r w:rsidR="00682EE5" w:rsidRPr="00682EE5">
        <w:rPr>
          <w:rFonts w:eastAsia="Calibri"/>
          <w:bCs/>
          <w:sz w:val="24"/>
          <w:szCs w:val="24"/>
        </w:rPr>
        <w:t>dalinį vertinimą.</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77777777"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/pasiūlymą) data/sutarties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F1752EA" w14:textId="65A2E46A" w:rsidR="00F91142" w:rsidRDefault="00F91142" w:rsidP="003D3FD9">
            <w:pPr>
              <w:ind w:left="68" w:right="142"/>
              <w:jc w:val="both"/>
              <w:rPr>
                <w:sz w:val="24"/>
                <w:szCs w:val="24"/>
              </w:rPr>
            </w:pPr>
            <w:r w:rsidRPr="00F91142">
              <w:rPr>
                <w:sz w:val="24"/>
                <w:szCs w:val="24"/>
              </w:rPr>
              <w:t>Pirkimas</w:t>
            </w:r>
            <w:r>
              <w:rPr>
                <w:sz w:val="24"/>
                <w:szCs w:val="24"/>
              </w:rPr>
              <w:t>, skirtas</w:t>
            </w:r>
            <w:r w:rsidRPr="00F91142">
              <w:rPr>
                <w:sz w:val="24"/>
                <w:szCs w:val="24"/>
              </w:rPr>
              <w:t xml:space="preserve"> DPS sukūrimui</w:t>
            </w:r>
            <w:r w:rsidR="00412368">
              <w:rPr>
                <w:sz w:val="24"/>
                <w:szCs w:val="24"/>
              </w:rPr>
              <w:t xml:space="preserve">: </w:t>
            </w:r>
            <w:r w:rsidR="00755A99" w:rsidRPr="00C2719F">
              <w:rPr>
                <w:i/>
                <w:iCs/>
                <w:sz w:val="24"/>
                <w:szCs w:val="24"/>
              </w:rPr>
              <w:t>„</w:t>
            </w:r>
            <w:r w:rsidR="00FF6E8B" w:rsidRPr="00FF6E8B">
              <w:rPr>
                <w:i/>
                <w:iCs/>
                <w:sz w:val="24"/>
                <w:szCs w:val="24"/>
              </w:rPr>
              <w:t>Projektavimo paslaugų užsakymai per CPO LT elektroninį katalogą</w:t>
            </w:r>
            <w:r w:rsidR="00755A99" w:rsidRPr="00C2719F">
              <w:rPr>
                <w:bCs/>
                <w:i/>
                <w:iCs/>
                <w:sz w:val="24"/>
                <w:szCs w:val="24"/>
              </w:rPr>
              <w:t>“</w:t>
            </w:r>
            <w:r w:rsidR="00755A99">
              <w:rPr>
                <w:bCs/>
                <w:sz w:val="24"/>
                <w:szCs w:val="24"/>
              </w:rPr>
              <w:t xml:space="preserve"> </w:t>
            </w:r>
            <w:r w:rsidR="00755A99" w:rsidRPr="00170B94">
              <w:rPr>
                <w:sz w:val="24"/>
                <w:szCs w:val="24"/>
              </w:rPr>
              <w:t>(</w:t>
            </w:r>
            <w:r w:rsidR="00755A99" w:rsidRPr="00ED546F">
              <w:rPr>
                <w:color w:val="000000"/>
                <w:sz w:val="24"/>
                <w:szCs w:val="24"/>
              </w:rPr>
              <w:t>Centrinėje</w:t>
            </w:r>
            <w:r w:rsidR="00755A99">
              <w:rPr>
                <w:color w:val="000000"/>
                <w:sz w:val="24"/>
                <w:szCs w:val="24"/>
              </w:rPr>
              <w:t xml:space="preserve"> viešųjų pirkimų informacinėje sistemoje</w:t>
            </w:r>
            <w:r w:rsidR="00ED546F">
              <w:rPr>
                <w:color w:val="000000"/>
                <w:sz w:val="24"/>
                <w:szCs w:val="24"/>
              </w:rPr>
              <w:t xml:space="preserve"> (</w:t>
            </w:r>
            <w:r w:rsidR="00ED546F" w:rsidRPr="00830D30">
              <w:rPr>
                <w:color w:val="000000"/>
                <w:sz w:val="24"/>
                <w:szCs w:val="24"/>
              </w:rPr>
              <w:t>toliau</w:t>
            </w:r>
            <w:r w:rsidR="00ED546F">
              <w:rPr>
                <w:color w:val="000000"/>
                <w:sz w:val="24"/>
                <w:szCs w:val="24"/>
              </w:rPr>
              <w:t xml:space="preserve"> – </w:t>
            </w:r>
            <w:r w:rsidR="00ED546F" w:rsidRPr="000A18C8">
              <w:rPr>
                <w:color w:val="000000"/>
                <w:sz w:val="24"/>
                <w:szCs w:val="24"/>
              </w:rPr>
              <w:t>CVP</w:t>
            </w:r>
            <w:r w:rsidR="00ED546F">
              <w:rPr>
                <w:color w:val="000000"/>
                <w:sz w:val="24"/>
                <w:szCs w:val="24"/>
              </w:rPr>
              <w:t xml:space="preserve"> IS)</w:t>
            </w:r>
            <w:r w:rsidR="00755A99">
              <w:rPr>
                <w:color w:val="000000"/>
                <w:sz w:val="24"/>
                <w:szCs w:val="24"/>
              </w:rPr>
              <w:t xml:space="preserve"> skelbtas 20</w:t>
            </w:r>
            <w:r w:rsidR="00FF6E8B">
              <w:rPr>
                <w:color w:val="000000"/>
                <w:sz w:val="24"/>
                <w:szCs w:val="24"/>
              </w:rPr>
              <w:t>18</w:t>
            </w:r>
            <w:r w:rsidR="00755A99">
              <w:rPr>
                <w:color w:val="000000"/>
                <w:sz w:val="24"/>
                <w:szCs w:val="24"/>
              </w:rPr>
              <w:t xml:space="preserve"> m. </w:t>
            </w:r>
            <w:r w:rsidR="00FF6E8B">
              <w:rPr>
                <w:color w:val="000000"/>
                <w:sz w:val="24"/>
                <w:szCs w:val="24"/>
              </w:rPr>
              <w:t>liepos</w:t>
            </w:r>
            <w:r w:rsidR="00755A99">
              <w:rPr>
                <w:color w:val="000000"/>
                <w:sz w:val="24"/>
                <w:szCs w:val="24"/>
              </w:rPr>
              <w:t xml:space="preserve"> </w:t>
            </w:r>
            <w:r w:rsidR="00FF6E8B">
              <w:rPr>
                <w:color w:val="000000"/>
                <w:sz w:val="24"/>
                <w:szCs w:val="24"/>
              </w:rPr>
              <w:t>16</w:t>
            </w:r>
            <w:r w:rsidR="00755A99">
              <w:rPr>
                <w:color w:val="000000"/>
                <w:sz w:val="24"/>
                <w:szCs w:val="24"/>
              </w:rPr>
              <w:t xml:space="preserve"> d.</w:t>
            </w:r>
            <w:r w:rsidR="00755A99" w:rsidRPr="00170B94">
              <w:rPr>
                <w:sz w:val="24"/>
                <w:szCs w:val="24"/>
              </w:rPr>
              <w:t xml:space="preserve">, pirkimo Nr. </w:t>
            </w:r>
            <w:r w:rsidR="00FF6E8B" w:rsidRPr="00FF6E8B">
              <w:rPr>
                <w:sz w:val="24"/>
                <w:szCs w:val="24"/>
              </w:rPr>
              <w:t>384041</w:t>
            </w:r>
            <w:r w:rsidR="00755A99" w:rsidRPr="00170B94">
              <w:rPr>
                <w:sz w:val="24"/>
                <w:szCs w:val="24"/>
              </w:rPr>
              <w:t xml:space="preserve">) </w:t>
            </w:r>
            <w:r w:rsidR="009960C2" w:rsidRPr="00426E11">
              <w:rPr>
                <w:sz w:val="24"/>
                <w:szCs w:val="24"/>
              </w:rPr>
              <w:t>(</w:t>
            </w:r>
            <w:r w:rsidR="009960C2" w:rsidRPr="005150F8">
              <w:rPr>
                <w:sz w:val="24"/>
                <w:szCs w:val="24"/>
              </w:rPr>
              <w:t>toliau – Pirkimas</w:t>
            </w:r>
            <w:r w:rsidR="009960C2" w:rsidRPr="00426E11">
              <w:rPr>
                <w:sz w:val="24"/>
                <w:szCs w:val="24"/>
              </w:rPr>
              <w:t>)</w:t>
            </w:r>
            <w:r>
              <w:rPr>
                <w:sz w:val="24"/>
                <w:szCs w:val="24"/>
              </w:rPr>
              <w:t>.</w:t>
            </w:r>
          </w:p>
          <w:p w14:paraId="660184CF" w14:textId="0229E87B" w:rsidR="00653E01" w:rsidRPr="003162FC" w:rsidRDefault="0017740A" w:rsidP="00CC4D09">
            <w:pPr>
              <w:ind w:left="68" w:right="142"/>
              <w:jc w:val="both"/>
              <w:rPr>
                <w:sz w:val="24"/>
                <w:szCs w:val="24"/>
              </w:rPr>
            </w:pPr>
            <w:r>
              <w:rPr>
                <w:sz w:val="24"/>
                <w:szCs w:val="24"/>
              </w:rPr>
              <w:t xml:space="preserve"> </w:t>
            </w:r>
            <w:r w:rsidR="00CC4D09">
              <w:rPr>
                <w:sz w:val="24"/>
                <w:szCs w:val="24"/>
              </w:rPr>
              <w:t>S</w:t>
            </w:r>
            <w:r w:rsidR="00F91142">
              <w:rPr>
                <w:sz w:val="24"/>
                <w:szCs w:val="24"/>
              </w:rPr>
              <w:t>ukurtos DPS pagrindu</w:t>
            </w:r>
            <w:r w:rsidR="00CC4D09">
              <w:rPr>
                <w:sz w:val="24"/>
                <w:szCs w:val="24"/>
              </w:rPr>
              <w:t xml:space="preserve"> įvykdyt</w:t>
            </w:r>
            <w:r w:rsidR="00EE47DD">
              <w:rPr>
                <w:sz w:val="24"/>
                <w:szCs w:val="24"/>
              </w:rPr>
              <w:t xml:space="preserve">u konkrečiu </w:t>
            </w:r>
            <w:r w:rsidR="00CC4D09">
              <w:rPr>
                <w:sz w:val="24"/>
                <w:szCs w:val="24"/>
              </w:rPr>
              <w:t>p</w:t>
            </w:r>
            <w:r w:rsidR="00CC4D09" w:rsidRPr="00CC4D09">
              <w:rPr>
                <w:sz w:val="24"/>
                <w:szCs w:val="24"/>
              </w:rPr>
              <w:t>irkim</w:t>
            </w:r>
            <w:r w:rsidR="00EE47DD">
              <w:rPr>
                <w:sz w:val="24"/>
                <w:szCs w:val="24"/>
              </w:rPr>
              <w:t>u</w:t>
            </w:r>
            <w:r w:rsidR="00CC4D09">
              <w:rPr>
                <w:sz w:val="24"/>
                <w:szCs w:val="24"/>
              </w:rPr>
              <w:t xml:space="preserve"> </w:t>
            </w:r>
            <w:r w:rsidR="00CC4D09" w:rsidRPr="00CC4D09">
              <w:rPr>
                <w:sz w:val="24"/>
                <w:szCs w:val="24"/>
              </w:rPr>
              <w:t xml:space="preserve">Nr. </w:t>
            </w:r>
            <w:r w:rsidR="00FF6E8B" w:rsidRPr="00FF6E8B">
              <w:rPr>
                <w:sz w:val="24"/>
                <w:szCs w:val="24"/>
              </w:rPr>
              <w:t xml:space="preserve">CPO171633 </w:t>
            </w:r>
            <w:r w:rsidR="0032672B" w:rsidRPr="000F29DE">
              <w:rPr>
                <w:sz w:val="24"/>
                <w:szCs w:val="24"/>
              </w:rPr>
              <w:t xml:space="preserve">(CPO </w:t>
            </w:r>
            <w:r w:rsidR="002E6CA2" w:rsidRPr="000F29DE">
              <w:rPr>
                <w:sz w:val="24"/>
                <w:szCs w:val="24"/>
              </w:rPr>
              <w:t xml:space="preserve">informacinėje sistemoje </w:t>
            </w:r>
            <w:r w:rsidR="0032672B" w:rsidRPr="000F29DE">
              <w:rPr>
                <w:sz w:val="24"/>
                <w:szCs w:val="24"/>
              </w:rPr>
              <w:t>skelbtas 202</w:t>
            </w:r>
            <w:r w:rsidR="000F29DE" w:rsidRPr="000F29DE">
              <w:rPr>
                <w:sz w:val="24"/>
                <w:szCs w:val="24"/>
              </w:rPr>
              <w:t>1</w:t>
            </w:r>
            <w:r w:rsidR="0032672B" w:rsidRPr="000F29DE">
              <w:rPr>
                <w:sz w:val="24"/>
                <w:szCs w:val="24"/>
              </w:rPr>
              <w:t xml:space="preserve"> m. </w:t>
            </w:r>
            <w:r w:rsidR="000F29DE" w:rsidRPr="000F29DE">
              <w:rPr>
                <w:sz w:val="24"/>
                <w:szCs w:val="24"/>
              </w:rPr>
              <w:t>gegužės</w:t>
            </w:r>
            <w:r w:rsidR="0032672B" w:rsidRPr="000F29DE">
              <w:rPr>
                <w:sz w:val="24"/>
                <w:szCs w:val="24"/>
              </w:rPr>
              <w:t xml:space="preserve"> </w:t>
            </w:r>
            <w:r w:rsidR="000F29DE" w:rsidRPr="000F29DE">
              <w:rPr>
                <w:sz w:val="24"/>
                <w:szCs w:val="24"/>
              </w:rPr>
              <w:t>24</w:t>
            </w:r>
            <w:r w:rsidR="0032672B" w:rsidRPr="000F29DE">
              <w:rPr>
                <w:sz w:val="24"/>
                <w:szCs w:val="24"/>
              </w:rPr>
              <w:t xml:space="preserve"> d.</w:t>
            </w:r>
            <w:r w:rsidR="0032672B">
              <w:rPr>
                <w:sz w:val="24"/>
                <w:szCs w:val="24"/>
              </w:rPr>
              <w:t xml:space="preserve"> </w:t>
            </w:r>
            <w:r w:rsidR="00CC4D09" w:rsidRPr="00CC4D09">
              <w:rPr>
                <w:sz w:val="24"/>
                <w:szCs w:val="24"/>
              </w:rPr>
              <w:t>(toliau – Konkretus pirkimas)</w:t>
            </w:r>
            <w:r w:rsidR="00EE47DD" w:rsidRPr="00D87BC1">
              <w:rPr>
                <w:rFonts w:eastAsia="Arial Unicode MS"/>
                <w:sz w:val="24"/>
                <w:szCs w:val="24"/>
                <w:bdr w:val="none" w:sz="0" w:space="0" w:color="auto" w:frame="1"/>
              </w:rPr>
              <w:t xml:space="preserve">, </w:t>
            </w:r>
            <w:r w:rsidR="000F29DE" w:rsidRPr="000F29DE">
              <w:rPr>
                <w:sz w:val="24"/>
                <w:szCs w:val="24"/>
              </w:rPr>
              <w:t>Jaunuolių dienos centr</w:t>
            </w:r>
            <w:r w:rsidR="000F29DE">
              <w:rPr>
                <w:sz w:val="24"/>
                <w:szCs w:val="24"/>
              </w:rPr>
              <w:t>as</w:t>
            </w:r>
            <w:r w:rsidR="00EE47DD" w:rsidRPr="00D87BC1">
              <w:rPr>
                <w:sz w:val="24"/>
                <w:szCs w:val="24"/>
              </w:rPr>
              <w:t>, įgyvendindama</w:t>
            </w:r>
            <w:r w:rsidR="000F29DE">
              <w:rPr>
                <w:sz w:val="24"/>
                <w:szCs w:val="24"/>
              </w:rPr>
              <w:t>s</w:t>
            </w:r>
            <w:r w:rsidR="00EE47DD" w:rsidRPr="00D87BC1">
              <w:rPr>
                <w:sz w:val="24"/>
                <w:szCs w:val="24"/>
              </w:rPr>
              <w:t xml:space="preserve"> </w:t>
            </w:r>
            <w:r w:rsidR="000F29DE" w:rsidRPr="000F29DE">
              <w:rPr>
                <w:sz w:val="24"/>
                <w:szCs w:val="24"/>
              </w:rPr>
              <w:t xml:space="preserve">projektą </w:t>
            </w:r>
            <w:r w:rsidR="000F29DE" w:rsidRPr="000F29DE">
              <w:rPr>
                <w:i/>
                <w:iCs/>
                <w:sz w:val="24"/>
                <w:szCs w:val="24"/>
              </w:rPr>
              <w:t xml:space="preserve">„Kompleksinių paslaugų centro „Harmonijos miestas“ vaikams, turintiems negalią, ir jų šeimos nariams statyba </w:t>
            </w:r>
            <w:r w:rsidR="000F29DE" w:rsidRPr="000F29DE">
              <w:rPr>
                <w:i/>
                <w:iCs/>
                <w:sz w:val="24"/>
                <w:szCs w:val="24"/>
              </w:rPr>
              <w:lastRenderedPageBreak/>
              <w:t>Panevėžio mieste“</w:t>
            </w:r>
            <w:r w:rsidR="000F29DE" w:rsidRPr="000F29DE">
              <w:rPr>
                <w:sz w:val="24"/>
                <w:szCs w:val="24"/>
              </w:rPr>
              <w:t>, projekto Nr. 08.1.1- CPVA-K-429-01-0003</w:t>
            </w:r>
            <w:r w:rsidR="001C1550">
              <w:rPr>
                <w:sz w:val="24"/>
                <w:szCs w:val="24"/>
              </w:rPr>
              <w:t>,</w:t>
            </w:r>
            <w:r w:rsidR="004211B8">
              <w:rPr>
                <w:sz w:val="24"/>
                <w:szCs w:val="24"/>
              </w:rPr>
              <w:t xml:space="preserve"> </w:t>
            </w:r>
            <w:bookmarkStart w:id="1" w:name="_Hlk149659828"/>
            <w:r w:rsidR="00755A99">
              <w:rPr>
                <w:bCs/>
                <w:sz w:val="24"/>
                <w:szCs w:val="24"/>
              </w:rPr>
              <w:t>20</w:t>
            </w:r>
            <w:r w:rsidR="00CC4D09">
              <w:rPr>
                <w:bCs/>
                <w:sz w:val="24"/>
                <w:szCs w:val="24"/>
              </w:rPr>
              <w:t>2</w:t>
            </w:r>
            <w:r w:rsidR="000F29DE">
              <w:rPr>
                <w:bCs/>
                <w:sz w:val="24"/>
                <w:szCs w:val="24"/>
              </w:rPr>
              <w:t>1</w:t>
            </w:r>
            <w:r w:rsidR="00755A99">
              <w:rPr>
                <w:bCs/>
                <w:sz w:val="24"/>
                <w:szCs w:val="24"/>
              </w:rPr>
              <w:t xml:space="preserve"> m. </w:t>
            </w:r>
            <w:r w:rsidR="000F29DE">
              <w:rPr>
                <w:bCs/>
                <w:sz w:val="24"/>
                <w:szCs w:val="24"/>
              </w:rPr>
              <w:t>birželio</w:t>
            </w:r>
            <w:r w:rsidR="00755A99">
              <w:rPr>
                <w:bCs/>
                <w:sz w:val="24"/>
                <w:szCs w:val="24"/>
              </w:rPr>
              <w:t xml:space="preserve"> </w:t>
            </w:r>
            <w:r w:rsidR="00CC4D09">
              <w:rPr>
                <w:bCs/>
                <w:sz w:val="24"/>
                <w:szCs w:val="24"/>
              </w:rPr>
              <w:t>9</w:t>
            </w:r>
            <w:r w:rsidR="00755A99">
              <w:rPr>
                <w:bCs/>
                <w:sz w:val="24"/>
                <w:szCs w:val="24"/>
              </w:rPr>
              <w:t xml:space="preserve"> d. </w:t>
            </w:r>
            <w:r w:rsidR="001C1550">
              <w:rPr>
                <w:bCs/>
                <w:sz w:val="24"/>
                <w:szCs w:val="24"/>
              </w:rPr>
              <w:t xml:space="preserve">su </w:t>
            </w:r>
            <w:r w:rsidR="00CC4D09" w:rsidRPr="00D87BC1">
              <w:rPr>
                <w:sz w:val="24"/>
                <w:szCs w:val="24"/>
              </w:rPr>
              <w:t xml:space="preserve">UAB </w:t>
            </w:r>
            <w:r w:rsidR="000F29DE" w:rsidRPr="000F29DE">
              <w:rPr>
                <w:sz w:val="24"/>
                <w:szCs w:val="24"/>
              </w:rPr>
              <w:t xml:space="preserve">„Synergy Solutions“ </w:t>
            </w:r>
            <w:r w:rsidR="00CC4D09">
              <w:rPr>
                <w:sz w:val="24"/>
                <w:szCs w:val="24"/>
              </w:rPr>
              <w:t xml:space="preserve">sudarė </w:t>
            </w:r>
            <w:r w:rsidR="004211B8" w:rsidRPr="004211B8">
              <w:rPr>
                <w:sz w:val="24"/>
                <w:szCs w:val="24"/>
              </w:rPr>
              <w:t>sutart</w:t>
            </w:r>
            <w:r w:rsidR="00DD7F52">
              <w:rPr>
                <w:sz w:val="24"/>
                <w:szCs w:val="24"/>
              </w:rPr>
              <w:t>į</w:t>
            </w:r>
            <w:r w:rsidR="004211B8" w:rsidRPr="004211B8">
              <w:rPr>
                <w:sz w:val="24"/>
                <w:szCs w:val="24"/>
              </w:rPr>
              <w:t xml:space="preserve">  </w:t>
            </w:r>
            <w:r w:rsidR="00CC4D09" w:rsidRPr="00D87BC1">
              <w:rPr>
                <w:sz w:val="24"/>
                <w:szCs w:val="24"/>
              </w:rPr>
              <w:t xml:space="preserve">Nr. </w:t>
            </w:r>
            <w:r w:rsidR="000F29DE" w:rsidRPr="000F29DE">
              <w:rPr>
                <w:sz w:val="24"/>
                <w:szCs w:val="24"/>
              </w:rPr>
              <w:t>CPO171633</w:t>
            </w:r>
            <w:r w:rsidR="00CC4D09" w:rsidRPr="00D3601A">
              <w:rPr>
                <w:sz w:val="24"/>
                <w:szCs w:val="24"/>
              </w:rPr>
              <w:t xml:space="preserve"> </w:t>
            </w:r>
            <w:bookmarkEnd w:id="1"/>
            <w:r w:rsidR="001C1550" w:rsidRPr="00D87BC1">
              <w:rPr>
                <w:sz w:val="24"/>
                <w:szCs w:val="24"/>
              </w:rPr>
              <w:t xml:space="preserve">dėl </w:t>
            </w:r>
            <w:r w:rsidR="006147E6">
              <w:rPr>
                <w:sz w:val="24"/>
                <w:szCs w:val="24"/>
              </w:rPr>
              <w:t>projektavimo ir projekto vykdymo priežiūros paslaugų</w:t>
            </w:r>
            <w:r w:rsidR="001C1550" w:rsidRPr="003D3FD9">
              <w:rPr>
                <w:sz w:val="24"/>
                <w:szCs w:val="24"/>
              </w:rPr>
              <w:t xml:space="preserve"> </w:t>
            </w:r>
            <w:r w:rsidR="00B42FC9" w:rsidRPr="003D3FD9">
              <w:rPr>
                <w:sz w:val="24"/>
                <w:szCs w:val="24"/>
              </w:rPr>
              <w:t>(</w:t>
            </w:r>
            <w:r w:rsidR="00B42FC9" w:rsidRPr="00F4002A">
              <w:rPr>
                <w:sz w:val="24"/>
                <w:szCs w:val="24"/>
              </w:rPr>
              <w:t>toliau</w:t>
            </w:r>
            <w:r w:rsidR="004211B8" w:rsidRPr="00241460">
              <w:rPr>
                <w:sz w:val="24"/>
                <w:szCs w:val="24"/>
              </w:rPr>
              <w:t xml:space="preserve"> </w:t>
            </w:r>
            <w:r w:rsidR="00B42FC9" w:rsidRPr="00241460">
              <w:rPr>
                <w:sz w:val="24"/>
                <w:szCs w:val="24"/>
              </w:rPr>
              <w:t>– Sutart</w:t>
            </w:r>
            <w:r w:rsidR="004211B8" w:rsidRPr="00241460">
              <w:rPr>
                <w:sz w:val="24"/>
                <w:szCs w:val="24"/>
              </w:rPr>
              <w:t>i</w:t>
            </w:r>
            <w:r w:rsidR="00B42FC9" w:rsidRPr="00241460">
              <w:rPr>
                <w:sz w:val="24"/>
                <w:szCs w:val="24"/>
              </w:rPr>
              <w:t>s</w:t>
            </w:r>
            <w:r w:rsidR="00B42FC9" w:rsidRPr="003D3FD9">
              <w:rPr>
                <w:sz w:val="24"/>
                <w:szCs w:val="24"/>
              </w:rPr>
              <w:t>)</w:t>
            </w:r>
            <w:r w:rsidR="00D3601A">
              <w:rPr>
                <w:sz w:val="24"/>
                <w:szCs w:val="24"/>
              </w:rPr>
              <w:t>.</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77777777" w:rsidR="00653E01" w:rsidRPr="003162FC" w:rsidRDefault="00653E01" w:rsidP="009960C2">
            <w:pPr>
              <w:ind w:left="132" w:right="74"/>
              <w:jc w:val="both"/>
              <w:rPr>
                <w:sz w:val="24"/>
                <w:szCs w:val="24"/>
              </w:rPr>
            </w:pPr>
            <w:r w:rsidRPr="003162FC">
              <w:rPr>
                <w:rFonts w:eastAsia="Calibri"/>
                <w:sz w:val="24"/>
                <w:szCs w:val="24"/>
                <w:lang w:eastAsia="lt-LT"/>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E05221A" w:rsidR="00653E01" w:rsidRPr="003162FC" w:rsidRDefault="00755A99" w:rsidP="00FC6B4D">
            <w:pPr>
              <w:ind w:left="68" w:right="142"/>
              <w:jc w:val="both"/>
              <w:rPr>
                <w:sz w:val="24"/>
                <w:szCs w:val="24"/>
              </w:rPr>
            </w:pPr>
            <w:r w:rsidRPr="00D64091">
              <w:rPr>
                <w:bCs/>
                <w:sz w:val="24"/>
                <w:szCs w:val="24"/>
              </w:rPr>
              <w:t xml:space="preserve">Lietuvos Respublikos viešųjų pirkimų įstatymas (redakcija nuo </w:t>
            </w:r>
            <w:r w:rsidR="008A5723" w:rsidRPr="008A5723">
              <w:rPr>
                <w:bCs/>
                <w:sz w:val="24"/>
                <w:szCs w:val="24"/>
              </w:rPr>
              <w:t>20</w:t>
            </w:r>
            <w:r w:rsidR="000F29DE">
              <w:rPr>
                <w:bCs/>
                <w:sz w:val="24"/>
                <w:szCs w:val="24"/>
              </w:rPr>
              <w:t>18</w:t>
            </w:r>
            <w:r w:rsidR="008A5723">
              <w:rPr>
                <w:bCs/>
                <w:sz w:val="24"/>
                <w:szCs w:val="24"/>
              </w:rPr>
              <w:t xml:space="preserve"> m. </w:t>
            </w:r>
            <w:r w:rsidR="000F29DE">
              <w:rPr>
                <w:bCs/>
                <w:sz w:val="24"/>
                <w:szCs w:val="24"/>
              </w:rPr>
              <w:t>sausi</w:t>
            </w:r>
            <w:r w:rsidR="00DD7F52">
              <w:rPr>
                <w:bCs/>
                <w:sz w:val="24"/>
                <w:szCs w:val="24"/>
              </w:rPr>
              <w:t>o</w:t>
            </w:r>
            <w:r w:rsidR="008A5723">
              <w:rPr>
                <w:bCs/>
                <w:sz w:val="24"/>
                <w:szCs w:val="24"/>
              </w:rPr>
              <w:t xml:space="preserve"> </w:t>
            </w:r>
            <w:r w:rsidR="008A5723" w:rsidRPr="008A5723">
              <w:rPr>
                <w:bCs/>
                <w:sz w:val="24"/>
                <w:szCs w:val="24"/>
              </w:rPr>
              <w:t>1</w:t>
            </w:r>
            <w:r w:rsidR="008A5723">
              <w:rPr>
                <w:bCs/>
                <w:sz w:val="24"/>
                <w:szCs w:val="24"/>
              </w:rPr>
              <w:t xml:space="preserve"> d.</w:t>
            </w:r>
            <w:r w:rsidR="000F29DE">
              <w:rPr>
                <w:bCs/>
                <w:sz w:val="24"/>
                <w:szCs w:val="24"/>
              </w:rPr>
              <w:t xml:space="preserve"> iki 2018 m. gruodžio 31</w:t>
            </w:r>
            <w:r w:rsidR="008A5723">
              <w:rPr>
                <w:bCs/>
                <w:sz w:val="24"/>
                <w:szCs w:val="24"/>
              </w:rPr>
              <w:t xml:space="preserve"> </w:t>
            </w:r>
            <w:r w:rsidRPr="00D64091">
              <w:rPr>
                <w:bCs/>
                <w:sz w:val="24"/>
                <w:szCs w:val="24"/>
              </w:rPr>
              <w:t>(toliau – Įstatymas</w:t>
            </w:r>
            <w:r w:rsidR="00BF061F">
              <w:rPr>
                <w:bCs/>
                <w:sz w:val="24"/>
                <w:szCs w:val="24"/>
              </w:rPr>
              <w:t>, VPĮ</w:t>
            </w:r>
            <w:r w:rsidRPr="00D64091">
              <w:rPr>
                <w:bCs/>
                <w:sz w:val="24"/>
                <w:szCs w:val="24"/>
              </w:rPr>
              <w:t>)</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77777777"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3714993" w:rsidR="00653E01" w:rsidRPr="003162FC" w:rsidRDefault="00ED319A" w:rsidP="009960C2">
            <w:pPr>
              <w:ind w:left="68" w:right="142"/>
              <w:jc w:val="both"/>
              <w:rPr>
                <w:sz w:val="24"/>
                <w:szCs w:val="24"/>
              </w:rPr>
            </w:pPr>
            <w:r w:rsidRPr="00F04A52">
              <w:rPr>
                <w:sz w:val="24"/>
                <w:szCs w:val="24"/>
              </w:rPr>
              <w:t>Tarptautinis pirkimas, ribotas konkursas</w:t>
            </w:r>
            <w:r w:rsidRPr="00C04B6D">
              <w:rPr>
                <w:sz w:val="24"/>
                <w:szCs w:val="24"/>
              </w:rPr>
              <w:t>.</w:t>
            </w:r>
            <w:r>
              <w:rPr>
                <w:sz w:val="24"/>
                <w:szCs w:val="24"/>
              </w:rPr>
              <w:t xml:space="preserve"> C</w:t>
            </w:r>
            <w:r w:rsidRPr="006B2061">
              <w:rPr>
                <w:sz w:val="24"/>
                <w:szCs w:val="24"/>
              </w:rPr>
              <w:t>entralizuotas viešasis pirkimas, atlik</w:t>
            </w:r>
            <w:r w:rsidR="000F29DE">
              <w:rPr>
                <w:sz w:val="24"/>
                <w:szCs w:val="24"/>
              </w:rPr>
              <w:t>t</w:t>
            </w:r>
            <w:r w:rsidRPr="006B2061">
              <w:rPr>
                <w:sz w:val="24"/>
                <w:szCs w:val="24"/>
              </w:rPr>
              <w:t xml:space="preserve">as taikant </w:t>
            </w:r>
            <w:r w:rsidRPr="0048533B">
              <w:rPr>
                <w:sz w:val="24"/>
                <w:szCs w:val="24"/>
              </w:rPr>
              <w:t>DPS</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77777777"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A2DB123" w14:textId="38D0154A" w:rsidR="007421A8" w:rsidRDefault="00ED319A" w:rsidP="009960C2">
            <w:pPr>
              <w:ind w:left="68" w:right="142"/>
              <w:jc w:val="both"/>
              <w:rPr>
                <w:color w:val="000000" w:themeColor="text1"/>
                <w:sz w:val="24"/>
                <w:szCs w:val="24"/>
              </w:rPr>
            </w:pPr>
            <w:r>
              <w:rPr>
                <w:color w:val="000000" w:themeColor="text1"/>
                <w:sz w:val="24"/>
                <w:szCs w:val="24"/>
              </w:rPr>
              <w:t>M</w:t>
            </w:r>
            <w:r w:rsidRPr="00ED319A">
              <w:rPr>
                <w:color w:val="000000" w:themeColor="text1"/>
                <w:sz w:val="24"/>
                <w:szCs w:val="24"/>
              </w:rPr>
              <w:t xml:space="preserve">aksimali </w:t>
            </w:r>
            <w:r w:rsidR="000F29DE">
              <w:rPr>
                <w:color w:val="000000" w:themeColor="text1"/>
                <w:sz w:val="24"/>
                <w:szCs w:val="24"/>
              </w:rPr>
              <w:t>bendra</w:t>
            </w:r>
            <w:r w:rsidRPr="00ED319A">
              <w:rPr>
                <w:color w:val="000000" w:themeColor="text1"/>
                <w:sz w:val="24"/>
                <w:szCs w:val="24"/>
              </w:rPr>
              <w:t xml:space="preserve"> </w:t>
            </w:r>
            <w:r>
              <w:rPr>
                <w:color w:val="000000" w:themeColor="text1"/>
                <w:sz w:val="24"/>
                <w:szCs w:val="24"/>
              </w:rPr>
              <w:t>Pirkimo vertė</w:t>
            </w:r>
            <w:r w:rsidR="000F29DE">
              <w:t xml:space="preserve"> </w:t>
            </w:r>
            <w:r w:rsidR="000F29DE" w:rsidRPr="000F29DE">
              <w:rPr>
                <w:color w:val="000000" w:themeColor="text1"/>
                <w:sz w:val="24"/>
                <w:szCs w:val="24"/>
              </w:rPr>
              <w:t>11</w:t>
            </w:r>
            <w:r w:rsidR="000F29DE">
              <w:rPr>
                <w:color w:val="000000" w:themeColor="text1"/>
                <w:sz w:val="24"/>
                <w:szCs w:val="24"/>
              </w:rPr>
              <w:t xml:space="preserve"> </w:t>
            </w:r>
            <w:r w:rsidR="000F29DE" w:rsidRPr="000F29DE">
              <w:rPr>
                <w:color w:val="000000" w:themeColor="text1"/>
                <w:sz w:val="24"/>
                <w:szCs w:val="24"/>
              </w:rPr>
              <w:t>600</w:t>
            </w:r>
            <w:r w:rsidR="000F29DE">
              <w:rPr>
                <w:color w:val="000000" w:themeColor="text1"/>
                <w:sz w:val="24"/>
                <w:szCs w:val="24"/>
              </w:rPr>
              <w:t xml:space="preserve"> </w:t>
            </w:r>
            <w:r w:rsidR="000F29DE" w:rsidRPr="000F29DE">
              <w:rPr>
                <w:color w:val="000000" w:themeColor="text1"/>
                <w:sz w:val="24"/>
                <w:szCs w:val="24"/>
              </w:rPr>
              <w:t>000</w:t>
            </w:r>
            <w:r w:rsidRPr="00ED319A">
              <w:rPr>
                <w:color w:val="000000" w:themeColor="text1"/>
                <w:sz w:val="24"/>
                <w:szCs w:val="24"/>
              </w:rPr>
              <w:t>,00 Eur be PVM</w:t>
            </w:r>
            <w:r w:rsidR="004211B8">
              <w:rPr>
                <w:color w:val="000000" w:themeColor="text1"/>
                <w:sz w:val="24"/>
                <w:szCs w:val="24"/>
              </w:rPr>
              <w:t xml:space="preserve"> /</w:t>
            </w:r>
          </w:p>
          <w:p w14:paraId="5FCEA356" w14:textId="679C8D6C" w:rsidR="00EF16F1" w:rsidRPr="00EF16F1" w:rsidRDefault="00241460" w:rsidP="00EF16F1">
            <w:pPr>
              <w:ind w:left="68" w:right="142"/>
              <w:jc w:val="both"/>
              <w:rPr>
                <w:color w:val="000000" w:themeColor="text1"/>
                <w:sz w:val="24"/>
                <w:szCs w:val="24"/>
              </w:rPr>
            </w:pPr>
            <w:r>
              <w:rPr>
                <w:color w:val="000000" w:themeColor="text1"/>
                <w:sz w:val="24"/>
                <w:szCs w:val="24"/>
              </w:rPr>
              <w:t>S</w:t>
            </w:r>
            <w:r w:rsidR="004211B8">
              <w:rPr>
                <w:color w:val="000000" w:themeColor="text1"/>
                <w:sz w:val="24"/>
                <w:szCs w:val="24"/>
              </w:rPr>
              <w:t xml:space="preserve">utarties vertė – </w:t>
            </w:r>
            <w:r w:rsidR="005F520A">
              <w:rPr>
                <w:color w:val="000000" w:themeColor="text1"/>
                <w:sz w:val="24"/>
                <w:szCs w:val="24"/>
              </w:rPr>
              <w:t>54 450</w:t>
            </w:r>
            <w:r w:rsidR="00ED319A">
              <w:rPr>
                <w:color w:val="000000" w:themeColor="text1"/>
                <w:sz w:val="24"/>
                <w:szCs w:val="24"/>
              </w:rPr>
              <w:t>,</w:t>
            </w:r>
            <w:r w:rsidR="00ED319A" w:rsidRPr="00ED319A">
              <w:rPr>
                <w:color w:val="000000" w:themeColor="text1"/>
                <w:sz w:val="24"/>
                <w:szCs w:val="24"/>
              </w:rPr>
              <w:t xml:space="preserve">00 Eur </w:t>
            </w:r>
            <w:r w:rsidR="00EF16F1" w:rsidRPr="00EF16F1">
              <w:rPr>
                <w:color w:val="000000" w:themeColor="text1"/>
                <w:sz w:val="24"/>
                <w:szCs w:val="24"/>
              </w:rPr>
              <w:t>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77777777"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31DE58A7" w:rsidR="00C77BC8" w:rsidRPr="003162FC" w:rsidRDefault="005F520A" w:rsidP="008F3B32">
            <w:pPr>
              <w:ind w:left="68" w:right="142"/>
              <w:jc w:val="both"/>
              <w:rPr>
                <w:sz w:val="24"/>
                <w:szCs w:val="24"/>
              </w:rPr>
            </w:pPr>
            <w:r w:rsidRPr="00D87BC1">
              <w:rPr>
                <w:sz w:val="24"/>
                <w:szCs w:val="24"/>
              </w:rPr>
              <w:t xml:space="preserve">UAB </w:t>
            </w:r>
            <w:r w:rsidRPr="000F29DE">
              <w:rPr>
                <w:sz w:val="24"/>
                <w:szCs w:val="24"/>
              </w:rPr>
              <w:t>„Synergy Solutions“</w:t>
            </w:r>
            <w:r w:rsidR="00C77BC8">
              <w:rPr>
                <w:rFonts w:eastAsia="Calibri"/>
                <w:sz w:val="24"/>
                <w:szCs w:val="24"/>
              </w:rPr>
              <w:t>,</w:t>
            </w:r>
            <w:r w:rsidR="00C77BC8" w:rsidRPr="00C77BC8">
              <w:rPr>
                <w:rFonts w:eastAsia="Calibri"/>
                <w:sz w:val="24"/>
                <w:szCs w:val="24"/>
              </w:rPr>
              <w:t xml:space="preserve"> </w:t>
            </w:r>
            <w:r w:rsidR="00C77BC8">
              <w:rPr>
                <w:rFonts w:eastAsia="Calibri"/>
                <w:sz w:val="24"/>
                <w:szCs w:val="24"/>
              </w:rPr>
              <w:t xml:space="preserve">juridinio asmens kodas </w:t>
            </w:r>
            <w:r w:rsidRPr="005F520A">
              <w:rPr>
                <w:rFonts w:eastAsia="Calibri"/>
                <w:sz w:val="24"/>
                <w:szCs w:val="24"/>
              </w:rPr>
              <w:t>302781077</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77777777" w:rsidR="00653E01" w:rsidRPr="003162FC" w:rsidRDefault="00653E01" w:rsidP="009960C2">
            <w:pPr>
              <w:ind w:left="132" w:right="74"/>
              <w:jc w:val="both"/>
              <w:rPr>
                <w:rFonts w:eastAsia="Calibri"/>
                <w:sz w:val="24"/>
                <w:szCs w:val="24"/>
              </w:rPr>
            </w:pPr>
            <w:r w:rsidRPr="00561090">
              <w:rPr>
                <w:rFonts w:eastAsia="Calibri"/>
                <w:sz w:val="24"/>
                <w:szCs w:val="24"/>
              </w:rPr>
              <w:t>Pirkimo</w:t>
            </w:r>
            <w:r w:rsidRPr="003162FC">
              <w:rPr>
                <w:rFonts w:eastAsia="Calibri"/>
                <w:sz w:val="24"/>
                <w:szCs w:val="24"/>
              </w:rPr>
              <w:t>/sutarties vertinimo apimtys/etapas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5DC9D0CB" w:rsidR="00653E01" w:rsidRPr="003162FC" w:rsidRDefault="00434054" w:rsidP="009960C2">
            <w:pPr>
              <w:ind w:left="68" w:right="142"/>
              <w:jc w:val="both"/>
              <w:rPr>
                <w:sz w:val="24"/>
                <w:szCs w:val="24"/>
              </w:rPr>
            </w:pPr>
            <w:r w:rsidRPr="00434054">
              <w:rPr>
                <w:sz w:val="24"/>
                <w:szCs w:val="24"/>
              </w:rPr>
              <w:t xml:space="preserve">Dalinis vertinimas </w:t>
            </w:r>
            <w:r>
              <w:rPr>
                <w:sz w:val="24"/>
                <w:szCs w:val="24"/>
              </w:rPr>
              <w:t>CPVA</w:t>
            </w:r>
            <w:r w:rsidRPr="00434054">
              <w:rPr>
                <w:sz w:val="24"/>
                <w:szCs w:val="24"/>
              </w:rPr>
              <w:t xml:space="preserve"> prašyme</w:t>
            </w:r>
            <w:r w:rsidRPr="00682EE5">
              <w:rPr>
                <w:rFonts w:eastAsia="Calibri"/>
                <w:bCs/>
                <w:sz w:val="24"/>
                <w:szCs w:val="24"/>
                <w:vertAlign w:val="superscript"/>
              </w:rPr>
              <w:footnoteReference w:id="2"/>
            </w:r>
            <w:r w:rsidRPr="00434054">
              <w:rPr>
                <w:sz w:val="24"/>
                <w:szCs w:val="24"/>
              </w:rPr>
              <w:t xml:space="preserve"> nurodytais aspektais</w:t>
            </w:r>
            <w:r>
              <w:rPr>
                <w:sz w:val="24"/>
                <w:szCs w:val="24"/>
              </w:rPr>
              <w:t xml:space="preserve"> </w:t>
            </w:r>
            <w:r w:rsidRPr="00434054">
              <w:rPr>
                <w:sz w:val="24"/>
                <w:szCs w:val="24"/>
              </w:rPr>
              <w:t xml:space="preserve">/ Pirkimo </w:t>
            </w:r>
            <w:r>
              <w:rPr>
                <w:sz w:val="24"/>
                <w:szCs w:val="24"/>
              </w:rPr>
              <w:t xml:space="preserve">procedūros </w:t>
            </w:r>
            <w:r w:rsidR="00EC4C0C">
              <w:rPr>
                <w:sz w:val="24"/>
                <w:szCs w:val="24"/>
              </w:rPr>
              <w:t>baigtos</w:t>
            </w:r>
            <w:r>
              <w:rPr>
                <w:sz w:val="24"/>
                <w:szCs w:val="24"/>
              </w:rPr>
              <w:t>,</w:t>
            </w:r>
            <w:r w:rsidR="00C01C63" w:rsidRPr="00C01C63">
              <w:rPr>
                <w:sz w:val="24"/>
                <w:szCs w:val="24"/>
              </w:rPr>
              <w:t xml:space="preserve"> </w:t>
            </w:r>
            <w:r>
              <w:rPr>
                <w:sz w:val="24"/>
                <w:szCs w:val="24"/>
              </w:rPr>
              <w:t xml:space="preserve">Konkretaus pirkimo procedūros baigtos sudarius </w:t>
            </w:r>
            <w:r w:rsidR="00241460" w:rsidRPr="00F4002A">
              <w:rPr>
                <w:sz w:val="24"/>
                <w:szCs w:val="24"/>
              </w:rPr>
              <w:t>S</w:t>
            </w:r>
            <w:r w:rsidRPr="00F4002A">
              <w:rPr>
                <w:sz w:val="24"/>
                <w:szCs w:val="24"/>
              </w:rPr>
              <w:t>utartį</w:t>
            </w:r>
            <w:r w:rsidR="00F4002A" w:rsidRPr="001B43F2">
              <w:rPr>
                <w:bCs/>
                <w:iCs/>
                <w:sz w:val="24"/>
                <w:szCs w:val="24"/>
                <w:vertAlign w:val="superscript"/>
                <w:lang w:eastAsia="lt-LT"/>
              </w:rPr>
              <w:footnoteReference w:id="3"/>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t>Jei p</w:t>
            </w:r>
            <w:r w:rsidRPr="003162FC">
              <w:rPr>
                <w:sz w:val="24"/>
                <w:szCs w:val="24"/>
              </w:rPr>
              <w:t xml:space="preserve">irkimas </w:t>
            </w:r>
            <w:r w:rsidRPr="001B43F2">
              <w:rPr>
                <w:sz w:val="24"/>
                <w:szCs w:val="24"/>
              </w:rPr>
              <w:t>finansuojamas</w:t>
            </w:r>
            <w:r w:rsidRPr="003162FC">
              <w:rPr>
                <w:sz w:val="24"/>
                <w:szCs w:val="24"/>
              </w:rPr>
              <w:t xml:space="preserve">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7F11157E" w:rsidR="00653E01" w:rsidRDefault="00653E01" w:rsidP="007E5F47">
            <w:pPr>
              <w:ind w:left="132" w:right="142"/>
              <w:jc w:val="both"/>
              <w:rPr>
                <w:rFonts w:eastAsia="Calibri"/>
                <w:sz w:val="24"/>
                <w:szCs w:val="24"/>
              </w:rPr>
            </w:pPr>
            <w:r w:rsidRPr="002A17D4">
              <w:rPr>
                <w:rFonts w:eastAsia="Calibri"/>
                <w:sz w:val="24"/>
                <w:szCs w:val="24"/>
              </w:rPr>
              <w:t>Jei dėl pirkimo/sutarties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77777777" w:rsidR="00653E01" w:rsidRDefault="00653E01" w:rsidP="00653E01">
      <w:pPr>
        <w:jc w:val="both"/>
      </w:pPr>
      <w:r w:rsidRPr="003162FC">
        <w:t>*viešasis pirkimas/pirkimas, atliekamas gynybos ir saugumo srityje/pirkimas, atliekamas vandentvarkos, energetikos, transporto ar pašto paslaugų srities perkančiųjų subjektų/įmonių, veikiančių energetikos srityje, energijos ar</w:t>
      </w:r>
      <w:r>
        <w:t xml:space="preserve"> </w:t>
      </w:r>
      <w:r w:rsidRPr="003162FC">
        <w:t>kuro, kurių reikia elektros ir šilumos energijai gaminti, pirkimas/koncesija</w:t>
      </w:r>
      <w:r>
        <w:t>.</w:t>
      </w:r>
    </w:p>
    <w:p w14:paraId="400BBC68" w14:textId="77777777" w:rsidR="00653E01" w:rsidRDefault="00653E01" w:rsidP="00653E01">
      <w:pPr>
        <w:jc w:val="both"/>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3AB28662" w:rsidR="003D21C5" w:rsidRPr="00ED73D3" w:rsidRDefault="00533C92" w:rsidP="00FD5FDA">
            <w:pPr>
              <w:spacing w:before="120" w:after="120"/>
              <w:ind w:left="171" w:hanging="142"/>
              <w:jc w:val="center"/>
              <w:rPr>
                <w:sz w:val="24"/>
                <w:szCs w:val="24"/>
              </w:rPr>
            </w:pPr>
            <w:r w:rsidRPr="00ED73D3">
              <w:rPr>
                <w:sz w:val="24"/>
                <w:szCs w:val="24"/>
              </w:rPr>
              <w:t>1.</w:t>
            </w:r>
          </w:p>
        </w:tc>
        <w:tc>
          <w:tcPr>
            <w:tcW w:w="9072" w:type="dxa"/>
            <w:shd w:val="clear" w:color="auto" w:fill="auto"/>
            <w:vAlign w:val="center"/>
          </w:tcPr>
          <w:p w14:paraId="262AB22B" w14:textId="618F6113" w:rsidR="003D21C5" w:rsidRPr="00524C55" w:rsidRDefault="001B43F2" w:rsidP="00FD5FDA">
            <w:pPr>
              <w:widowControl w:val="0"/>
              <w:rPr>
                <w:sz w:val="24"/>
                <w:szCs w:val="24"/>
              </w:rPr>
            </w:pPr>
            <w:r w:rsidRPr="001B43F2">
              <w:rPr>
                <w:bCs/>
                <w:iCs/>
                <w:sz w:val="24"/>
                <w:szCs w:val="24"/>
                <w:lang w:eastAsia="lt-LT"/>
              </w:rPr>
              <w:t>Įstatymo 17 straipsnio 3 dalis</w:t>
            </w:r>
            <w:r w:rsidRPr="001B43F2">
              <w:rPr>
                <w:bCs/>
                <w:iCs/>
                <w:sz w:val="24"/>
                <w:szCs w:val="24"/>
                <w:vertAlign w:val="superscript"/>
                <w:lang w:eastAsia="lt-LT"/>
              </w:rPr>
              <w:footnoteReference w:id="4"/>
            </w:r>
          </w:p>
        </w:tc>
      </w:tr>
      <w:tr w:rsidR="003D21C5" w:rsidRPr="00D02115" w14:paraId="3EBC5746" w14:textId="77777777" w:rsidTr="000E42F3">
        <w:tc>
          <w:tcPr>
            <w:tcW w:w="9639" w:type="dxa"/>
            <w:gridSpan w:val="2"/>
            <w:shd w:val="clear" w:color="auto" w:fill="auto"/>
          </w:tcPr>
          <w:p w14:paraId="36BC972B" w14:textId="6E797881" w:rsidR="0006682C" w:rsidRPr="00F274C1" w:rsidRDefault="0006682C" w:rsidP="00836BFF">
            <w:pPr>
              <w:ind w:firstLine="680"/>
              <w:jc w:val="both"/>
              <w:rPr>
                <w:color w:val="000000"/>
                <w:sz w:val="24"/>
                <w:szCs w:val="24"/>
              </w:rPr>
            </w:pPr>
            <w:r w:rsidRPr="00F274C1">
              <w:rPr>
                <w:bCs/>
                <w:sz w:val="24"/>
                <w:szCs w:val="24"/>
              </w:rPr>
              <w:t xml:space="preserve">Pirkimo dokumentai </w:t>
            </w:r>
            <w:r w:rsidRPr="00F274C1">
              <w:rPr>
                <w:color w:val="000000"/>
                <w:sz w:val="24"/>
                <w:szCs w:val="24"/>
              </w:rPr>
              <w:t xml:space="preserve">patvirtinti </w:t>
            </w:r>
            <w:r w:rsidRPr="00F274C1">
              <w:rPr>
                <w:bCs/>
                <w:sz w:val="24"/>
                <w:szCs w:val="24"/>
              </w:rPr>
              <w:t xml:space="preserve">VŠĮ CPO LT direktoriaus </w:t>
            </w:r>
            <w:r w:rsidRPr="00C0525F">
              <w:rPr>
                <w:sz w:val="24"/>
                <w:szCs w:val="24"/>
              </w:rPr>
              <w:t>20</w:t>
            </w:r>
            <w:r w:rsidR="00C0525F" w:rsidRPr="00C0525F">
              <w:rPr>
                <w:sz w:val="24"/>
                <w:szCs w:val="24"/>
              </w:rPr>
              <w:t>18</w:t>
            </w:r>
            <w:r w:rsidRPr="00F274C1">
              <w:rPr>
                <w:sz w:val="24"/>
                <w:szCs w:val="24"/>
              </w:rPr>
              <w:t xml:space="preserve"> m. </w:t>
            </w:r>
            <w:r w:rsidR="00C0525F">
              <w:rPr>
                <w:sz w:val="24"/>
                <w:szCs w:val="24"/>
              </w:rPr>
              <w:t>balandžio</w:t>
            </w:r>
            <w:r w:rsidRPr="00F274C1">
              <w:rPr>
                <w:sz w:val="24"/>
                <w:szCs w:val="24"/>
              </w:rPr>
              <w:t xml:space="preserve"> 1</w:t>
            </w:r>
            <w:r w:rsidR="00C0525F">
              <w:rPr>
                <w:sz w:val="24"/>
                <w:szCs w:val="24"/>
              </w:rPr>
              <w:t>0</w:t>
            </w:r>
            <w:r w:rsidRPr="00F274C1">
              <w:rPr>
                <w:sz w:val="24"/>
                <w:szCs w:val="24"/>
              </w:rPr>
              <w:t xml:space="preserve"> d. </w:t>
            </w:r>
            <w:r w:rsidRPr="00F274C1">
              <w:rPr>
                <w:bCs/>
                <w:sz w:val="24"/>
                <w:szCs w:val="24"/>
              </w:rPr>
              <w:t>įsakymu Nr.</w:t>
            </w:r>
            <w:r w:rsidR="00D3601A" w:rsidRPr="00F274C1">
              <w:rPr>
                <w:bCs/>
                <w:sz w:val="24"/>
                <w:szCs w:val="24"/>
              </w:rPr>
              <w:t> </w:t>
            </w:r>
            <w:r w:rsidRPr="00F274C1">
              <w:rPr>
                <w:bCs/>
                <w:sz w:val="24"/>
                <w:szCs w:val="24"/>
              </w:rPr>
              <w:t>3V-</w:t>
            </w:r>
            <w:r w:rsidR="00C0525F">
              <w:rPr>
                <w:bCs/>
                <w:sz w:val="24"/>
                <w:szCs w:val="24"/>
              </w:rPr>
              <w:t>63</w:t>
            </w:r>
            <w:r w:rsidRPr="00F274C1">
              <w:rPr>
                <w:bCs/>
                <w:sz w:val="24"/>
                <w:szCs w:val="24"/>
              </w:rPr>
              <w:t xml:space="preserve"> „Dėl </w:t>
            </w:r>
            <w:r w:rsidR="00C0525F">
              <w:rPr>
                <w:bCs/>
                <w:sz w:val="24"/>
                <w:szCs w:val="24"/>
              </w:rPr>
              <w:t xml:space="preserve">centralizuoto projektavimo paslaugų taikant dinaminę pirkimų sistemą, </w:t>
            </w:r>
            <w:r w:rsidRPr="00F274C1">
              <w:rPr>
                <w:bCs/>
                <w:sz w:val="24"/>
                <w:szCs w:val="24"/>
              </w:rPr>
              <w:t>vieš</w:t>
            </w:r>
            <w:r w:rsidR="00C0525F">
              <w:rPr>
                <w:bCs/>
                <w:sz w:val="24"/>
                <w:szCs w:val="24"/>
              </w:rPr>
              <w:t>ojo</w:t>
            </w:r>
            <w:r w:rsidRPr="00F274C1">
              <w:rPr>
                <w:bCs/>
                <w:sz w:val="24"/>
                <w:szCs w:val="24"/>
              </w:rPr>
              <w:t xml:space="preserve"> pirkim</w:t>
            </w:r>
            <w:r w:rsidR="00C0525F">
              <w:rPr>
                <w:bCs/>
                <w:sz w:val="24"/>
                <w:szCs w:val="24"/>
              </w:rPr>
              <w:t>o</w:t>
            </w:r>
            <w:r w:rsidRPr="00F274C1">
              <w:rPr>
                <w:bCs/>
                <w:sz w:val="24"/>
                <w:szCs w:val="24"/>
              </w:rPr>
              <w:t xml:space="preserve"> </w:t>
            </w:r>
            <w:r w:rsidRPr="00F274C1">
              <w:rPr>
                <w:color w:val="000000"/>
                <w:sz w:val="24"/>
                <w:szCs w:val="24"/>
              </w:rPr>
              <w:t xml:space="preserve">komisijos sudarymo“ </w:t>
            </w:r>
            <w:r w:rsidR="00C0525F">
              <w:rPr>
                <w:color w:val="000000"/>
                <w:sz w:val="24"/>
                <w:szCs w:val="24"/>
              </w:rPr>
              <w:t xml:space="preserve">(su vėlesniais pakeitimais) </w:t>
            </w:r>
            <w:r w:rsidRPr="00F274C1">
              <w:rPr>
                <w:color w:val="000000"/>
                <w:sz w:val="24"/>
                <w:szCs w:val="24"/>
              </w:rPr>
              <w:t xml:space="preserve">sudarytos viešojo pirkimo </w:t>
            </w:r>
            <w:r w:rsidRPr="009909CF">
              <w:rPr>
                <w:color w:val="000000"/>
                <w:sz w:val="24"/>
                <w:szCs w:val="24"/>
              </w:rPr>
              <w:t>komisijos</w:t>
            </w:r>
            <w:r w:rsidRPr="00F274C1">
              <w:rPr>
                <w:color w:val="000000"/>
                <w:sz w:val="24"/>
                <w:szCs w:val="24"/>
              </w:rPr>
              <w:t xml:space="preserve"> </w:t>
            </w:r>
            <w:r w:rsidR="009909CF">
              <w:rPr>
                <w:color w:val="000000"/>
                <w:sz w:val="24"/>
                <w:szCs w:val="24"/>
              </w:rPr>
              <w:t xml:space="preserve">(toliau – Komisija) </w:t>
            </w:r>
            <w:r w:rsidRPr="00F274C1">
              <w:rPr>
                <w:color w:val="000000"/>
                <w:sz w:val="24"/>
                <w:szCs w:val="24"/>
              </w:rPr>
              <w:t>20</w:t>
            </w:r>
            <w:r w:rsidR="00C0525F">
              <w:rPr>
                <w:color w:val="000000"/>
                <w:sz w:val="24"/>
                <w:szCs w:val="24"/>
              </w:rPr>
              <w:t>18</w:t>
            </w:r>
            <w:r w:rsidRPr="00F274C1">
              <w:rPr>
                <w:color w:val="000000"/>
                <w:sz w:val="24"/>
                <w:szCs w:val="24"/>
              </w:rPr>
              <w:t xml:space="preserve"> m. </w:t>
            </w:r>
            <w:r w:rsidR="00C0525F">
              <w:rPr>
                <w:color w:val="000000"/>
                <w:sz w:val="24"/>
                <w:szCs w:val="24"/>
              </w:rPr>
              <w:t>liepos</w:t>
            </w:r>
            <w:r w:rsidRPr="00F274C1">
              <w:rPr>
                <w:color w:val="000000"/>
                <w:sz w:val="24"/>
                <w:szCs w:val="24"/>
              </w:rPr>
              <w:t xml:space="preserve"> </w:t>
            </w:r>
            <w:r w:rsidR="00C0525F">
              <w:rPr>
                <w:color w:val="000000"/>
                <w:sz w:val="24"/>
                <w:szCs w:val="24"/>
              </w:rPr>
              <w:t>12</w:t>
            </w:r>
            <w:r w:rsidRPr="00F274C1">
              <w:rPr>
                <w:color w:val="000000"/>
                <w:sz w:val="24"/>
                <w:szCs w:val="24"/>
              </w:rPr>
              <w:t xml:space="preserve"> d. posėdžio protokolu Nr. </w:t>
            </w:r>
            <w:r w:rsidR="00C0525F">
              <w:rPr>
                <w:color w:val="000000"/>
                <w:sz w:val="24"/>
                <w:szCs w:val="24"/>
              </w:rPr>
              <w:t>3</w:t>
            </w:r>
            <w:r w:rsidRPr="00F274C1">
              <w:rPr>
                <w:color w:val="000000"/>
                <w:sz w:val="24"/>
                <w:szCs w:val="24"/>
              </w:rPr>
              <w:t>.</w:t>
            </w:r>
          </w:p>
          <w:p w14:paraId="2871A5A9" w14:textId="6A4928B3" w:rsidR="000B787A" w:rsidRPr="00F274C1" w:rsidRDefault="0020419B" w:rsidP="00836BFF">
            <w:pPr>
              <w:ind w:firstLine="680"/>
              <w:jc w:val="both"/>
              <w:rPr>
                <w:sz w:val="24"/>
                <w:szCs w:val="24"/>
              </w:rPr>
            </w:pPr>
            <w:r w:rsidRPr="00F274C1">
              <w:rPr>
                <w:sz w:val="24"/>
                <w:szCs w:val="24"/>
              </w:rPr>
              <w:t xml:space="preserve">Pirkimo dokumentų </w:t>
            </w:r>
            <w:r w:rsidRPr="005769E8">
              <w:rPr>
                <w:sz w:val="24"/>
                <w:szCs w:val="24"/>
              </w:rPr>
              <w:t>A</w:t>
            </w:r>
            <w:r w:rsidRPr="00F274C1">
              <w:rPr>
                <w:sz w:val="24"/>
                <w:szCs w:val="24"/>
              </w:rPr>
              <w:t xml:space="preserve"> dalies </w:t>
            </w:r>
            <w:r w:rsidR="005769E8" w:rsidRPr="00BF061F">
              <w:rPr>
                <w:i/>
                <w:iCs/>
                <w:sz w:val="24"/>
                <w:szCs w:val="24"/>
              </w:rPr>
              <w:t>„Nurodymai dalyviams“</w:t>
            </w:r>
            <w:r w:rsidR="005769E8">
              <w:rPr>
                <w:sz w:val="24"/>
                <w:szCs w:val="24"/>
              </w:rPr>
              <w:t xml:space="preserve"> 1</w:t>
            </w:r>
            <w:r w:rsidRPr="00F274C1">
              <w:rPr>
                <w:sz w:val="24"/>
                <w:szCs w:val="24"/>
              </w:rPr>
              <w:t>.</w:t>
            </w:r>
            <w:r w:rsidR="005769E8">
              <w:rPr>
                <w:sz w:val="24"/>
                <w:szCs w:val="24"/>
              </w:rPr>
              <w:t>9</w:t>
            </w:r>
            <w:r w:rsidRPr="00F274C1">
              <w:rPr>
                <w:sz w:val="24"/>
                <w:szCs w:val="24"/>
              </w:rPr>
              <w:t xml:space="preserve"> punkte nustatyta, kad </w:t>
            </w:r>
            <w:r w:rsidR="0006682C" w:rsidRPr="00F274C1">
              <w:rPr>
                <w:sz w:val="24"/>
                <w:szCs w:val="24"/>
              </w:rPr>
              <w:t>Pirkimo dokument</w:t>
            </w:r>
            <w:r w:rsidR="00462EAC" w:rsidRPr="00F274C1">
              <w:rPr>
                <w:sz w:val="24"/>
                <w:szCs w:val="24"/>
              </w:rPr>
              <w:t>u</w:t>
            </w:r>
            <w:r w:rsidR="004D1411" w:rsidRPr="00F274C1">
              <w:rPr>
                <w:sz w:val="24"/>
                <w:szCs w:val="24"/>
              </w:rPr>
              <w:t>s sudaro</w:t>
            </w:r>
            <w:r w:rsidR="00BE7E6F" w:rsidRPr="00F274C1">
              <w:rPr>
                <w:sz w:val="24"/>
                <w:szCs w:val="24"/>
              </w:rPr>
              <w:t>, be kita ko,</w:t>
            </w:r>
            <w:r w:rsidR="0006682C" w:rsidRPr="00F274C1">
              <w:rPr>
                <w:sz w:val="24"/>
                <w:szCs w:val="24"/>
              </w:rPr>
              <w:t xml:space="preserve"> </w:t>
            </w:r>
            <w:r w:rsidRPr="00F274C1">
              <w:rPr>
                <w:sz w:val="24"/>
                <w:szCs w:val="24"/>
              </w:rPr>
              <w:t xml:space="preserve">ir </w:t>
            </w:r>
            <w:r w:rsidR="0006682C" w:rsidRPr="00F274C1">
              <w:rPr>
                <w:sz w:val="24"/>
                <w:szCs w:val="24"/>
              </w:rPr>
              <w:t>sąlygos, numatančios konkrečių pirkimų vykdym</w:t>
            </w:r>
            <w:r w:rsidRPr="00F274C1">
              <w:rPr>
                <w:sz w:val="24"/>
                <w:szCs w:val="24"/>
              </w:rPr>
              <w:t>ą</w:t>
            </w:r>
            <w:r w:rsidR="00BE7E6F" w:rsidRPr="00F274C1">
              <w:rPr>
                <w:sz w:val="24"/>
                <w:szCs w:val="24"/>
              </w:rPr>
              <w:t xml:space="preserve"> </w:t>
            </w:r>
            <w:r w:rsidR="0006682C" w:rsidRPr="00F274C1">
              <w:rPr>
                <w:sz w:val="24"/>
                <w:szCs w:val="24"/>
              </w:rPr>
              <w:t>(Pirkimo dokumentų C dalis</w:t>
            </w:r>
            <w:r w:rsidR="005769E8">
              <w:rPr>
                <w:sz w:val="24"/>
                <w:szCs w:val="24"/>
              </w:rPr>
              <w:t xml:space="preserve"> </w:t>
            </w:r>
            <w:r w:rsidR="005769E8" w:rsidRPr="00BF061F">
              <w:rPr>
                <w:i/>
                <w:iCs/>
                <w:sz w:val="24"/>
                <w:szCs w:val="24"/>
              </w:rPr>
              <w:t>„Konkrečių pirkimų vykdymo dinaminėje pirkimo sistemoje aprašas“</w:t>
            </w:r>
            <w:r w:rsidR="0006682C" w:rsidRPr="00F274C1">
              <w:rPr>
                <w:sz w:val="24"/>
                <w:szCs w:val="24"/>
              </w:rPr>
              <w:t>)</w:t>
            </w:r>
            <w:r w:rsidR="000B787A" w:rsidRPr="00F274C1">
              <w:rPr>
                <w:sz w:val="24"/>
                <w:szCs w:val="24"/>
              </w:rPr>
              <w:t>.</w:t>
            </w:r>
            <w:r w:rsidRPr="00F274C1">
              <w:rPr>
                <w:sz w:val="24"/>
                <w:szCs w:val="24"/>
              </w:rPr>
              <w:t xml:space="preserve"> </w:t>
            </w:r>
            <w:r w:rsidR="000B787A" w:rsidRPr="00F274C1">
              <w:rPr>
                <w:sz w:val="24"/>
                <w:szCs w:val="24"/>
              </w:rPr>
              <w:t xml:space="preserve">Pirkimo dokumentų </w:t>
            </w:r>
            <w:r w:rsidR="008E0176" w:rsidRPr="00F274C1">
              <w:rPr>
                <w:color w:val="000000"/>
                <w:sz w:val="24"/>
                <w:szCs w:val="24"/>
              </w:rPr>
              <w:t xml:space="preserve">A dalies </w:t>
            </w:r>
            <w:r w:rsidR="005769E8" w:rsidRPr="00C2306B">
              <w:rPr>
                <w:i/>
                <w:iCs/>
                <w:sz w:val="24"/>
                <w:szCs w:val="24"/>
              </w:rPr>
              <w:t>„Nurodymai dalyviams“</w:t>
            </w:r>
            <w:r w:rsidR="005769E8">
              <w:rPr>
                <w:sz w:val="24"/>
                <w:szCs w:val="24"/>
              </w:rPr>
              <w:t xml:space="preserve"> </w:t>
            </w:r>
            <w:r w:rsidR="00E207D2">
              <w:rPr>
                <w:sz w:val="24"/>
                <w:szCs w:val="24"/>
              </w:rPr>
              <w:t>1</w:t>
            </w:r>
            <w:r w:rsidR="008E0176" w:rsidRPr="00F274C1">
              <w:rPr>
                <w:color w:val="000000"/>
                <w:sz w:val="24"/>
                <w:szCs w:val="24"/>
              </w:rPr>
              <w:t xml:space="preserve">.10 punkte nustatyta, kad: </w:t>
            </w:r>
            <w:r w:rsidR="008E0176" w:rsidRPr="00F274C1">
              <w:rPr>
                <w:i/>
                <w:iCs/>
                <w:color w:val="000000"/>
                <w:sz w:val="24"/>
                <w:szCs w:val="24"/>
              </w:rPr>
              <w:t>„</w:t>
            </w:r>
            <w:r w:rsidR="00E207D2">
              <w:rPr>
                <w:i/>
                <w:iCs/>
                <w:color w:val="000000"/>
                <w:sz w:val="24"/>
                <w:szCs w:val="24"/>
              </w:rPr>
              <w:t>&lt;...&gt;</w:t>
            </w:r>
            <w:r w:rsidR="00E207D2" w:rsidRPr="00E207D2">
              <w:rPr>
                <w:i/>
                <w:iCs/>
                <w:color w:val="000000"/>
                <w:sz w:val="24"/>
                <w:szCs w:val="24"/>
              </w:rPr>
              <w:t xml:space="preserve"> Tiekėjai turi atidžiai perskaityti visus pirkimo dokumentus ir laikytis juose nustatytų sąlygų bei reikalavimų</w:t>
            </w:r>
            <w:r w:rsidR="008E0176" w:rsidRPr="00F274C1">
              <w:rPr>
                <w:i/>
                <w:iCs/>
                <w:color w:val="000000"/>
                <w:sz w:val="24"/>
                <w:szCs w:val="24"/>
              </w:rPr>
              <w:t>“</w:t>
            </w:r>
            <w:r w:rsidR="008E0176" w:rsidRPr="00F274C1">
              <w:rPr>
                <w:color w:val="000000"/>
                <w:sz w:val="24"/>
                <w:szCs w:val="24"/>
              </w:rPr>
              <w:t>.</w:t>
            </w:r>
            <w:r w:rsidR="000A276F" w:rsidRPr="00F274C1">
              <w:rPr>
                <w:color w:val="000000"/>
                <w:sz w:val="24"/>
                <w:szCs w:val="24"/>
              </w:rPr>
              <w:t xml:space="preserve"> </w:t>
            </w:r>
            <w:r w:rsidR="00E207D2" w:rsidRPr="00F274C1">
              <w:rPr>
                <w:sz w:val="24"/>
                <w:szCs w:val="24"/>
              </w:rPr>
              <w:t xml:space="preserve">Pirkimo dokumentų </w:t>
            </w:r>
            <w:r w:rsidR="00E207D2" w:rsidRPr="00F274C1">
              <w:rPr>
                <w:color w:val="000000"/>
                <w:sz w:val="24"/>
                <w:szCs w:val="24"/>
              </w:rPr>
              <w:t xml:space="preserve">A dalies </w:t>
            </w:r>
            <w:r w:rsidR="00E207D2" w:rsidRPr="00BF061F">
              <w:rPr>
                <w:i/>
                <w:iCs/>
                <w:sz w:val="24"/>
                <w:szCs w:val="24"/>
              </w:rPr>
              <w:t>„Nurodymai dalyviams“</w:t>
            </w:r>
            <w:r w:rsidR="00E207D2">
              <w:rPr>
                <w:sz w:val="24"/>
                <w:szCs w:val="24"/>
              </w:rPr>
              <w:t xml:space="preserve"> 8</w:t>
            </w:r>
            <w:r w:rsidR="00E207D2" w:rsidRPr="00F274C1">
              <w:rPr>
                <w:color w:val="000000"/>
                <w:sz w:val="24"/>
                <w:szCs w:val="24"/>
              </w:rPr>
              <w:t xml:space="preserve">.1 punkte nustatyta, kad: </w:t>
            </w:r>
            <w:r w:rsidR="00E207D2" w:rsidRPr="00F274C1">
              <w:rPr>
                <w:i/>
                <w:iCs/>
                <w:color w:val="000000"/>
                <w:sz w:val="24"/>
                <w:szCs w:val="24"/>
              </w:rPr>
              <w:t>„</w:t>
            </w:r>
            <w:r w:rsidR="00E207D2" w:rsidRPr="00E207D2">
              <w:rPr>
                <w:i/>
                <w:iCs/>
                <w:color w:val="000000"/>
                <w:sz w:val="24"/>
                <w:szCs w:val="24"/>
              </w:rPr>
              <w:t xml:space="preserve">Pateikdamas paraišką, tiekėjas sutinka su pirkimo dokumentuose nustatytomis sąlygomis ir patvirtina, kad jo </w:t>
            </w:r>
            <w:r w:rsidR="00E207D2" w:rsidRPr="00E207D2">
              <w:rPr>
                <w:i/>
                <w:iCs/>
                <w:color w:val="000000"/>
                <w:sz w:val="24"/>
                <w:szCs w:val="24"/>
              </w:rPr>
              <w:lastRenderedPageBreak/>
              <w:t>paraiškoje pateikta informacija yra teisinga ir apima viską, ko reikia tinkamam sutartinių įsipareigojimų vykdymui</w:t>
            </w:r>
            <w:r w:rsidR="00E207D2">
              <w:rPr>
                <w:i/>
                <w:iCs/>
                <w:color w:val="000000"/>
                <w:sz w:val="24"/>
                <w:szCs w:val="24"/>
              </w:rPr>
              <w:t xml:space="preserve">“. </w:t>
            </w:r>
            <w:r w:rsidR="000A276F" w:rsidRPr="00F274C1">
              <w:rPr>
                <w:color w:val="000000"/>
                <w:sz w:val="24"/>
                <w:szCs w:val="24"/>
              </w:rPr>
              <w:t xml:space="preserve">Tai yra, </w:t>
            </w:r>
            <w:r w:rsidR="000A276F" w:rsidRPr="00F274C1">
              <w:rPr>
                <w:sz w:val="24"/>
                <w:szCs w:val="24"/>
              </w:rPr>
              <w:t>Konkretaus pirkimo vykdymo sąlygos buvo aktualios jau Pirkimo vykdymo metu.</w:t>
            </w:r>
          </w:p>
          <w:p w14:paraId="35F50DA7" w14:textId="59212263" w:rsidR="003C5553" w:rsidRPr="00F274C1" w:rsidRDefault="003C5553" w:rsidP="003C5553">
            <w:pPr>
              <w:ind w:firstLine="680"/>
              <w:jc w:val="both"/>
              <w:rPr>
                <w:sz w:val="24"/>
                <w:szCs w:val="24"/>
              </w:rPr>
            </w:pPr>
            <w:r w:rsidRPr="00F274C1">
              <w:rPr>
                <w:sz w:val="24"/>
                <w:szCs w:val="24"/>
              </w:rPr>
              <w:t xml:space="preserve">Pirkimo dokumentų C dalies (ir Konkretaus pirkimo vykdymo sąlygų) </w:t>
            </w:r>
            <w:r w:rsidR="00E207D2">
              <w:rPr>
                <w:sz w:val="24"/>
                <w:szCs w:val="24"/>
              </w:rPr>
              <w:t>8</w:t>
            </w:r>
            <w:r w:rsidRPr="00F274C1">
              <w:rPr>
                <w:sz w:val="24"/>
                <w:szCs w:val="24"/>
              </w:rPr>
              <w:t>.</w:t>
            </w:r>
            <w:r w:rsidR="00E207D2">
              <w:rPr>
                <w:sz w:val="24"/>
                <w:szCs w:val="24"/>
              </w:rPr>
              <w:t>8</w:t>
            </w:r>
            <w:r w:rsidRPr="00F274C1">
              <w:rPr>
                <w:sz w:val="24"/>
                <w:szCs w:val="24"/>
              </w:rPr>
              <w:t xml:space="preserve"> punkte nustatyta, kad: </w:t>
            </w:r>
            <w:r w:rsidRPr="00F274C1">
              <w:rPr>
                <w:i/>
                <w:iCs/>
                <w:sz w:val="24"/>
                <w:szCs w:val="24"/>
              </w:rPr>
              <w:t>„</w:t>
            </w:r>
            <w:r w:rsidR="00344317" w:rsidRPr="00344317">
              <w:rPr>
                <w:i/>
                <w:iCs/>
                <w:sz w:val="24"/>
                <w:szCs w:val="24"/>
              </w:rPr>
              <w:t>Kiekvienas DPS tiekėjas gali pateikti tik vieną konkretų pasiūlymą konkrečiam pirkimo objektui, nepriklausomai nuo to, ar teikiant pasiūlymą jis bus atskiras Tiekėjas, ar ūkio subjekto grupės partneris (jungtinės veik</w:t>
            </w:r>
            <w:r w:rsidR="009C2952">
              <w:rPr>
                <w:i/>
                <w:iCs/>
                <w:sz w:val="24"/>
                <w:szCs w:val="24"/>
              </w:rPr>
              <w:t>l</w:t>
            </w:r>
            <w:r w:rsidR="00344317" w:rsidRPr="00344317">
              <w:rPr>
                <w:i/>
                <w:iCs/>
                <w:sz w:val="24"/>
                <w:szCs w:val="24"/>
              </w:rPr>
              <w:t>os sutarties šalis). Bet kuris, fizinis ar juridinis asmuo, teikdamas pasiūlymą kaip atskiras Tiekėjas ar ūkio subjektų grupės partneris (jungtinės veik</w:t>
            </w:r>
            <w:r w:rsidR="009C2952">
              <w:rPr>
                <w:i/>
                <w:iCs/>
                <w:sz w:val="24"/>
                <w:szCs w:val="24"/>
              </w:rPr>
              <w:t>l</w:t>
            </w:r>
            <w:r w:rsidR="00344317" w:rsidRPr="00344317">
              <w:rPr>
                <w:i/>
                <w:iCs/>
                <w:sz w:val="24"/>
                <w:szCs w:val="24"/>
              </w:rPr>
              <w:t>os sutarties šalis), kitame pasiūlyme negali būti subtiekėju</w:t>
            </w:r>
            <w:r w:rsidRPr="00F274C1">
              <w:rPr>
                <w:i/>
                <w:iCs/>
                <w:sz w:val="24"/>
                <w:szCs w:val="24"/>
              </w:rPr>
              <w:t xml:space="preserve">“ </w:t>
            </w:r>
            <w:r w:rsidRPr="00F274C1">
              <w:rPr>
                <w:sz w:val="24"/>
                <w:szCs w:val="24"/>
              </w:rPr>
              <w:t xml:space="preserve">(toliau – </w:t>
            </w:r>
            <w:r w:rsidRPr="00F274C1">
              <w:rPr>
                <w:color w:val="000000"/>
                <w:sz w:val="24"/>
                <w:szCs w:val="24"/>
              </w:rPr>
              <w:t>Kito subjekto pasitelkimo sąlyga)</w:t>
            </w:r>
            <w:r w:rsidRPr="00F274C1">
              <w:rPr>
                <w:sz w:val="24"/>
                <w:szCs w:val="24"/>
              </w:rPr>
              <w:t>.</w:t>
            </w:r>
          </w:p>
          <w:p w14:paraId="5EDBEBE1" w14:textId="77777777" w:rsidR="003C5553" w:rsidRPr="00F274C1" w:rsidRDefault="003C5553" w:rsidP="003C5553">
            <w:pPr>
              <w:ind w:firstLine="680"/>
              <w:jc w:val="both"/>
              <w:rPr>
                <w:sz w:val="24"/>
                <w:szCs w:val="24"/>
              </w:rPr>
            </w:pPr>
          </w:p>
          <w:p w14:paraId="18DACBEC" w14:textId="09453F41" w:rsidR="00A54CA7" w:rsidRPr="00F274C1" w:rsidRDefault="00A54CA7" w:rsidP="00A54CA7">
            <w:pPr>
              <w:ind w:firstLine="680"/>
              <w:jc w:val="both"/>
              <w:rPr>
                <w:sz w:val="24"/>
                <w:szCs w:val="24"/>
              </w:rPr>
            </w:pPr>
            <w:r w:rsidRPr="00F274C1">
              <w:rPr>
                <w:sz w:val="24"/>
                <w:szCs w:val="24"/>
              </w:rPr>
              <w:t>CPVA kreipėsi</w:t>
            </w:r>
            <w:r w:rsidRPr="00F274C1">
              <w:rPr>
                <w:sz w:val="24"/>
                <w:szCs w:val="24"/>
                <w:vertAlign w:val="superscript"/>
              </w:rPr>
              <w:footnoteReference w:id="5"/>
            </w:r>
            <w:r w:rsidRPr="00F274C1">
              <w:rPr>
                <w:sz w:val="24"/>
                <w:szCs w:val="24"/>
              </w:rPr>
              <w:t xml:space="preserve"> į Tarnybą, prašydama atlikti dalinį vertinimą, pateikiant atsakym</w:t>
            </w:r>
            <w:r w:rsidR="0016457F">
              <w:rPr>
                <w:sz w:val="24"/>
                <w:szCs w:val="24"/>
              </w:rPr>
              <w:t>ą</w:t>
            </w:r>
            <w:r w:rsidRPr="00F274C1">
              <w:rPr>
                <w:sz w:val="24"/>
                <w:szCs w:val="24"/>
              </w:rPr>
              <w:t xml:space="preserve"> į klausim</w:t>
            </w:r>
            <w:r w:rsidR="0016457F">
              <w:rPr>
                <w:sz w:val="24"/>
                <w:szCs w:val="24"/>
              </w:rPr>
              <w:t>ą</w:t>
            </w:r>
            <w:r w:rsidRPr="00F274C1">
              <w:rPr>
                <w:sz w:val="24"/>
                <w:szCs w:val="24"/>
              </w:rPr>
              <w:t xml:space="preserve">: </w:t>
            </w:r>
          </w:p>
          <w:p w14:paraId="1CCDE2F7" w14:textId="494F0896" w:rsidR="00A54CA7" w:rsidRPr="00F274C1" w:rsidRDefault="00A54CA7" w:rsidP="00A54CA7">
            <w:pPr>
              <w:ind w:firstLine="680"/>
              <w:jc w:val="both"/>
              <w:rPr>
                <w:i/>
                <w:iCs/>
                <w:sz w:val="24"/>
                <w:szCs w:val="24"/>
              </w:rPr>
            </w:pPr>
            <w:r w:rsidRPr="00F274C1">
              <w:rPr>
                <w:i/>
                <w:iCs/>
                <w:sz w:val="24"/>
                <w:szCs w:val="24"/>
              </w:rPr>
              <w:t>„-</w:t>
            </w:r>
            <w:r w:rsidR="00CB69D0">
              <w:rPr>
                <w:i/>
                <w:iCs/>
                <w:sz w:val="24"/>
                <w:szCs w:val="24"/>
              </w:rPr>
              <w:t xml:space="preserve"> </w:t>
            </w:r>
            <w:r w:rsidR="00344317" w:rsidRPr="00344317">
              <w:rPr>
                <w:i/>
                <w:iCs/>
                <w:sz w:val="24"/>
                <w:szCs w:val="24"/>
              </w:rPr>
              <w:t>ar</w:t>
            </w:r>
            <w:r w:rsidR="00CB69D0">
              <w:rPr>
                <w:i/>
                <w:iCs/>
                <w:sz w:val="24"/>
                <w:szCs w:val="24"/>
              </w:rPr>
              <w:t xml:space="preserve"> </w:t>
            </w:r>
            <w:r w:rsidR="00344317" w:rsidRPr="00344317">
              <w:rPr>
                <w:i/>
                <w:iCs/>
                <w:sz w:val="24"/>
                <w:szCs w:val="24"/>
              </w:rPr>
              <w:t>Pirkimo sąlygose įtvirtinta kito subjekto pasitelkimo sąlyga atitiko viešųjų pirkimų reguliavimą bei neribojo tiekėjų konkurencijos Pirkime bei Konkrečiame pirkime?</w:t>
            </w:r>
            <w:r w:rsidRPr="00F274C1">
              <w:rPr>
                <w:i/>
                <w:iCs/>
                <w:sz w:val="24"/>
                <w:szCs w:val="24"/>
              </w:rPr>
              <w:t xml:space="preserve">“ </w:t>
            </w:r>
            <w:r w:rsidRPr="00F274C1">
              <w:rPr>
                <w:sz w:val="24"/>
                <w:szCs w:val="24"/>
              </w:rPr>
              <w:t xml:space="preserve">(toliau </w:t>
            </w:r>
            <w:r w:rsidR="001525C7" w:rsidRPr="00F274C1">
              <w:rPr>
                <w:sz w:val="24"/>
                <w:szCs w:val="24"/>
              </w:rPr>
              <w:t xml:space="preserve">– </w:t>
            </w:r>
            <w:r w:rsidRPr="00F274C1">
              <w:rPr>
                <w:sz w:val="24"/>
                <w:szCs w:val="24"/>
              </w:rPr>
              <w:t>Klausimas Nr. 1)</w:t>
            </w:r>
            <w:r w:rsidR="00344317">
              <w:rPr>
                <w:sz w:val="24"/>
                <w:szCs w:val="24"/>
              </w:rPr>
              <w:t>.</w:t>
            </w:r>
            <w:r w:rsidRPr="00F274C1">
              <w:rPr>
                <w:i/>
                <w:iCs/>
                <w:sz w:val="24"/>
                <w:szCs w:val="24"/>
              </w:rPr>
              <w:t xml:space="preserve"> </w:t>
            </w:r>
          </w:p>
          <w:p w14:paraId="5EEFEA2A" w14:textId="77777777" w:rsidR="00A54CA7" w:rsidRPr="00F274C1" w:rsidRDefault="00A54CA7" w:rsidP="00A54CA7">
            <w:pPr>
              <w:ind w:firstLine="680"/>
              <w:jc w:val="both"/>
              <w:rPr>
                <w:sz w:val="24"/>
                <w:szCs w:val="24"/>
              </w:rPr>
            </w:pPr>
          </w:p>
          <w:p w14:paraId="20CD289E" w14:textId="34F725D3" w:rsidR="00A54CA7" w:rsidRPr="00F274C1" w:rsidRDefault="00A54CA7" w:rsidP="00A54CA7">
            <w:pPr>
              <w:ind w:firstLine="680"/>
              <w:jc w:val="both"/>
              <w:rPr>
                <w:sz w:val="24"/>
                <w:szCs w:val="24"/>
              </w:rPr>
            </w:pPr>
            <w:r w:rsidRPr="00F274C1">
              <w:rPr>
                <w:sz w:val="24"/>
                <w:szCs w:val="24"/>
              </w:rPr>
              <w:t>Dėl atsakymo į Klausimą Nr. 1</w:t>
            </w:r>
          </w:p>
          <w:p w14:paraId="6F60F29A" w14:textId="77777777" w:rsidR="00A54CA7" w:rsidRPr="00F274C1" w:rsidRDefault="00A54CA7" w:rsidP="00A54CA7">
            <w:pPr>
              <w:ind w:firstLine="680"/>
              <w:jc w:val="both"/>
              <w:rPr>
                <w:sz w:val="24"/>
                <w:szCs w:val="24"/>
              </w:rPr>
            </w:pPr>
          </w:p>
          <w:p w14:paraId="4E185DD0" w14:textId="5C10C3AC" w:rsidR="00A54CA7" w:rsidRPr="00F274C1" w:rsidRDefault="00A54CA7" w:rsidP="00836BFF">
            <w:pPr>
              <w:ind w:firstLine="680"/>
              <w:jc w:val="both"/>
              <w:rPr>
                <w:sz w:val="24"/>
                <w:szCs w:val="24"/>
              </w:rPr>
            </w:pPr>
            <w:r w:rsidRPr="00F274C1">
              <w:rPr>
                <w:sz w:val="24"/>
                <w:szCs w:val="24"/>
              </w:rPr>
              <w:t>Remiantis Lietuvos Aukščiausiojo Teismo praktika</w:t>
            </w:r>
            <w:r w:rsidR="000F413E">
              <w:rPr>
                <w:sz w:val="24"/>
                <w:szCs w:val="24"/>
              </w:rPr>
              <w:t xml:space="preserve"> (toliau – LAT)</w:t>
            </w:r>
            <w:r w:rsidRPr="00F274C1">
              <w:rPr>
                <w:sz w:val="24"/>
                <w:szCs w:val="24"/>
                <w:vertAlign w:val="superscript"/>
              </w:rPr>
              <w:footnoteReference w:id="6"/>
            </w:r>
            <w:r w:rsidRPr="00F274C1">
              <w:rPr>
                <w:sz w:val="24"/>
                <w:szCs w:val="24"/>
              </w:rPr>
              <w:t xml:space="preserve">: „&lt;...&gt; </w:t>
            </w:r>
            <w:r w:rsidRPr="00F274C1">
              <w:rPr>
                <w:i/>
                <w:iCs/>
                <w:sz w:val="24"/>
                <w:szCs w:val="24"/>
              </w:rPr>
              <w:t>dviejų savarankiškus pasiūlymus pateikusių tiekėjų, kurie pasiūlymuose vienas kitą pasitelkė kaip subrangovus, veiksmai per se nėra neteisėti, todėl, nenustačius kitų aplinkybių, negali būti atskirai sankcionuojami, t. y. pripažinti kaip alternatyvių ar papildomų pasiūlymų pateikimas (ar draudžiamo susitarimo sudarymas) ir dėl to pašalinti iš Konkurso. &lt;...&gt;</w:t>
            </w:r>
            <w:r w:rsidRPr="00F274C1">
              <w:rPr>
                <w:sz w:val="24"/>
                <w:szCs w:val="24"/>
              </w:rPr>
              <w:t xml:space="preserve"> </w:t>
            </w:r>
            <w:r w:rsidR="0086082C" w:rsidRPr="00F274C1">
              <w:rPr>
                <w:i/>
                <w:iCs/>
                <w:sz w:val="24"/>
                <w:szCs w:val="24"/>
              </w:rPr>
              <w:t>Atsižvelgdama į tai, perkančioji organizacija privalėjo aiškintis, ar ir kaip trečiųjų asmenų bendradarbiavimas gali paveikti sąžiningą ūkio subjektų konkurenciją ir viešojo pirkimo procedūrų skaidrumą</w:t>
            </w:r>
            <w:r w:rsidRPr="00F274C1">
              <w:rPr>
                <w:i/>
                <w:iCs/>
                <w:sz w:val="24"/>
                <w:szCs w:val="24"/>
              </w:rPr>
              <w:t>.“</w:t>
            </w:r>
          </w:p>
          <w:p w14:paraId="42747C99" w14:textId="1ED8EB54" w:rsidR="00894737" w:rsidRDefault="00830D30" w:rsidP="00836BFF">
            <w:pPr>
              <w:ind w:firstLine="680"/>
              <w:jc w:val="both"/>
              <w:rPr>
                <w:sz w:val="24"/>
                <w:szCs w:val="24"/>
              </w:rPr>
            </w:pPr>
            <w:r w:rsidRPr="00F274C1">
              <w:rPr>
                <w:sz w:val="24"/>
                <w:szCs w:val="24"/>
              </w:rPr>
              <w:t xml:space="preserve">CPO teiktame </w:t>
            </w:r>
            <w:r w:rsidRPr="00894737">
              <w:rPr>
                <w:sz w:val="24"/>
                <w:szCs w:val="24"/>
              </w:rPr>
              <w:t>paaiškinime</w:t>
            </w:r>
            <w:r w:rsidRPr="00F274C1">
              <w:rPr>
                <w:sz w:val="24"/>
                <w:szCs w:val="24"/>
                <w:vertAlign w:val="superscript"/>
              </w:rPr>
              <w:footnoteReference w:id="7"/>
            </w:r>
            <w:r w:rsidRPr="00F274C1">
              <w:rPr>
                <w:sz w:val="24"/>
                <w:szCs w:val="24"/>
              </w:rPr>
              <w:t xml:space="preserve"> </w:t>
            </w:r>
            <w:r w:rsidR="009A7D97" w:rsidRPr="00F274C1">
              <w:rPr>
                <w:sz w:val="24"/>
                <w:szCs w:val="24"/>
              </w:rPr>
              <w:t xml:space="preserve">dėl nustatytos </w:t>
            </w:r>
            <w:r w:rsidR="009A7D97" w:rsidRPr="00F274C1">
              <w:rPr>
                <w:color w:val="000000"/>
                <w:sz w:val="24"/>
                <w:szCs w:val="24"/>
              </w:rPr>
              <w:t xml:space="preserve">Kito subjekto pasitelkimo </w:t>
            </w:r>
            <w:r w:rsidR="009A7D97" w:rsidRPr="00F274C1">
              <w:rPr>
                <w:sz w:val="24"/>
                <w:szCs w:val="24"/>
              </w:rPr>
              <w:t xml:space="preserve">sąlygos </w:t>
            </w:r>
            <w:r w:rsidRPr="00F274C1">
              <w:rPr>
                <w:sz w:val="24"/>
                <w:szCs w:val="24"/>
              </w:rPr>
              <w:t>nurodė</w:t>
            </w:r>
            <w:r w:rsidR="00894737">
              <w:rPr>
                <w:sz w:val="24"/>
                <w:szCs w:val="24"/>
              </w:rPr>
              <w:t xml:space="preserve"> tokius argumentus:</w:t>
            </w:r>
          </w:p>
          <w:p w14:paraId="6C156FBF" w14:textId="3905CEC6" w:rsidR="00894737" w:rsidRPr="00294C38" w:rsidRDefault="00894737" w:rsidP="00836BFF">
            <w:pPr>
              <w:ind w:firstLine="680"/>
              <w:jc w:val="both"/>
              <w:rPr>
                <w:i/>
                <w:iCs/>
                <w:sz w:val="24"/>
                <w:szCs w:val="24"/>
              </w:rPr>
            </w:pPr>
            <w:r>
              <w:rPr>
                <w:sz w:val="24"/>
                <w:szCs w:val="24"/>
              </w:rPr>
              <w:t xml:space="preserve">1) </w:t>
            </w:r>
            <w:r w:rsidRPr="00294C38">
              <w:rPr>
                <w:i/>
                <w:iCs/>
                <w:sz w:val="24"/>
                <w:szCs w:val="24"/>
              </w:rPr>
              <w:t>„</w:t>
            </w:r>
            <w:r w:rsidR="00614BD0" w:rsidRPr="00294C38">
              <w:rPr>
                <w:i/>
                <w:iCs/>
                <w:sz w:val="24"/>
                <w:szCs w:val="24"/>
              </w:rPr>
              <w:t xml:space="preserve">&lt;...&gt; </w:t>
            </w:r>
            <w:r w:rsidRPr="00294C38">
              <w:rPr>
                <w:i/>
                <w:iCs/>
                <w:sz w:val="24"/>
                <w:szCs w:val="24"/>
              </w:rPr>
              <w:t>Šiuo PD reikalavimu neribojama subranga (subteikimas). &lt;...&gt; Dalyviui yra užtikrintos visos galimybės pasitelkti subtiekėją ir jam perduoti dalį sutarties vykdymo, neribojant nei tokios perduodamos dalies apimties (procentais ar konkrečiomis paslaugomis), nei  subtiekėjų skaičiaus. Vienintelis reikalavimas yra, kad toks pasitelkiamas subjektas nebūtų tas, kuris jau pats savarankiškai teikia pasiūlymą Pirkime ir taip konkuruoja dėl galimybės sudaryti viešojo pirkimo sutartį</w:t>
            </w:r>
            <w:r w:rsidR="00614BD0" w:rsidRPr="00294C38">
              <w:rPr>
                <w:i/>
                <w:iCs/>
                <w:sz w:val="24"/>
                <w:szCs w:val="24"/>
              </w:rPr>
              <w:t xml:space="preserve"> &lt;...&gt;</w:t>
            </w:r>
            <w:r w:rsidRPr="00294C38">
              <w:rPr>
                <w:i/>
                <w:iCs/>
                <w:sz w:val="24"/>
                <w:szCs w:val="24"/>
              </w:rPr>
              <w:t>“;</w:t>
            </w:r>
          </w:p>
          <w:p w14:paraId="119503B3" w14:textId="5ADCD948" w:rsidR="00894737" w:rsidRPr="00294C38" w:rsidRDefault="00894737" w:rsidP="00836BFF">
            <w:pPr>
              <w:ind w:firstLine="680"/>
              <w:jc w:val="both"/>
              <w:rPr>
                <w:i/>
                <w:iCs/>
                <w:sz w:val="24"/>
                <w:szCs w:val="24"/>
              </w:rPr>
            </w:pPr>
            <w:r>
              <w:rPr>
                <w:sz w:val="24"/>
                <w:szCs w:val="24"/>
              </w:rPr>
              <w:t xml:space="preserve">2) </w:t>
            </w:r>
            <w:r w:rsidRPr="00294C38">
              <w:rPr>
                <w:i/>
                <w:iCs/>
                <w:sz w:val="24"/>
                <w:szCs w:val="24"/>
              </w:rPr>
              <w:t>„</w:t>
            </w:r>
            <w:r w:rsidR="00614BD0" w:rsidRPr="00294C38">
              <w:rPr>
                <w:i/>
                <w:iCs/>
                <w:sz w:val="24"/>
                <w:szCs w:val="24"/>
              </w:rPr>
              <w:t xml:space="preserve">&lt;...&gt; </w:t>
            </w:r>
            <w:r w:rsidRPr="00294C38">
              <w:rPr>
                <w:i/>
                <w:iCs/>
                <w:sz w:val="24"/>
                <w:szCs w:val="24"/>
              </w:rPr>
              <w:t>PD reikalavimas nesumažina tiekėjų konkurencijos centralizuotame pirkime, o atvirkščiai, ją padidina. &lt;...&gt; tai, kad toks dalyvis ar jungtinės veiklos partneris negali būti nurodytas subtiekėju kito dalyvio pasiūlyme, atsižvelgiant į tai, kad subtiekimo pasitelkimas per se nėra apribotas, reiškia, kad šiuo atveju tokiam dalyviui, kuris nori pasitelkti subtiekėją reikės susirasti kitą ūkio subjektą, kuris savarankiškai neteikia pasiūlymo Pirkime</w:t>
            </w:r>
            <w:r w:rsidR="00614BD0" w:rsidRPr="00294C38">
              <w:rPr>
                <w:i/>
                <w:iCs/>
                <w:sz w:val="24"/>
                <w:szCs w:val="24"/>
              </w:rPr>
              <w:t xml:space="preserve"> &lt;...&gt;</w:t>
            </w:r>
            <w:r w:rsidRPr="00294C38">
              <w:rPr>
                <w:i/>
                <w:iCs/>
                <w:sz w:val="24"/>
                <w:szCs w:val="24"/>
              </w:rPr>
              <w:t>“;</w:t>
            </w:r>
          </w:p>
          <w:p w14:paraId="38BA8A68" w14:textId="28D9DDA1" w:rsidR="00894737" w:rsidRPr="00294C38" w:rsidRDefault="00894737" w:rsidP="00836BFF">
            <w:pPr>
              <w:ind w:firstLine="680"/>
              <w:jc w:val="both"/>
              <w:rPr>
                <w:i/>
                <w:iCs/>
                <w:sz w:val="24"/>
                <w:szCs w:val="24"/>
              </w:rPr>
            </w:pPr>
            <w:r>
              <w:rPr>
                <w:sz w:val="24"/>
                <w:szCs w:val="24"/>
              </w:rPr>
              <w:t xml:space="preserve">3) </w:t>
            </w:r>
            <w:r w:rsidR="00A170C6" w:rsidRPr="00294C38">
              <w:rPr>
                <w:i/>
                <w:iCs/>
                <w:sz w:val="24"/>
                <w:szCs w:val="24"/>
              </w:rPr>
              <w:t>„</w:t>
            </w:r>
            <w:r w:rsidR="00614BD0" w:rsidRPr="00294C38">
              <w:rPr>
                <w:i/>
                <w:iCs/>
                <w:sz w:val="24"/>
                <w:szCs w:val="24"/>
              </w:rPr>
              <w:t xml:space="preserve">&lt;...&gt; </w:t>
            </w:r>
            <w:r w:rsidR="00A170C6" w:rsidRPr="00294C38">
              <w:rPr>
                <w:i/>
                <w:iCs/>
                <w:sz w:val="24"/>
                <w:szCs w:val="24"/>
              </w:rPr>
              <w:t>PD reikalavimas užtikrina mažų ir vidutinių įmonių dalyvavimo galimybes Pirkime ir leidžia prisidėti prie direktyvose nurodytų tikslų siekimo. &lt;...&gt; Atsižvelgiant į tai, kad mažesnės projektavimo įmonės ar nauji rinkos dalyviai ne visais atvejais galėjo būti pajėgūs savarankiškai pateikti pasiūlymą, tai būtent Pirkimo sąlygų C dalies 8.8 p. nurodytas ribojimas atvėrė galimybes pasitelkti tokius subjektus, kaip subtiekėjus, kuriems perduodama dalis sutarties vykdymo. Iš 60-ies prie DPS prisijungusių tiekėjų 11 pasitelkė subtiekėjus</w:t>
            </w:r>
            <w:r w:rsidR="00614BD0" w:rsidRPr="00294C38">
              <w:rPr>
                <w:i/>
                <w:iCs/>
                <w:sz w:val="24"/>
                <w:szCs w:val="24"/>
              </w:rPr>
              <w:t xml:space="preserve"> &lt;...&gt;</w:t>
            </w:r>
            <w:r w:rsidR="00A170C6" w:rsidRPr="00294C38">
              <w:rPr>
                <w:i/>
                <w:iCs/>
                <w:sz w:val="24"/>
                <w:szCs w:val="24"/>
              </w:rPr>
              <w:t>“;</w:t>
            </w:r>
          </w:p>
          <w:p w14:paraId="54837307" w14:textId="3DE79201" w:rsidR="00A170C6" w:rsidRPr="00294C38" w:rsidRDefault="00A170C6" w:rsidP="00836BFF">
            <w:pPr>
              <w:ind w:firstLine="680"/>
              <w:jc w:val="both"/>
              <w:rPr>
                <w:i/>
                <w:iCs/>
                <w:sz w:val="24"/>
                <w:szCs w:val="24"/>
              </w:rPr>
            </w:pPr>
            <w:r>
              <w:rPr>
                <w:sz w:val="24"/>
                <w:szCs w:val="24"/>
              </w:rPr>
              <w:t xml:space="preserve">4) </w:t>
            </w:r>
            <w:r w:rsidR="00614BD0" w:rsidRPr="00294C38">
              <w:rPr>
                <w:i/>
                <w:iCs/>
                <w:sz w:val="24"/>
                <w:szCs w:val="24"/>
              </w:rPr>
              <w:t>„&lt;...&gt; teisinis reguliavimas numato situacijas, kada gali būti nustatyti tam tikri ribojimai, kuriais siekiama didesnės konkurencijos. Ir tokios sąlygos yra teisėtos ir pagrįstos. Atitinkamai ir PD reikalavimas, kuriuo buvo sudarytos sąlygos Pirkime dalyvauti didesniam ūkio subjektų skaičiui taip išplečiant konkurenciją, yra teisėtas ir pagrįstas &lt;...&gt;“;</w:t>
            </w:r>
          </w:p>
          <w:p w14:paraId="7B160CB4" w14:textId="6E7ABB4F" w:rsidR="004B2A8C" w:rsidRPr="00294C38" w:rsidRDefault="004B2A8C" w:rsidP="00836BFF">
            <w:pPr>
              <w:ind w:firstLine="680"/>
              <w:jc w:val="both"/>
              <w:rPr>
                <w:i/>
                <w:iCs/>
                <w:sz w:val="24"/>
                <w:szCs w:val="24"/>
              </w:rPr>
            </w:pPr>
            <w:r>
              <w:rPr>
                <w:sz w:val="24"/>
                <w:szCs w:val="24"/>
              </w:rPr>
              <w:lastRenderedPageBreak/>
              <w:t xml:space="preserve">5) </w:t>
            </w:r>
            <w:r w:rsidR="004B3162" w:rsidRPr="00294C38">
              <w:rPr>
                <w:i/>
                <w:iCs/>
                <w:sz w:val="24"/>
                <w:szCs w:val="24"/>
              </w:rPr>
              <w:t>„&lt;...&gt; PD reikalavimu siekta užkirsti netiesioginį konkurencijos ribojimą rinkoje. &lt;...&gt; praktikoje buvo stebima tendencija, kad projektuotojas, projektuodamas pastatus, renkasi tik atitinkamo gamintojo įrangą. Tokiu atveju, tiekėjui pirkime dalyvaujant ir savarankiškai, ir kito savarankiškai pasiūlymą pateikiančio ūkio subjekto subtiekėju, susidarytų situacija, kai vieno ir to paties ūkio subjekto priimtas sprendimas projektuoti tik konkretaus gamintojo įrangą ar kitus technologinius sprendinius, kurie leidžia siūlyti tik konkretaus gamintojo gaminius, lemtų tai, kad</w:t>
            </w:r>
            <w:r w:rsidR="004B3162" w:rsidRPr="004B3162">
              <w:rPr>
                <w:sz w:val="24"/>
                <w:szCs w:val="24"/>
              </w:rPr>
              <w:t xml:space="preserve"> </w:t>
            </w:r>
            <w:r w:rsidR="004B3162" w:rsidRPr="00294C38">
              <w:rPr>
                <w:i/>
                <w:iCs/>
                <w:sz w:val="24"/>
                <w:szCs w:val="24"/>
              </w:rPr>
              <w:t>būtų užkirstos galimybės, vykdant skirtingas viešojo pirkimo sutartis, projektuoti ir siūlyti skirtingų gamintojų įrangą ar technologinius sprendinius &lt;...&gt;“;</w:t>
            </w:r>
          </w:p>
          <w:p w14:paraId="517649A4" w14:textId="42ED16CB" w:rsidR="004B3162" w:rsidRPr="00294C38" w:rsidRDefault="004B3162" w:rsidP="00635536">
            <w:pPr>
              <w:ind w:firstLine="680"/>
              <w:jc w:val="both"/>
              <w:rPr>
                <w:i/>
                <w:iCs/>
                <w:sz w:val="24"/>
                <w:szCs w:val="24"/>
              </w:rPr>
            </w:pPr>
            <w:r>
              <w:rPr>
                <w:sz w:val="24"/>
                <w:szCs w:val="24"/>
              </w:rPr>
              <w:t>6)</w:t>
            </w:r>
            <w:r w:rsidR="00635536">
              <w:rPr>
                <w:sz w:val="24"/>
                <w:szCs w:val="24"/>
              </w:rPr>
              <w:t xml:space="preserve"> </w:t>
            </w:r>
            <w:r w:rsidR="00635536" w:rsidRPr="00294C38">
              <w:rPr>
                <w:i/>
                <w:iCs/>
                <w:sz w:val="24"/>
                <w:szCs w:val="24"/>
              </w:rPr>
              <w:t>„&lt;...&gt; PD reikalavimas atitinka formuojamą teismų praktiką ir yra proporcingas siekiamam tikslui. &lt;...&gt; CPO LT nustatytu PD reikalavimu siekė: (i) užkirsti kelią stebimai tendencijai dėl vieno ir to paties gamintojo įrangos ar technologinių sprendinių pasirinkimo teikiant projektavimo paslaugas skirtingose viešoje pirkimo sutartyse; (ii) išplėsti ūkio subjektų, kurie gali dalyvauti pirkime, ratą įvertinus galimybes savarankiškai teikti pasiūlymą ir pasirinkti kitus ūkio subjektus subtiekėjais kitų tiekėjų teikiamuose pasiūlymuose; (iii) sudaryti didesnes galimybes smulkaus ir vidutinio verslo įmonėms dalyvauti pirkime – būti įtrauktomis subtiekėjais tiekėjų savarankiškai teikiamuose pasiūlymuose &lt;...&gt;“;</w:t>
            </w:r>
          </w:p>
          <w:p w14:paraId="6380DA0E" w14:textId="5DAFD80E" w:rsidR="00635536" w:rsidRPr="00294C38" w:rsidRDefault="00635536" w:rsidP="00635536">
            <w:pPr>
              <w:ind w:firstLine="680"/>
              <w:jc w:val="both"/>
              <w:rPr>
                <w:i/>
                <w:iCs/>
                <w:sz w:val="24"/>
                <w:szCs w:val="24"/>
              </w:rPr>
            </w:pPr>
            <w:r>
              <w:rPr>
                <w:sz w:val="24"/>
                <w:szCs w:val="24"/>
              </w:rPr>
              <w:t xml:space="preserve">7) </w:t>
            </w:r>
            <w:r w:rsidRPr="00294C38">
              <w:rPr>
                <w:i/>
                <w:iCs/>
                <w:sz w:val="24"/>
                <w:szCs w:val="24"/>
              </w:rPr>
              <w:t>„&lt;...&gt; PD reikalavimas dėl draudimo dalyvauti kito tiekėjo subtiekėju nebuvo LAT pripažintas kaip neteisėtas – žemiau nurodytos bylos atveju tokio reikalavimo perkančiosios organizacijos vykdomo pirkimo dokumentuose nebuvo. Skyrėsi ir kitos LAT bylos aplinkybės, todėl Įtarime minima LAT nutartis neturėtų būti taikoma nagrinėjamo PD reikalavimo teisėtumo kontekste &lt;...&gt;“;</w:t>
            </w:r>
          </w:p>
          <w:p w14:paraId="30BC9BA7" w14:textId="70FA9688" w:rsidR="00635536" w:rsidRPr="00294C38" w:rsidRDefault="00635536" w:rsidP="00635536">
            <w:pPr>
              <w:ind w:firstLine="680"/>
              <w:jc w:val="both"/>
              <w:rPr>
                <w:i/>
                <w:iCs/>
                <w:sz w:val="24"/>
                <w:szCs w:val="24"/>
              </w:rPr>
            </w:pPr>
            <w:r>
              <w:rPr>
                <w:sz w:val="24"/>
                <w:szCs w:val="24"/>
              </w:rPr>
              <w:t xml:space="preserve">8) </w:t>
            </w:r>
            <w:r w:rsidRPr="00294C38">
              <w:rPr>
                <w:i/>
                <w:iCs/>
                <w:sz w:val="24"/>
                <w:szCs w:val="24"/>
              </w:rPr>
              <w:t>„&lt;...&gt; Pirkimo objektas yra standartinis, nei vieno ūkio subjekto teikiamas pasiūlymas nepriklausė nuo kurio nors kito subjekto &lt;...&gt;“;</w:t>
            </w:r>
          </w:p>
          <w:p w14:paraId="41FA99A7" w14:textId="4127C9D7" w:rsidR="00635536" w:rsidRPr="00294C38" w:rsidRDefault="00635536" w:rsidP="00635536">
            <w:pPr>
              <w:ind w:firstLine="680"/>
              <w:jc w:val="both"/>
              <w:rPr>
                <w:i/>
                <w:iCs/>
                <w:sz w:val="24"/>
                <w:szCs w:val="24"/>
              </w:rPr>
            </w:pPr>
            <w:r>
              <w:rPr>
                <w:sz w:val="24"/>
                <w:szCs w:val="24"/>
              </w:rPr>
              <w:t xml:space="preserve">9) </w:t>
            </w:r>
            <w:r w:rsidRPr="00294C38">
              <w:rPr>
                <w:i/>
                <w:iCs/>
                <w:sz w:val="24"/>
                <w:szCs w:val="24"/>
              </w:rPr>
              <w:t>„&lt;...&gt; Remiantis konkurencijos teise, ūkio subjekto, kuris pats savarankiškai tenkina keliamus pajėgumų reikalavimus, dalyvavimas kartu su kitu ūkio subjektu, nėra galimas &lt;...&gt;“;</w:t>
            </w:r>
          </w:p>
          <w:p w14:paraId="2AB22856" w14:textId="0377DE64" w:rsidR="00635536" w:rsidRPr="00294C38" w:rsidRDefault="00635536" w:rsidP="00635536">
            <w:pPr>
              <w:ind w:firstLine="680"/>
              <w:jc w:val="both"/>
              <w:rPr>
                <w:i/>
                <w:iCs/>
                <w:sz w:val="24"/>
                <w:szCs w:val="24"/>
              </w:rPr>
            </w:pPr>
            <w:r>
              <w:rPr>
                <w:sz w:val="24"/>
                <w:szCs w:val="24"/>
              </w:rPr>
              <w:t xml:space="preserve">10) </w:t>
            </w:r>
            <w:r w:rsidRPr="00294C38">
              <w:rPr>
                <w:i/>
                <w:iCs/>
                <w:sz w:val="24"/>
                <w:szCs w:val="24"/>
              </w:rPr>
              <w:t>„&lt;...&gt; Šiame CPO LT el. katalogo modulyje tiekėjai nereiškė pretenzijų dėl tokio reikalavimo &lt;...&gt;“;</w:t>
            </w:r>
          </w:p>
          <w:p w14:paraId="6A0F5351" w14:textId="6DFE52DA" w:rsidR="00635536" w:rsidRPr="00294C38" w:rsidRDefault="00635536" w:rsidP="00635536">
            <w:pPr>
              <w:ind w:firstLine="680"/>
              <w:jc w:val="both"/>
              <w:rPr>
                <w:i/>
                <w:iCs/>
                <w:sz w:val="24"/>
                <w:szCs w:val="24"/>
              </w:rPr>
            </w:pPr>
            <w:r>
              <w:rPr>
                <w:sz w:val="24"/>
                <w:szCs w:val="24"/>
              </w:rPr>
              <w:t xml:space="preserve">11) </w:t>
            </w:r>
            <w:r w:rsidR="00386BD9" w:rsidRPr="00294C38">
              <w:rPr>
                <w:i/>
                <w:iCs/>
                <w:sz w:val="24"/>
                <w:szCs w:val="24"/>
              </w:rPr>
              <w:t>„&lt;...&gt; Analogiškas nuostatas, kaip ir PD reikalavimas, rekomenduoja nustatyti ir VPT bei CPVA &lt;...&gt;“;</w:t>
            </w:r>
          </w:p>
          <w:p w14:paraId="7761070A" w14:textId="019DEAA6" w:rsidR="00123537" w:rsidRPr="00294C38" w:rsidRDefault="00386BD9" w:rsidP="00DC7134">
            <w:pPr>
              <w:ind w:firstLine="680"/>
              <w:jc w:val="both"/>
              <w:rPr>
                <w:i/>
                <w:iCs/>
                <w:sz w:val="24"/>
                <w:szCs w:val="24"/>
              </w:rPr>
            </w:pPr>
            <w:r>
              <w:rPr>
                <w:sz w:val="24"/>
                <w:szCs w:val="24"/>
              </w:rPr>
              <w:t xml:space="preserve">12) </w:t>
            </w:r>
            <w:r w:rsidRPr="00294C38">
              <w:rPr>
                <w:i/>
                <w:iCs/>
                <w:sz w:val="24"/>
                <w:szCs w:val="24"/>
              </w:rPr>
              <w:t>„&lt;...&gt; Dalis apklaustų Lietuvos projektavimo įmonių asociacijos narių teigė, kad minima dokumentų nuostata neturėjo arba neturėtų įtakos pasiūlymo pateikimui ar subteikėjo pasirinkimui &lt;...&gt;“.</w:t>
            </w:r>
          </w:p>
          <w:p w14:paraId="5876A665" w14:textId="77777777" w:rsidR="00894737" w:rsidRDefault="00894737" w:rsidP="00DC7134">
            <w:pPr>
              <w:ind w:firstLine="680"/>
              <w:jc w:val="both"/>
              <w:rPr>
                <w:sz w:val="24"/>
                <w:szCs w:val="24"/>
              </w:rPr>
            </w:pPr>
          </w:p>
          <w:p w14:paraId="2A66945F" w14:textId="7AD85660" w:rsidR="00E40539" w:rsidRPr="00F274C1" w:rsidRDefault="003E76DD" w:rsidP="00DC7134">
            <w:pPr>
              <w:ind w:firstLine="680"/>
              <w:jc w:val="both"/>
              <w:rPr>
                <w:sz w:val="24"/>
                <w:szCs w:val="24"/>
              </w:rPr>
            </w:pPr>
            <w:r w:rsidRPr="00F274C1">
              <w:rPr>
                <w:sz w:val="24"/>
                <w:szCs w:val="24"/>
              </w:rPr>
              <w:t xml:space="preserve">Tarnybos vertinimu, </w:t>
            </w:r>
            <w:r w:rsidR="00E40539" w:rsidRPr="00F274C1">
              <w:rPr>
                <w:sz w:val="24"/>
                <w:szCs w:val="24"/>
              </w:rPr>
              <w:t xml:space="preserve">CPO argumentai Kito subjekto pasitelkimo sąlygos </w:t>
            </w:r>
            <w:r w:rsidR="00CA18AF" w:rsidRPr="00F274C1">
              <w:rPr>
                <w:sz w:val="24"/>
                <w:szCs w:val="24"/>
              </w:rPr>
              <w:t xml:space="preserve">nustatymo </w:t>
            </w:r>
            <w:r w:rsidR="00E40539" w:rsidRPr="00F274C1">
              <w:rPr>
                <w:sz w:val="24"/>
                <w:szCs w:val="24"/>
              </w:rPr>
              <w:t>nepagrindžia:</w:t>
            </w:r>
          </w:p>
          <w:p w14:paraId="7A97A9E6" w14:textId="4D15D31E" w:rsidR="00CA18AF" w:rsidRPr="00F274C1" w:rsidRDefault="00E40539" w:rsidP="00DC7134">
            <w:pPr>
              <w:ind w:firstLine="680"/>
              <w:jc w:val="both"/>
              <w:rPr>
                <w:sz w:val="24"/>
                <w:szCs w:val="24"/>
              </w:rPr>
            </w:pPr>
            <w:r w:rsidRPr="00F274C1">
              <w:rPr>
                <w:sz w:val="24"/>
                <w:szCs w:val="24"/>
              </w:rPr>
              <w:t>1)</w:t>
            </w:r>
            <w:r w:rsidR="00844D39" w:rsidRPr="00F274C1">
              <w:rPr>
                <w:sz w:val="24"/>
                <w:szCs w:val="24"/>
              </w:rPr>
              <w:t xml:space="preserve"> </w:t>
            </w:r>
            <w:r w:rsidR="00ED4AAB">
              <w:rPr>
                <w:sz w:val="24"/>
                <w:szCs w:val="24"/>
              </w:rPr>
              <w:t xml:space="preserve">CPO nurodyti teiginiai: </w:t>
            </w:r>
            <w:r w:rsidR="00ED4AAB" w:rsidRPr="00294C38">
              <w:rPr>
                <w:i/>
                <w:iCs/>
                <w:sz w:val="24"/>
                <w:szCs w:val="24"/>
              </w:rPr>
              <w:t>„&lt;...&gt; Šiuo PD reikalavimu neribojama subranga (subteikimas). &lt;...&gt; Vienintelis reikalavimas yra, kad toks pasitelkiamas subjektas nebūtų tas, kuris jau pats savarankiškai teikia pasiūlymą</w:t>
            </w:r>
            <w:r w:rsidR="00ED4AAB">
              <w:rPr>
                <w:sz w:val="24"/>
                <w:szCs w:val="24"/>
              </w:rPr>
              <w:t xml:space="preserve"> &lt;...&gt;“ prieštarauja vienas kitam. </w:t>
            </w:r>
            <w:r w:rsidR="00ED4AAB" w:rsidRPr="00F274C1">
              <w:rPr>
                <w:sz w:val="24"/>
                <w:szCs w:val="24"/>
              </w:rPr>
              <w:t>Kito subjekto pasitelkimo sąlyg</w:t>
            </w:r>
            <w:r w:rsidR="00ED4AAB">
              <w:rPr>
                <w:sz w:val="24"/>
                <w:szCs w:val="24"/>
              </w:rPr>
              <w:t>a</w:t>
            </w:r>
            <w:r w:rsidR="00ED4AAB" w:rsidRPr="00F274C1">
              <w:rPr>
                <w:sz w:val="24"/>
                <w:szCs w:val="24"/>
              </w:rPr>
              <w:t xml:space="preserve"> </w:t>
            </w:r>
            <w:r w:rsidR="00ED4AAB" w:rsidRPr="00ED4AAB">
              <w:rPr>
                <w:sz w:val="24"/>
                <w:szCs w:val="24"/>
              </w:rPr>
              <w:t>nepagrįstai apribojo tiekėjų galimybės pasirinkti dalyvavimo Pirkime bei Konkrečiame pirkime formas, nes ūkio subjektas, kuris pasirinko dalyvauti tiekėjo statusu (savarankiškai ar kaip ūkio subjektų grupės narys), negalėjo dalyvauti subtiekėjo statusu kito tiekėjo teikiamame pasiūlyme, o tiekėjas, nusprendęs dalyvauti subtiekėjo statusu, nebegalėjo teikti pasiūlymo savarankiškai arba kaip ūkio subjektų grupės narys</w:t>
            </w:r>
            <w:r w:rsidR="00CA18AF" w:rsidRPr="00F274C1">
              <w:rPr>
                <w:sz w:val="24"/>
                <w:szCs w:val="24"/>
              </w:rPr>
              <w:t>;</w:t>
            </w:r>
          </w:p>
          <w:p w14:paraId="15ABCD99" w14:textId="2ED03701" w:rsidR="00ED4AAB" w:rsidRDefault="009D7FCD" w:rsidP="00DC7134">
            <w:pPr>
              <w:ind w:firstLine="680"/>
              <w:jc w:val="both"/>
              <w:rPr>
                <w:sz w:val="24"/>
                <w:szCs w:val="24"/>
              </w:rPr>
            </w:pPr>
            <w:r w:rsidRPr="00F274C1">
              <w:rPr>
                <w:sz w:val="24"/>
                <w:szCs w:val="24"/>
              </w:rPr>
              <w:t>2</w:t>
            </w:r>
            <w:r w:rsidR="00CA18AF" w:rsidRPr="00F274C1">
              <w:rPr>
                <w:sz w:val="24"/>
                <w:szCs w:val="24"/>
              </w:rPr>
              <w:t xml:space="preserve">) </w:t>
            </w:r>
            <w:r w:rsidR="00ED4AAB">
              <w:rPr>
                <w:sz w:val="24"/>
                <w:szCs w:val="24"/>
              </w:rPr>
              <w:t xml:space="preserve">CPO </w:t>
            </w:r>
            <w:r w:rsidR="00ED4AAB" w:rsidRPr="00FB19E7">
              <w:rPr>
                <w:sz w:val="24"/>
                <w:szCs w:val="24"/>
              </w:rPr>
              <w:t>teiginys, kad</w:t>
            </w:r>
            <w:r w:rsidR="00ED4AAB" w:rsidRPr="00FB19E7">
              <w:rPr>
                <w:i/>
                <w:iCs/>
                <w:sz w:val="24"/>
                <w:szCs w:val="24"/>
              </w:rPr>
              <w:t xml:space="preserve"> toki</w:t>
            </w:r>
            <w:r w:rsidR="00FB19E7" w:rsidRPr="00FB19E7">
              <w:rPr>
                <w:i/>
                <w:iCs/>
                <w:sz w:val="24"/>
                <w:szCs w:val="24"/>
              </w:rPr>
              <w:t>a</w:t>
            </w:r>
            <w:r w:rsidR="00ED4AAB" w:rsidRPr="00FB19E7">
              <w:rPr>
                <w:i/>
                <w:iCs/>
                <w:sz w:val="24"/>
                <w:szCs w:val="24"/>
              </w:rPr>
              <w:t xml:space="preserve"> </w:t>
            </w:r>
            <w:r w:rsidR="00FB19E7" w:rsidRPr="00FB19E7">
              <w:rPr>
                <w:i/>
                <w:iCs/>
                <w:sz w:val="24"/>
                <w:szCs w:val="24"/>
              </w:rPr>
              <w:t>sąlyga tiekėjų konkurencija ne mažinama, bet didinama</w:t>
            </w:r>
            <w:r w:rsidR="00FB19E7">
              <w:rPr>
                <w:sz w:val="24"/>
                <w:szCs w:val="24"/>
              </w:rPr>
              <w:t xml:space="preserve">, paremtas tik prielaida, kad rinkoje yra </w:t>
            </w:r>
            <w:r w:rsidR="002A5738">
              <w:rPr>
                <w:sz w:val="24"/>
                <w:szCs w:val="24"/>
              </w:rPr>
              <w:t>Pirkimo sąlygas atitinkančių</w:t>
            </w:r>
            <w:r w:rsidR="00FB19E7">
              <w:rPr>
                <w:sz w:val="24"/>
                <w:szCs w:val="24"/>
              </w:rPr>
              <w:t xml:space="preserve"> tiekėjų, kurie pasiūlymų savarankiškai neteikė, bet „laukė“, kol kitų ūkio subjektų </w:t>
            </w:r>
            <w:r w:rsidR="007C2DCE">
              <w:rPr>
                <w:sz w:val="24"/>
                <w:szCs w:val="24"/>
              </w:rPr>
              <w:t xml:space="preserve">bus pakviesti </w:t>
            </w:r>
            <w:r w:rsidR="00FB19E7">
              <w:rPr>
                <w:sz w:val="24"/>
                <w:szCs w:val="24"/>
              </w:rPr>
              <w:t xml:space="preserve">dalyvauti Pirkime subtiekėjų statusu. CPO nepateikė jokių </w:t>
            </w:r>
            <w:r w:rsidR="002856EC">
              <w:rPr>
                <w:sz w:val="24"/>
                <w:szCs w:val="24"/>
              </w:rPr>
              <w:t>tokį teiginį</w:t>
            </w:r>
            <w:r w:rsidR="00FB19E7">
              <w:rPr>
                <w:sz w:val="24"/>
                <w:szCs w:val="24"/>
              </w:rPr>
              <w:t xml:space="preserve"> patvirtinančių duomenų;</w:t>
            </w:r>
          </w:p>
          <w:p w14:paraId="1ACF6A84" w14:textId="7A282CFC" w:rsidR="001A6071" w:rsidRDefault="001A6071" w:rsidP="00DC7134">
            <w:pPr>
              <w:ind w:firstLine="680"/>
              <w:jc w:val="both"/>
              <w:rPr>
                <w:sz w:val="24"/>
                <w:szCs w:val="24"/>
              </w:rPr>
            </w:pPr>
            <w:r>
              <w:rPr>
                <w:sz w:val="24"/>
                <w:szCs w:val="24"/>
              </w:rPr>
              <w:t>3)</w:t>
            </w:r>
            <w:r w:rsidR="001365B7">
              <w:rPr>
                <w:sz w:val="24"/>
                <w:szCs w:val="24"/>
              </w:rPr>
              <w:t xml:space="preserve"> CPO </w:t>
            </w:r>
            <w:r w:rsidR="00514483">
              <w:rPr>
                <w:sz w:val="24"/>
                <w:szCs w:val="24"/>
              </w:rPr>
              <w:t>teiginys</w:t>
            </w:r>
            <w:r w:rsidR="001365B7">
              <w:rPr>
                <w:sz w:val="24"/>
                <w:szCs w:val="24"/>
              </w:rPr>
              <w:t xml:space="preserve">, kad ši </w:t>
            </w:r>
            <w:r w:rsidR="001365B7" w:rsidRPr="001365B7">
              <w:rPr>
                <w:sz w:val="24"/>
                <w:szCs w:val="24"/>
              </w:rPr>
              <w:t>sąlyga</w:t>
            </w:r>
            <w:r w:rsidR="001365B7" w:rsidRPr="00294C38">
              <w:rPr>
                <w:i/>
                <w:iCs/>
                <w:sz w:val="24"/>
                <w:szCs w:val="24"/>
              </w:rPr>
              <w:t xml:space="preserve"> užtikrina mažų ir vidutinių įmonių dalyvavimo galimybes Pirkime</w:t>
            </w:r>
            <w:r w:rsidR="001365B7">
              <w:rPr>
                <w:i/>
                <w:iCs/>
                <w:sz w:val="24"/>
                <w:szCs w:val="24"/>
              </w:rPr>
              <w:t xml:space="preserve"> </w:t>
            </w:r>
            <w:r w:rsidR="001365B7" w:rsidRPr="001365B7">
              <w:rPr>
                <w:sz w:val="24"/>
                <w:szCs w:val="24"/>
              </w:rPr>
              <w:t>(</w:t>
            </w:r>
            <w:r w:rsidR="00514483">
              <w:rPr>
                <w:sz w:val="24"/>
                <w:szCs w:val="24"/>
              </w:rPr>
              <w:t>taip pat</w:t>
            </w:r>
            <w:r w:rsidR="00C810A1">
              <w:rPr>
                <w:sz w:val="24"/>
                <w:szCs w:val="24"/>
              </w:rPr>
              <w:t>,</w:t>
            </w:r>
            <w:r w:rsidR="00514483">
              <w:rPr>
                <w:sz w:val="24"/>
                <w:szCs w:val="24"/>
              </w:rPr>
              <w:t xml:space="preserve"> </w:t>
            </w:r>
            <w:r w:rsidR="001365B7">
              <w:rPr>
                <w:sz w:val="24"/>
                <w:szCs w:val="24"/>
              </w:rPr>
              <w:t xml:space="preserve">kaip ir nurodytas </w:t>
            </w:r>
            <w:r w:rsidR="00514483">
              <w:rPr>
                <w:sz w:val="24"/>
                <w:szCs w:val="24"/>
              </w:rPr>
              <w:t xml:space="preserve">prieš tai </w:t>
            </w:r>
            <w:r w:rsidR="001365B7">
              <w:rPr>
                <w:sz w:val="24"/>
                <w:szCs w:val="24"/>
              </w:rPr>
              <w:t xml:space="preserve">(antrasis teiginys), paremtas </w:t>
            </w:r>
            <w:r w:rsidR="00514483">
              <w:rPr>
                <w:sz w:val="24"/>
                <w:szCs w:val="24"/>
              </w:rPr>
              <w:t xml:space="preserve">tik nepatvirtinta </w:t>
            </w:r>
            <w:r w:rsidR="001365B7">
              <w:rPr>
                <w:sz w:val="24"/>
                <w:szCs w:val="24"/>
              </w:rPr>
              <w:t>prielaida, kad</w:t>
            </w:r>
            <w:r w:rsidR="00C810A1">
              <w:rPr>
                <w:sz w:val="24"/>
                <w:szCs w:val="24"/>
              </w:rPr>
              <w:t>:</w:t>
            </w:r>
            <w:r w:rsidR="001365B7">
              <w:rPr>
                <w:sz w:val="24"/>
                <w:szCs w:val="24"/>
              </w:rPr>
              <w:t xml:space="preserve"> </w:t>
            </w:r>
            <w:r w:rsidR="002A5738">
              <w:rPr>
                <w:sz w:val="24"/>
                <w:szCs w:val="24"/>
              </w:rPr>
              <w:t xml:space="preserve">(i) </w:t>
            </w:r>
            <w:r w:rsidR="001365B7">
              <w:rPr>
                <w:sz w:val="24"/>
                <w:szCs w:val="24"/>
              </w:rPr>
              <w:t xml:space="preserve">rinkoje yra </w:t>
            </w:r>
            <w:r w:rsidR="00A909AE">
              <w:rPr>
                <w:sz w:val="24"/>
                <w:szCs w:val="24"/>
              </w:rPr>
              <w:t xml:space="preserve">tiekėjų, kurie (iš dalies) atitinka </w:t>
            </w:r>
            <w:r w:rsidR="00514483">
              <w:rPr>
                <w:sz w:val="24"/>
                <w:szCs w:val="24"/>
              </w:rPr>
              <w:t xml:space="preserve">Pirkimo sąlygas, bet pasiūlymų </w:t>
            </w:r>
            <w:r w:rsidR="00A909AE">
              <w:rPr>
                <w:sz w:val="24"/>
                <w:szCs w:val="24"/>
              </w:rPr>
              <w:t xml:space="preserve">dar </w:t>
            </w:r>
            <w:r w:rsidR="00514483">
              <w:rPr>
                <w:sz w:val="24"/>
                <w:szCs w:val="24"/>
              </w:rPr>
              <w:t>n</w:t>
            </w:r>
            <w:r w:rsidR="00A909AE">
              <w:rPr>
                <w:sz w:val="24"/>
                <w:szCs w:val="24"/>
              </w:rPr>
              <w:t>ėra pa</w:t>
            </w:r>
            <w:r w:rsidR="00514483">
              <w:rPr>
                <w:sz w:val="24"/>
                <w:szCs w:val="24"/>
              </w:rPr>
              <w:t>teik</w:t>
            </w:r>
            <w:r w:rsidR="00A909AE">
              <w:rPr>
                <w:sz w:val="24"/>
                <w:szCs w:val="24"/>
              </w:rPr>
              <w:t>ę</w:t>
            </w:r>
            <w:r w:rsidR="00514483">
              <w:rPr>
                <w:sz w:val="24"/>
                <w:szCs w:val="24"/>
              </w:rPr>
              <w:t>,</w:t>
            </w:r>
            <w:r w:rsidR="00A909AE">
              <w:rPr>
                <w:sz w:val="24"/>
                <w:szCs w:val="24"/>
              </w:rPr>
              <w:t xml:space="preserve"> tačiau yra</w:t>
            </w:r>
            <w:r w:rsidR="00514483">
              <w:rPr>
                <w:sz w:val="24"/>
                <w:szCs w:val="24"/>
              </w:rPr>
              <w:t xml:space="preserve"> pasireng</w:t>
            </w:r>
            <w:r w:rsidR="00A909AE">
              <w:rPr>
                <w:sz w:val="24"/>
                <w:szCs w:val="24"/>
              </w:rPr>
              <w:t>ę</w:t>
            </w:r>
            <w:r w:rsidR="00514483">
              <w:rPr>
                <w:sz w:val="24"/>
                <w:szCs w:val="24"/>
              </w:rPr>
              <w:t xml:space="preserve"> pasitelkti </w:t>
            </w:r>
            <w:r w:rsidR="001365B7" w:rsidRPr="001365B7">
              <w:rPr>
                <w:sz w:val="24"/>
                <w:szCs w:val="24"/>
              </w:rPr>
              <w:t>maž</w:t>
            </w:r>
            <w:r w:rsidR="00514483">
              <w:rPr>
                <w:sz w:val="24"/>
                <w:szCs w:val="24"/>
              </w:rPr>
              <w:t>as</w:t>
            </w:r>
            <w:r w:rsidR="001365B7" w:rsidRPr="001365B7">
              <w:rPr>
                <w:sz w:val="24"/>
                <w:szCs w:val="24"/>
              </w:rPr>
              <w:t xml:space="preserve"> </w:t>
            </w:r>
            <w:r w:rsidR="00A909AE">
              <w:rPr>
                <w:sz w:val="24"/>
                <w:szCs w:val="24"/>
              </w:rPr>
              <w:t>a</w:t>
            </w:r>
            <w:r w:rsidR="001365B7" w:rsidRPr="001365B7">
              <w:rPr>
                <w:sz w:val="24"/>
                <w:szCs w:val="24"/>
              </w:rPr>
              <w:t>r vidutin</w:t>
            </w:r>
            <w:r w:rsidR="00514483">
              <w:rPr>
                <w:sz w:val="24"/>
                <w:szCs w:val="24"/>
              </w:rPr>
              <w:t>es</w:t>
            </w:r>
            <w:r w:rsidR="001365B7" w:rsidRPr="001365B7">
              <w:rPr>
                <w:sz w:val="24"/>
                <w:szCs w:val="24"/>
              </w:rPr>
              <w:t xml:space="preserve"> įmon</w:t>
            </w:r>
            <w:r w:rsidR="00514483">
              <w:rPr>
                <w:sz w:val="24"/>
                <w:szCs w:val="24"/>
              </w:rPr>
              <w:t>es</w:t>
            </w:r>
            <w:r w:rsidR="002A5738">
              <w:rPr>
                <w:sz w:val="24"/>
                <w:szCs w:val="24"/>
              </w:rPr>
              <w:t xml:space="preserve"> ir (ii) rinkoje yra</w:t>
            </w:r>
            <w:r w:rsidR="00A909AE">
              <w:rPr>
                <w:sz w:val="24"/>
                <w:szCs w:val="24"/>
              </w:rPr>
              <w:t xml:space="preserve"> </w:t>
            </w:r>
            <w:r w:rsidR="002A5738" w:rsidRPr="001365B7">
              <w:rPr>
                <w:sz w:val="24"/>
                <w:szCs w:val="24"/>
              </w:rPr>
              <w:t>maž</w:t>
            </w:r>
            <w:r w:rsidR="002A5738">
              <w:rPr>
                <w:sz w:val="24"/>
                <w:szCs w:val="24"/>
              </w:rPr>
              <w:t>ų</w:t>
            </w:r>
            <w:r w:rsidR="002A5738" w:rsidRPr="001365B7">
              <w:rPr>
                <w:sz w:val="24"/>
                <w:szCs w:val="24"/>
              </w:rPr>
              <w:t xml:space="preserve"> </w:t>
            </w:r>
            <w:r w:rsidR="002A5738">
              <w:rPr>
                <w:sz w:val="24"/>
                <w:szCs w:val="24"/>
              </w:rPr>
              <w:t>a</w:t>
            </w:r>
            <w:r w:rsidR="002A5738" w:rsidRPr="001365B7">
              <w:rPr>
                <w:sz w:val="24"/>
                <w:szCs w:val="24"/>
              </w:rPr>
              <w:t>r vidutin</w:t>
            </w:r>
            <w:r w:rsidR="002A5738">
              <w:rPr>
                <w:sz w:val="24"/>
                <w:szCs w:val="24"/>
              </w:rPr>
              <w:t>ių</w:t>
            </w:r>
            <w:r w:rsidR="002A5738" w:rsidRPr="001365B7">
              <w:rPr>
                <w:sz w:val="24"/>
                <w:szCs w:val="24"/>
              </w:rPr>
              <w:t xml:space="preserve"> įmon</w:t>
            </w:r>
            <w:r w:rsidR="002A5738">
              <w:rPr>
                <w:sz w:val="24"/>
                <w:szCs w:val="24"/>
              </w:rPr>
              <w:t>ių, kurios dar nėra pasitelktos kitų tiekėjų, tačiau a</w:t>
            </w:r>
            <w:r w:rsidR="00A909AE">
              <w:rPr>
                <w:sz w:val="24"/>
                <w:szCs w:val="24"/>
              </w:rPr>
              <w:t>t</w:t>
            </w:r>
            <w:r w:rsidR="002A5738">
              <w:rPr>
                <w:sz w:val="24"/>
                <w:szCs w:val="24"/>
              </w:rPr>
              <w:t>it</w:t>
            </w:r>
            <w:r w:rsidR="00A909AE">
              <w:rPr>
                <w:sz w:val="24"/>
                <w:szCs w:val="24"/>
              </w:rPr>
              <w:t>inkanči</w:t>
            </w:r>
            <w:r w:rsidR="002A5738">
              <w:rPr>
                <w:sz w:val="24"/>
                <w:szCs w:val="24"/>
              </w:rPr>
              <w:t>os</w:t>
            </w:r>
            <w:r w:rsidR="00A909AE">
              <w:rPr>
                <w:sz w:val="24"/>
                <w:szCs w:val="24"/>
              </w:rPr>
              <w:t xml:space="preserve"> Pirkim</w:t>
            </w:r>
            <w:r w:rsidR="002A5738">
              <w:rPr>
                <w:sz w:val="24"/>
                <w:szCs w:val="24"/>
              </w:rPr>
              <w:t>o sąlygų reikalavimus</w:t>
            </w:r>
            <w:r w:rsidR="00865935">
              <w:rPr>
                <w:sz w:val="24"/>
                <w:szCs w:val="24"/>
              </w:rPr>
              <w:t xml:space="preserve"> ir </w:t>
            </w:r>
            <w:r w:rsidR="00865935">
              <w:rPr>
                <w:sz w:val="24"/>
                <w:szCs w:val="24"/>
              </w:rPr>
              <w:lastRenderedPageBreak/>
              <w:t>pasirengusios</w:t>
            </w:r>
            <w:r w:rsidR="002A5738">
              <w:rPr>
                <w:sz w:val="24"/>
                <w:szCs w:val="24"/>
              </w:rPr>
              <w:t xml:space="preserve"> Pirkime</w:t>
            </w:r>
            <w:r w:rsidR="00A909AE">
              <w:rPr>
                <w:sz w:val="24"/>
                <w:szCs w:val="24"/>
              </w:rPr>
              <w:t xml:space="preserve"> dalyvauti subtiekėjų statusu</w:t>
            </w:r>
            <w:r w:rsidR="002A5738">
              <w:rPr>
                <w:sz w:val="24"/>
                <w:szCs w:val="24"/>
              </w:rPr>
              <w:t>. CPO nepateikė jokių tai patvirtinančių duomenų</w:t>
            </w:r>
            <w:r w:rsidR="00514483">
              <w:rPr>
                <w:sz w:val="24"/>
                <w:szCs w:val="24"/>
              </w:rPr>
              <w:t>;</w:t>
            </w:r>
            <w:r w:rsidR="001365B7" w:rsidRPr="001365B7">
              <w:rPr>
                <w:sz w:val="24"/>
                <w:szCs w:val="24"/>
              </w:rPr>
              <w:t xml:space="preserve"> </w:t>
            </w:r>
          </w:p>
          <w:p w14:paraId="66F10194" w14:textId="2FB6329D" w:rsidR="00C810A1" w:rsidRDefault="00C810A1" w:rsidP="00DC7134">
            <w:pPr>
              <w:ind w:firstLine="680"/>
              <w:jc w:val="both"/>
              <w:rPr>
                <w:sz w:val="24"/>
                <w:szCs w:val="24"/>
              </w:rPr>
            </w:pPr>
            <w:r>
              <w:rPr>
                <w:sz w:val="24"/>
                <w:szCs w:val="24"/>
              </w:rPr>
              <w:t>4) CPO nurodytas ketvirtas argumentas, kad</w:t>
            </w:r>
            <w:r w:rsidRPr="00C810A1">
              <w:rPr>
                <w:i/>
                <w:iCs/>
                <w:sz w:val="24"/>
                <w:szCs w:val="24"/>
              </w:rPr>
              <w:t>: „&lt;...&gt;</w:t>
            </w:r>
            <w:r w:rsidR="00D94D55">
              <w:rPr>
                <w:i/>
                <w:iCs/>
                <w:sz w:val="24"/>
                <w:szCs w:val="24"/>
              </w:rPr>
              <w:t xml:space="preserve"> </w:t>
            </w:r>
            <w:r w:rsidR="00D2393B">
              <w:rPr>
                <w:i/>
                <w:iCs/>
                <w:sz w:val="24"/>
                <w:szCs w:val="24"/>
              </w:rPr>
              <w:t xml:space="preserve">teisinis </w:t>
            </w:r>
            <w:r w:rsidR="00D94D55">
              <w:rPr>
                <w:i/>
                <w:iCs/>
                <w:sz w:val="24"/>
                <w:szCs w:val="24"/>
              </w:rPr>
              <w:t xml:space="preserve">reguliavimas </w:t>
            </w:r>
            <w:r w:rsidR="00D94D55" w:rsidRPr="00D94D55">
              <w:rPr>
                <w:i/>
                <w:iCs/>
                <w:sz w:val="24"/>
                <w:szCs w:val="24"/>
              </w:rPr>
              <w:t>numato situacijas, kai galima nustatyti sąlygas, kurios leidžia riboti tam tikras tiekėjo galimybes pateikti pasiūlymą, tačiau kuriomis užtikrinama galimybė pirkime dalyvauti didesniam ūkio subjektų ratui ir taip užtikrinti didesnę konkurenciją.</w:t>
            </w:r>
            <w:r w:rsidRPr="00C810A1">
              <w:rPr>
                <w:i/>
                <w:iCs/>
                <w:sz w:val="24"/>
                <w:szCs w:val="24"/>
              </w:rPr>
              <w:t>&lt;...&gt;“</w:t>
            </w:r>
            <w:r>
              <w:rPr>
                <w:sz w:val="24"/>
                <w:szCs w:val="24"/>
              </w:rPr>
              <w:t>,</w:t>
            </w:r>
            <w:r w:rsidRPr="00C810A1">
              <w:rPr>
                <w:sz w:val="24"/>
                <w:szCs w:val="24"/>
              </w:rPr>
              <w:t xml:space="preserve"> </w:t>
            </w:r>
            <w:r>
              <w:rPr>
                <w:sz w:val="24"/>
                <w:szCs w:val="24"/>
              </w:rPr>
              <w:t xml:space="preserve">minėto ribojimo taip pat nepagrindžia, nes </w:t>
            </w:r>
            <w:r w:rsidR="00D94D55">
              <w:rPr>
                <w:sz w:val="24"/>
                <w:szCs w:val="24"/>
              </w:rPr>
              <w:t xml:space="preserve">kaip nurodyta </w:t>
            </w:r>
            <w:r w:rsidR="00E157A9">
              <w:rPr>
                <w:sz w:val="24"/>
                <w:szCs w:val="24"/>
              </w:rPr>
              <w:t>pirm</w:t>
            </w:r>
            <w:r w:rsidR="00D94D55">
              <w:rPr>
                <w:sz w:val="24"/>
                <w:szCs w:val="24"/>
              </w:rPr>
              <w:t xml:space="preserve">iau, </w:t>
            </w:r>
            <w:r>
              <w:rPr>
                <w:sz w:val="24"/>
                <w:szCs w:val="24"/>
              </w:rPr>
              <w:t xml:space="preserve">CPO </w:t>
            </w:r>
            <w:r w:rsidR="00D94D55">
              <w:rPr>
                <w:sz w:val="24"/>
                <w:szCs w:val="24"/>
              </w:rPr>
              <w:t>nepagrindė, kad ribojimu</w:t>
            </w:r>
            <w:r w:rsidRPr="00C810A1">
              <w:rPr>
                <w:sz w:val="24"/>
                <w:szCs w:val="24"/>
              </w:rPr>
              <w:t xml:space="preserve"> </w:t>
            </w:r>
            <w:r w:rsidRPr="00C810A1">
              <w:rPr>
                <w:i/>
                <w:iCs/>
                <w:sz w:val="24"/>
                <w:szCs w:val="24"/>
              </w:rPr>
              <w:t>buvo sudarytos sąlygos Pirkime dalyvauti didesniam ūkio subjektų skaičiui</w:t>
            </w:r>
            <w:r w:rsidR="00E157A9">
              <w:rPr>
                <w:i/>
                <w:iCs/>
                <w:sz w:val="24"/>
                <w:szCs w:val="24"/>
              </w:rPr>
              <w:t>, nei jų būtų dalyvavę, jeigu tokios sąlygos nebūtų buvę</w:t>
            </w:r>
            <w:r w:rsidR="00D94D55">
              <w:rPr>
                <w:sz w:val="24"/>
                <w:szCs w:val="24"/>
              </w:rPr>
              <w:t>;</w:t>
            </w:r>
          </w:p>
          <w:p w14:paraId="0C983392" w14:textId="04DAF091" w:rsidR="00D94D55" w:rsidRDefault="00D94D55" w:rsidP="00DC7134">
            <w:pPr>
              <w:ind w:firstLine="680"/>
              <w:jc w:val="both"/>
              <w:rPr>
                <w:sz w:val="24"/>
                <w:szCs w:val="24"/>
              </w:rPr>
            </w:pPr>
            <w:r>
              <w:rPr>
                <w:sz w:val="24"/>
                <w:szCs w:val="24"/>
              </w:rPr>
              <w:t xml:space="preserve">5) CPO nepateikė jokių dokumentų, kurie patvirtintų CPO nurodytą penktąjį teiginį: </w:t>
            </w:r>
            <w:r w:rsidRPr="00D94D55">
              <w:rPr>
                <w:i/>
                <w:iCs/>
                <w:sz w:val="24"/>
                <w:szCs w:val="24"/>
              </w:rPr>
              <w:t>„&lt;...&gt; tiekėjui pirkime dalyvaujant ir savarankiškai, ir kito savarankiškai pasiūlymą pateikiančio ūkio subjekto subtiekėju, susidarytų situacija, kai vieno ir to paties ūkio subjekto priimtas sprendimas projektuoti tik konkretaus gamintojo įrangą ar kitus technologinius sprendinius, kurie leidžia siūlyti tik konkretaus gamintojo gaminius, lemtų tai, kad būtų užkirstos galimybės, vykdant skirtingas viešojo pirkimo sutartis, projektuoti ir siūlyti skirtingų gamintojų įrangą ar technologinius sprendinius &lt;...&gt;“</w:t>
            </w:r>
            <w:r w:rsidR="0012419D">
              <w:rPr>
                <w:sz w:val="24"/>
                <w:szCs w:val="24"/>
              </w:rPr>
              <w:t>.</w:t>
            </w:r>
            <w:r>
              <w:rPr>
                <w:sz w:val="24"/>
                <w:szCs w:val="24"/>
              </w:rPr>
              <w:t xml:space="preserve"> </w:t>
            </w:r>
            <w:r w:rsidR="0012419D">
              <w:rPr>
                <w:sz w:val="24"/>
                <w:szCs w:val="24"/>
              </w:rPr>
              <w:t>M</w:t>
            </w:r>
            <w:r>
              <w:rPr>
                <w:sz w:val="24"/>
                <w:szCs w:val="24"/>
              </w:rPr>
              <w:t>inėt</w:t>
            </w:r>
            <w:r w:rsidR="0012419D">
              <w:rPr>
                <w:sz w:val="24"/>
                <w:szCs w:val="24"/>
              </w:rPr>
              <w:t>as</w:t>
            </w:r>
            <w:r>
              <w:rPr>
                <w:sz w:val="24"/>
                <w:szCs w:val="24"/>
              </w:rPr>
              <w:t xml:space="preserve"> ribojim</w:t>
            </w:r>
            <w:r w:rsidR="0012419D">
              <w:rPr>
                <w:sz w:val="24"/>
                <w:szCs w:val="24"/>
              </w:rPr>
              <w:t>as</w:t>
            </w:r>
            <w:r>
              <w:rPr>
                <w:sz w:val="24"/>
                <w:szCs w:val="24"/>
              </w:rPr>
              <w:t xml:space="preserve"> </w:t>
            </w:r>
            <w:r w:rsidR="0012419D">
              <w:rPr>
                <w:sz w:val="24"/>
                <w:szCs w:val="24"/>
              </w:rPr>
              <w:t xml:space="preserve">niekaip </w:t>
            </w:r>
            <w:r w:rsidR="0012419D" w:rsidRPr="0012419D">
              <w:rPr>
                <w:sz w:val="24"/>
                <w:szCs w:val="24"/>
              </w:rPr>
              <w:t>neužtikrina, kad nebus naudojama to paties gamintojo įranga</w:t>
            </w:r>
            <w:r w:rsidR="0012419D">
              <w:rPr>
                <w:sz w:val="24"/>
                <w:szCs w:val="24"/>
              </w:rPr>
              <w:t>;</w:t>
            </w:r>
          </w:p>
          <w:p w14:paraId="45D94DBB" w14:textId="7BC08B18" w:rsidR="0012419D" w:rsidRDefault="0012419D" w:rsidP="00DC7134">
            <w:pPr>
              <w:ind w:firstLine="680"/>
              <w:jc w:val="both"/>
              <w:rPr>
                <w:sz w:val="24"/>
                <w:szCs w:val="24"/>
              </w:rPr>
            </w:pPr>
            <w:r>
              <w:rPr>
                <w:sz w:val="24"/>
                <w:szCs w:val="24"/>
              </w:rPr>
              <w:t xml:space="preserve">6) CPO </w:t>
            </w:r>
            <w:r w:rsidR="002856EC">
              <w:rPr>
                <w:sz w:val="24"/>
                <w:szCs w:val="24"/>
              </w:rPr>
              <w:t xml:space="preserve">nurodytas </w:t>
            </w:r>
            <w:r>
              <w:rPr>
                <w:sz w:val="24"/>
                <w:szCs w:val="24"/>
              </w:rPr>
              <w:t>šeštas</w:t>
            </w:r>
            <w:r w:rsidR="002856EC">
              <w:rPr>
                <w:sz w:val="24"/>
                <w:szCs w:val="24"/>
              </w:rPr>
              <w:t>is</w:t>
            </w:r>
            <w:r>
              <w:rPr>
                <w:sz w:val="24"/>
                <w:szCs w:val="24"/>
              </w:rPr>
              <w:t xml:space="preserve"> teiginys, kad</w:t>
            </w:r>
            <w:r w:rsidR="002856EC">
              <w:rPr>
                <w:sz w:val="24"/>
                <w:szCs w:val="24"/>
              </w:rPr>
              <w:t xml:space="preserve">: </w:t>
            </w:r>
            <w:r w:rsidR="002856EC" w:rsidRPr="00294C38">
              <w:rPr>
                <w:i/>
                <w:iCs/>
                <w:sz w:val="24"/>
                <w:szCs w:val="24"/>
              </w:rPr>
              <w:t>„&lt;...&gt; PD reikalavimas atitinka formuojamą teismų praktiką ir yra proporcingas siekiamam tikslui</w:t>
            </w:r>
            <w:r w:rsidR="002856EC">
              <w:rPr>
                <w:i/>
                <w:iCs/>
                <w:sz w:val="24"/>
                <w:szCs w:val="24"/>
              </w:rPr>
              <w:t xml:space="preserve"> &lt;...&gt; </w:t>
            </w:r>
            <w:r w:rsidR="002856EC" w:rsidRPr="00294C38">
              <w:rPr>
                <w:i/>
                <w:iCs/>
                <w:sz w:val="24"/>
                <w:szCs w:val="24"/>
              </w:rPr>
              <w:t>(i) užkirsti kelią stebimai tendencijai dėl vieno ir to paties gamintojo įrangos ar technologinių sprendinių pasirinkimo teikiant projektavimo paslaugas skirtingose viešoje pirkimo sutartyse; (ii) išplėsti ūkio subjektų, kurie gali dalyvauti pirkime, ratą įvertinus galimybes savarankiškai teikti pasiūlymą ir pasirinkti kitus ūkio subjektus subtiekėjais kitų tiekėjų teikiamuose pasiūlymuose; (iii) sudaryti didesnes galimybes smulkaus ir vidutinio verslo įmonėms dalyvauti pirkime – būti įtrauktomis subtiekėjais tiekėjų savarankiškai teikiamuose pasiūlymuose &lt;...&gt;“</w:t>
            </w:r>
            <w:r w:rsidR="002856EC">
              <w:rPr>
                <w:i/>
                <w:iCs/>
                <w:sz w:val="24"/>
                <w:szCs w:val="24"/>
              </w:rPr>
              <w:t xml:space="preserve"> </w:t>
            </w:r>
            <w:r w:rsidR="002856EC" w:rsidRPr="002856EC">
              <w:rPr>
                <w:sz w:val="24"/>
                <w:szCs w:val="24"/>
              </w:rPr>
              <w:t>nep</w:t>
            </w:r>
            <w:r w:rsidR="002856EC">
              <w:rPr>
                <w:sz w:val="24"/>
                <w:szCs w:val="24"/>
              </w:rPr>
              <w:t>agrįst</w:t>
            </w:r>
            <w:r w:rsidR="002856EC" w:rsidRPr="002856EC">
              <w:rPr>
                <w:sz w:val="24"/>
                <w:szCs w:val="24"/>
              </w:rPr>
              <w:t>as, nes</w:t>
            </w:r>
            <w:r w:rsidR="002856EC">
              <w:rPr>
                <w:sz w:val="24"/>
                <w:szCs w:val="24"/>
              </w:rPr>
              <w:t xml:space="preserve"> CPO nurodomoje teismų </w:t>
            </w:r>
            <w:r w:rsidR="0084040D">
              <w:rPr>
                <w:sz w:val="24"/>
                <w:szCs w:val="24"/>
              </w:rPr>
              <w:t>praktikoje konkrečiai dėl tokio ribojimo nepasisakoma. K</w:t>
            </w:r>
            <w:r w:rsidR="002856EC" w:rsidRPr="002856EC">
              <w:rPr>
                <w:sz w:val="24"/>
                <w:szCs w:val="24"/>
              </w:rPr>
              <w:t xml:space="preserve">aip jau minėta, remiantis </w:t>
            </w:r>
            <w:r w:rsidR="000F413E">
              <w:rPr>
                <w:sz w:val="24"/>
                <w:szCs w:val="24"/>
              </w:rPr>
              <w:t>vertinimui aktualia</w:t>
            </w:r>
            <w:r w:rsidR="0084040D">
              <w:rPr>
                <w:sz w:val="24"/>
                <w:szCs w:val="24"/>
              </w:rPr>
              <w:t xml:space="preserve"> </w:t>
            </w:r>
            <w:r w:rsidR="000F413E">
              <w:rPr>
                <w:sz w:val="24"/>
                <w:szCs w:val="24"/>
              </w:rPr>
              <w:t>LAT</w:t>
            </w:r>
            <w:r w:rsidR="0084040D" w:rsidRPr="00F274C1">
              <w:rPr>
                <w:sz w:val="24"/>
                <w:szCs w:val="24"/>
              </w:rPr>
              <w:t xml:space="preserve"> praktika</w:t>
            </w:r>
            <w:r w:rsidR="0084040D" w:rsidRPr="00F274C1">
              <w:rPr>
                <w:sz w:val="24"/>
                <w:szCs w:val="24"/>
                <w:vertAlign w:val="superscript"/>
              </w:rPr>
              <w:footnoteReference w:id="8"/>
            </w:r>
            <w:r w:rsidR="0084040D" w:rsidRPr="00F274C1">
              <w:rPr>
                <w:sz w:val="24"/>
                <w:szCs w:val="24"/>
              </w:rPr>
              <w:t xml:space="preserve">: „&lt;...&gt; </w:t>
            </w:r>
            <w:r w:rsidR="0084040D" w:rsidRPr="00F274C1">
              <w:rPr>
                <w:i/>
                <w:iCs/>
                <w:sz w:val="24"/>
                <w:szCs w:val="24"/>
              </w:rPr>
              <w:t>dviejų savarankiškus pasiūlymus pateikusių tiekėjų, kurie pasiūlymuose vienas kitą pasitelkė kaip subrangovus, veiksmai per se nėra neteisėti, todėl, nenustačius kitų aplinkybių, negali būti atskirai sankcionuojami</w:t>
            </w:r>
            <w:r w:rsidR="0084040D">
              <w:rPr>
                <w:i/>
                <w:iCs/>
                <w:sz w:val="24"/>
                <w:szCs w:val="24"/>
              </w:rPr>
              <w:t xml:space="preserve"> &lt;...&gt;“</w:t>
            </w:r>
            <w:r w:rsidR="0084040D" w:rsidRPr="0084040D">
              <w:rPr>
                <w:sz w:val="24"/>
                <w:szCs w:val="24"/>
              </w:rPr>
              <w:t>.</w:t>
            </w:r>
            <w:r w:rsidR="0084040D">
              <w:rPr>
                <w:sz w:val="24"/>
                <w:szCs w:val="24"/>
              </w:rPr>
              <w:t xml:space="preserve"> CPO nurodyti siekiami tikslai (i-iii), kaip jau nurodyta </w:t>
            </w:r>
            <w:r w:rsidR="00E157A9">
              <w:rPr>
                <w:sz w:val="24"/>
                <w:szCs w:val="24"/>
              </w:rPr>
              <w:t>pirm</w:t>
            </w:r>
            <w:r w:rsidR="0084040D">
              <w:rPr>
                <w:sz w:val="24"/>
                <w:szCs w:val="24"/>
              </w:rPr>
              <w:t>iau, minėto ribojimo nepagrindžia;</w:t>
            </w:r>
          </w:p>
          <w:p w14:paraId="17C34B14" w14:textId="24A524A9" w:rsidR="000F413E" w:rsidRDefault="000F413E" w:rsidP="00DC7134">
            <w:pPr>
              <w:ind w:firstLine="680"/>
              <w:jc w:val="both"/>
              <w:rPr>
                <w:sz w:val="24"/>
                <w:szCs w:val="24"/>
              </w:rPr>
            </w:pPr>
            <w:r>
              <w:rPr>
                <w:sz w:val="24"/>
                <w:szCs w:val="24"/>
              </w:rPr>
              <w:t>7) su CPO nurodytu septintuoju teiginiu iš dalies sutiktina: nurodyto</w:t>
            </w:r>
            <w:r w:rsidR="00904CE1">
              <w:rPr>
                <w:sz w:val="24"/>
                <w:szCs w:val="24"/>
              </w:rPr>
              <w:t>je</w:t>
            </w:r>
            <w:r>
              <w:rPr>
                <w:sz w:val="24"/>
                <w:szCs w:val="24"/>
              </w:rPr>
              <w:t xml:space="preserve"> LAT bylo</w:t>
            </w:r>
            <w:r w:rsidR="00904CE1">
              <w:rPr>
                <w:sz w:val="24"/>
                <w:szCs w:val="24"/>
              </w:rPr>
              <w:t>je</w:t>
            </w:r>
            <w:r>
              <w:rPr>
                <w:sz w:val="24"/>
                <w:szCs w:val="24"/>
              </w:rPr>
              <w:t xml:space="preserve"> </w:t>
            </w:r>
            <w:r w:rsidR="00904CE1">
              <w:rPr>
                <w:sz w:val="24"/>
                <w:szCs w:val="24"/>
              </w:rPr>
              <w:t>vertinto p</w:t>
            </w:r>
            <w:r>
              <w:rPr>
                <w:sz w:val="24"/>
                <w:szCs w:val="24"/>
              </w:rPr>
              <w:t>irkimo</w:t>
            </w:r>
            <w:r w:rsidR="00904CE1">
              <w:rPr>
                <w:sz w:val="24"/>
                <w:szCs w:val="24"/>
              </w:rPr>
              <w:t xml:space="preserve"> sąlygose tokio ribojimo nebuvo. Tačiau tai </w:t>
            </w:r>
            <w:r w:rsidR="00E157A9">
              <w:rPr>
                <w:sz w:val="24"/>
                <w:szCs w:val="24"/>
              </w:rPr>
              <w:t>savaime</w:t>
            </w:r>
            <w:r w:rsidR="00904CE1">
              <w:rPr>
                <w:sz w:val="24"/>
                <w:szCs w:val="24"/>
              </w:rPr>
              <w:t xml:space="preserve"> nepagrindžia CPO sprendimo nustatyti </w:t>
            </w:r>
            <w:r w:rsidR="00904CE1" w:rsidRPr="00F274C1">
              <w:rPr>
                <w:sz w:val="24"/>
                <w:szCs w:val="24"/>
              </w:rPr>
              <w:t>Kito subjekto pasitelkimo sąlyg</w:t>
            </w:r>
            <w:r w:rsidR="006448EA">
              <w:rPr>
                <w:sz w:val="24"/>
                <w:szCs w:val="24"/>
              </w:rPr>
              <w:t>ą</w:t>
            </w:r>
            <w:r w:rsidR="00904CE1">
              <w:rPr>
                <w:sz w:val="24"/>
                <w:szCs w:val="24"/>
              </w:rPr>
              <w:t>;</w:t>
            </w:r>
          </w:p>
          <w:p w14:paraId="743B19B9" w14:textId="4E298C90" w:rsidR="00D2393B" w:rsidRDefault="00D2393B" w:rsidP="00DC7134">
            <w:pPr>
              <w:ind w:firstLine="680"/>
              <w:jc w:val="both"/>
              <w:rPr>
                <w:sz w:val="24"/>
                <w:szCs w:val="24"/>
              </w:rPr>
            </w:pPr>
            <w:r>
              <w:rPr>
                <w:sz w:val="24"/>
                <w:szCs w:val="24"/>
              </w:rPr>
              <w:t>8)</w:t>
            </w:r>
            <w:r w:rsidR="000B3FA0">
              <w:rPr>
                <w:sz w:val="24"/>
                <w:szCs w:val="24"/>
              </w:rPr>
              <w:t xml:space="preserve"> </w:t>
            </w:r>
            <w:r w:rsidR="00B52303">
              <w:rPr>
                <w:sz w:val="24"/>
                <w:szCs w:val="24"/>
              </w:rPr>
              <w:t>CPO teiginys</w:t>
            </w:r>
            <w:r w:rsidR="00367EA3">
              <w:rPr>
                <w:sz w:val="24"/>
                <w:szCs w:val="24"/>
              </w:rPr>
              <w:t xml:space="preserve">, kad </w:t>
            </w:r>
            <w:r w:rsidR="00F13B4C" w:rsidRPr="00F13B4C">
              <w:rPr>
                <w:i/>
                <w:iCs/>
                <w:sz w:val="24"/>
                <w:szCs w:val="24"/>
              </w:rPr>
              <w:t>Pirkimo objektas yra standartinis,</w:t>
            </w:r>
            <w:r w:rsidR="00F13B4C">
              <w:rPr>
                <w:sz w:val="24"/>
                <w:szCs w:val="24"/>
              </w:rPr>
              <w:t xml:space="preserve"> </w:t>
            </w:r>
            <w:r w:rsidR="00367EA3" w:rsidRPr="00294C38">
              <w:rPr>
                <w:i/>
                <w:iCs/>
                <w:sz w:val="24"/>
                <w:szCs w:val="24"/>
              </w:rPr>
              <w:t>nei vieno ūkio subjekto teik</w:t>
            </w:r>
            <w:r w:rsidR="00367EA3">
              <w:rPr>
                <w:i/>
                <w:iCs/>
                <w:sz w:val="24"/>
                <w:szCs w:val="24"/>
              </w:rPr>
              <w:t>t</w:t>
            </w:r>
            <w:r w:rsidR="00367EA3" w:rsidRPr="00294C38">
              <w:rPr>
                <w:i/>
                <w:iCs/>
                <w:sz w:val="24"/>
                <w:szCs w:val="24"/>
              </w:rPr>
              <w:t xml:space="preserve">as pasiūlymas nepriklausė nuo kurio nors kito subjekto </w:t>
            </w:r>
            <w:r w:rsidR="00B52303">
              <w:rPr>
                <w:sz w:val="24"/>
                <w:szCs w:val="24"/>
              </w:rPr>
              <w:t>n</w:t>
            </w:r>
            <w:r w:rsidR="00B52303" w:rsidRPr="00F274C1">
              <w:rPr>
                <w:sz w:val="24"/>
                <w:szCs w:val="24"/>
              </w:rPr>
              <w:t>eleidžia daryti išvados</w:t>
            </w:r>
            <w:r w:rsidR="00B52303">
              <w:rPr>
                <w:sz w:val="24"/>
                <w:szCs w:val="24"/>
              </w:rPr>
              <w:t xml:space="preserve">, kad </w:t>
            </w:r>
            <w:r w:rsidR="00F13B4C">
              <w:rPr>
                <w:sz w:val="24"/>
                <w:szCs w:val="24"/>
              </w:rPr>
              <w:t xml:space="preserve">rinkoje </w:t>
            </w:r>
            <w:r w:rsidR="00B52303">
              <w:rPr>
                <w:sz w:val="24"/>
                <w:szCs w:val="24"/>
              </w:rPr>
              <w:t xml:space="preserve">nebuvo tiekėjų, kuriems toks ribojimas </w:t>
            </w:r>
            <w:r w:rsidR="00F13B4C">
              <w:rPr>
                <w:sz w:val="24"/>
                <w:szCs w:val="24"/>
              </w:rPr>
              <w:t xml:space="preserve">nepagrįstai </w:t>
            </w:r>
            <w:r w:rsidR="00B52303">
              <w:rPr>
                <w:sz w:val="24"/>
                <w:szCs w:val="24"/>
              </w:rPr>
              <w:t>su</w:t>
            </w:r>
            <w:r w:rsidR="00F13B4C">
              <w:rPr>
                <w:sz w:val="24"/>
                <w:szCs w:val="24"/>
              </w:rPr>
              <w:t>kliud</w:t>
            </w:r>
            <w:r w:rsidR="00B52303">
              <w:rPr>
                <w:sz w:val="24"/>
                <w:szCs w:val="24"/>
              </w:rPr>
              <w:t xml:space="preserve">ė dalyvauti Pirkime ir </w:t>
            </w:r>
            <w:r w:rsidR="000B3FA0" w:rsidRPr="00F274C1">
              <w:rPr>
                <w:sz w:val="24"/>
                <w:szCs w:val="24"/>
              </w:rPr>
              <w:t>tokio ribojimo nepateisina</w:t>
            </w:r>
            <w:r w:rsidR="00B1586A">
              <w:rPr>
                <w:sz w:val="24"/>
                <w:szCs w:val="24"/>
              </w:rPr>
              <w:t xml:space="preserve">. </w:t>
            </w:r>
            <w:r w:rsidR="00B1586A" w:rsidRPr="00AB7DC0">
              <w:rPr>
                <w:sz w:val="24"/>
                <w:szCs w:val="24"/>
              </w:rPr>
              <w:t xml:space="preserve">Pastebėtina, kad pats CPO teiginys, kad </w:t>
            </w:r>
            <w:r w:rsidR="008A5E6D" w:rsidRPr="00AB7DC0">
              <w:rPr>
                <w:sz w:val="24"/>
                <w:szCs w:val="24"/>
              </w:rPr>
              <w:t xml:space="preserve">„&lt;...&gt; </w:t>
            </w:r>
            <w:r w:rsidR="008A5E6D" w:rsidRPr="00AB7DC0">
              <w:rPr>
                <w:i/>
                <w:iCs/>
                <w:sz w:val="24"/>
                <w:szCs w:val="24"/>
              </w:rPr>
              <w:t>nei vieno ūkio subjekto teiktas pasiūlymas nepriklausė nuo kurio nors kito subjekto &lt;...&gt;“</w:t>
            </w:r>
            <w:r w:rsidR="008A5E6D" w:rsidRPr="00AB7DC0">
              <w:rPr>
                <w:sz w:val="24"/>
                <w:szCs w:val="24"/>
              </w:rPr>
              <w:t xml:space="preserve"> </w:t>
            </w:r>
            <w:r w:rsidR="00B1586A" w:rsidRPr="00AB7DC0">
              <w:rPr>
                <w:sz w:val="24"/>
                <w:szCs w:val="24"/>
              </w:rPr>
              <w:t>prieštarauja CPO paaiškinimo</w:t>
            </w:r>
            <w:r w:rsidR="008A5E6D" w:rsidRPr="00AB7DC0">
              <w:rPr>
                <w:sz w:val="24"/>
                <w:szCs w:val="24"/>
                <w:vertAlign w:val="superscript"/>
              </w:rPr>
              <w:footnoteReference w:id="9"/>
            </w:r>
            <w:r w:rsidR="00B1586A" w:rsidRPr="00AB7DC0">
              <w:rPr>
                <w:sz w:val="24"/>
                <w:szCs w:val="24"/>
              </w:rPr>
              <w:t xml:space="preserve"> trečiajam teiginiui, kad: </w:t>
            </w:r>
            <w:r w:rsidR="00B1586A" w:rsidRPr="00AB7DC0">
              <w:rPr>
                <w:i/>
                <w:iCs/>
                <w:sz w:val="24"/>
                <w:szCs w:val="24"/>
              </w:rPr>
              <w:t>„&lt;...&gt;</w:t>
            </w:r>
            <w:r w:rsidR="008A5E6D" w:rsidRPr="00AB7DC0">
              <w:rPr>
                <w:i/>
                <w:iCs/>
                <w:sz w:val="24"/>
                <w:szCs w:val="24"/>
              </w:rPr>
              <w:t xml:space="preserve"> nurodytas ribojimas atvėrė galimybes pasitelkti tokius subjektus, kaip subtiekėjus, kuriems perduodama dalis sutarties vykdymo. </w:t>
            </w:r>
            <w:r w:rsidR="00B1586A" w:rsidRPr="00AB7DC0">
              <w:rPr>
                <w:i/>
                <w:iCs/>
                <w:sz w:val="24"/>
                <w:szCs w:val="24"/>
              </w:rPr>
              <w:t>Iš 60-ies prie DPS prisijungusių tiekėjų 11 pasitelkė subtiekėjus &lt;...&gt;“</w:t>
            </w:r>
            <w:r w:rsidR="00F13B4C" w:rsidRPr="00AB7DC0">
              <w:rPr>
                <w:sz w:val="24"/>
                <w:szCs w:val="24"/>
              </w:rPr>
              <w:t>;</w:t>
            </w:r>
          </w:p>
          <w:p w14:paraId="3A083266" w14:textId="05D0FA47" w:rsidR="003F5F6D" w:rsidRDefault="00F13B4C" w:rsidP="00DC7134">
            <w:pPr>
              <w:ind w:firstLine="680"/>
              <w:jc w:val="both"/>
              <w:rPr>
                <w:sz w:val="24"/>
                <w:szCs w:val="24"/>
              </w:rPr>
            </w:pPr>
            <w:r>
              <w:rPr>
                <w:sz w:val="24"/>
                <w:szCs w:val="24"/>
              </w:rPr>
              <w:t>9)</w:t>
            </w:r>
            <w:r w:rsidR="00896540">
              <w:rPr>
                <w:sz w:val="24"/>
                <w:szCs w:val="24"/>
              </w:rPr>
              <w:t xml:space="preserve"> CPO cituojama Konkurencijos tarybos praktika</w:t>
            </w:r>
            <w:r w:rsidR="00D272AC">
              <w:rPr>
                <w:sz w:val="24"/>
                <w:szCs w:val="24"/>
              </w:rPr>
              <w:t xml:space="preserve"> suformuota įvertinus aplinkybes, susijusias su dviejų</w:t>
            </w:r>
            <w:r w:rsidR="00BE5B9B">
              <w:rPr>
                <w:sz w:val="24"/>
                <w:szCs w:val="24"/>
              </w:rPr>
              <w:t xml:space="preserve"> konkrečių</w:t>
            </w:r>
            <w:r w:rsidR="00D272AC">
              <w:rPr>
                <w:sz w:val="24"/>
                <w:szCs w:val="24"/>
              </w:rPr>
              <w:t xml:space="preserve"> ūkio subjektų dalyvavimu </w:t>
            </w:r>
            <w:r w:rsidR="00BE5B9B">
              <w:rPr>
                <w:sz w:val="24"/>
                <w:szCs w:val="24"/>
              </w:rPr>
              <w:t xml:space="preserve">eilėje </w:t>
            </w:r>
            <w:r w:rsidR="00D272AC">
              <w:rPr>
                <w:sz w:val="24"/>
                <w:szCs w:val="24"/>
              </w:rPr>
              <w:t>vieš</w:t>
            </w:r>
            <w:r w:rsidR="00BE5B9B">
              <w:rPr>
                <w:sz w:val="24"/>
                <w:szCs w:val="24"/>
              </w:rPr>
              <w:t>ųjų</w:t>
            </w:r>
            <w:r w:rsidR="00D272AC">
              <w:rPr>
                <w:sz w:val="24"/>
                <w:szCs w:val="24"/>
              </w:rPr>
              <w:t xml:space="preserve"> pirkim</w:t>
            </w:r>
            <w:r w:rsidR="00BE5B9B">
              <w:rPr>
                <w:sz w:val="24"/>
                <w:szCs w:val="24"/>
              </w:rPr>
              <w:t>ų</w:t>
            </w:r>
            <w:r w:rsidR="00D272AC">
              <w:rPr>
                <w:sz w:val="24"/>
                <w:szCs w:val="24"/>
              </w:rPr>
              <w:t>. Minėt</w:t>
            </w:r>
            <w:r w:rsidR="003F5F6D">
              <w:rPr>
                <w:sz w:val="24"/>
                <w:szCs w:val="24"/>
              </w:rPr>
              <w:t>oje</w:t>
            </w:r>
            <w:r w:rsidR="00D272AC">
              <w:rPr>
                <w:sz w:val="24"/>
                <w:szCs w:val="24"/>
              </w:rPr>
              <w:t xml:space="preserve"> praktik</w:t>
            </w:r>
            <w:r w:rsidR="003F5F6D">
              <w:rPr>
                <w:sz w:val="24"/>
                <w:szCs w:val="24"/>
              </w:rPr>
              <w:t>oje</w:t>
            </w:r>
            <w:r w:rsidR="00D272AC">
              <w:rPr>
                <w:sz w:val="24"/>
                <w:szCs w:val="24"/>
              </w:rPr>
              <w:t xml:space="preserve"> </w:t>
            </w:r>
            <w:r w:rsidR="003F5F6D">
              <w:rPr>
                <w:sz w:val="24"/>
                <w:szCs w:val="24"/>
              </w:rPr>
              <w:t>nieko nepasisakoma dėl ribojančių sąlygų nustatymo remiantis nepagrįstomis prielaidomis;</w:t>
            </w:r>
          </w:p>
          <w:p w14:paraId="3EF03A08" w14:textId="10B61013" w:rsidR="00B311E1" w:rsidRDefault="003F5F6D" w:rsidP="00DC7134">
            <w:pPr>
              <w:ind w:firstLine="680"/>
              <w:jc w:val="both"/>
              <w:rPr>
                <w:sz w:val="24"/>
                <w:szCs w:val="24"/>
              </w:rPr>
            </w:pPr>
            <w:r>
              <w:rPr>
                <w:sz w:val="24"/>
                <w:szCs w:val="24"/>
              </w:rPr>
              <w:t xml:space="preserve">10) tai, kad </w:t>
            </w:r>
            <w:r w:rsidRPr="00294C38">
              <w:rPr>
                <w:i/>
                <w:iCs/>
                <w:sz w:val="24"/>
                <w:szCs w:val="24"/>
              </w:rPr>
              <w:t>tiekėjai dėl tokio reikalavimo</w:t>
            </w:r>
            <w:r>
              <w:rPr>
                <w:i/>
                <w:iCs/>
                <w:sz w:val="24"/>
                <w:szCs w:val="24"/>
              </w:rPr>
              <w:t xml:space="preserve"> </w:t>
            </w:r>
            <w:r w:rsidRPr="00294C38">
              <w:rPr>
                <w:i/>
                <w:iCs/>
                <w:sz w:val="24"/>
                <w:szCs w:val="24"/>
              </w:rPr>
              <w:t>nereiškė pretenzijų</w:t>
            </w:r>
            <w:r w:rsidR="00425D59">
              <w:rPr>
                <w:i/>
                <w:iCs/>
                <w:sz w:val="24"/>
                <w:szCs w:val="24"/>
              </w:rPr>
              <w:t>,</w:t>
            </w:r>
            <w:r>
              <w:rPr>
                <w:sz w:val="24"/>
                <w:szCs w:val="24"/>
              </w:rPr>
              <w:t xml:space="preserve"> n</w:t>
            </w:r>
            <w:r w:rsidRPr="00F274C1">
              <w:rPr>
                <w:sz w:val="24"/>
                <w:szCs w:val="24"/>
              </w:rPr>
              <w:t>eleidžia daryti išvados</w:t>
            </w:r>
            <w:r>
              <w:rPr>
                <w:sz w:val="24"/>
                <w:szCs w:val="24"/>
              </w:rPr>
              <w:t>, kad rinkoje nebuvo tiekėjų, kuriems toks ribojimas sukliudė dalyvauti Pirkime</w:t>
            </w:r>
            <w:r w:rsidR="00425D59">
              <w:rPr>
                <w:sz w:val="24"/>
                <w:szCs w:val="24"/>
              </w:rPr>
              <w:t>,</w:t>
            </w:r>
            <w:r>
              <w:rPr>
                <w:sz w:val="24"/>
                <w:szCs w:val="24"/>
              </w:rPr>
              <w:t xml:space="preserve"> ir </w:t>
            </w:r>
            <w:r w:rsidRPr="00F274C1">
              <w:rPr>
                <w:sz w:val="24"/>
                <w:szCs w:val="24"/>
              </w:rPr>
              <w:t>tokio ribojimo nepateisina</w:t>
            </w:r>
            <w:r>
              <w:rPr>
                <w:sz w:val="24"/>
                <w:szCs w:val="24"/>
              </w:rPr>
              <w:t>;</w:t>
            </w:r>
          </w:p>
          <w:p w14:paraId="5F065D2F" w14:textId="77777777" w:rsidR="003C749C" w:rsidRDefault="00B311E1" w:rsidP="00DC7134">
            <w:pPr>
              <w:ind w:firstLine="680"/>
              <w:jc w:val="both"/>
              <w:rPr>
                <w:sz w:val="24"/>
                <w:szCs w:val="24"/>
              </w:rPr>
            </w:pPr>
            <w:r>
              <w:rPr>
                <w:sz w:val="24"/>
                <w:szCs w:val="24"/>
              </w:rPr>
              <w:t xml:space="preserve">11) Tarnyba, atsižvelgdama į CPO teiginį, kad </w:t>
            </w:r>
            <w:r w:rsidRPr="00B311E1">
              <w:rPr>
                <w:i/>
                <w:iCs/>
                <w:sz w:val="24"/>
                <w:szCs w:val="24"/>
              </w:rPr>
              <w:t>a</w:t>
            </w:r>
            <w:r w:rsidRPr="00294C38">
              <w:rPr>
                <w:i/>
                <w:iCs/>
                <w:sz w:val="24"/>
                <w:szCs w:val="24"/>
              </w:rPr>
              <w:t>nalogiškas nuostatas</w:t>
            </w:r>
            <w:r>
              <w:rPr>
                <w:i/>
                <w:iCs/>
                <w:sz w:val="24"/>
                <w:szCs w:val="24"/>
              </w:rPr>
              <w:t xml:space="preserve"> </w:t>
            </w:r>
            <w:r w:rsidR="003C749C" w:rsidRPr="003C749C">
              <w:rPr>
                <w:i/>
                <w:iCs/>
                <w:sz w:val="24"/>
                <w:szCs w:val="24"/>
              </w:rPr>
              <w:t>pavyzdiniuose viešojo pirkimo dokumentuose</w:t>
            </w:r>
            <w:r w:rsidR="003C749C">
              <w:rPr>
                <w:sz w:val="24"/>
                <w:szCs w:val="24"/>
              </w:rPr>
              <w:t xml:space="preserve"> </w:t>
            </w:r>
            <w:r w:rsidRPr="00294C38">
              <w:rPr>
                <w:i/>
                <w:iCs/>
                <w:sz w:val="24"/>
                <w:szCs w:val="24"/>
              </w:rPr>
              <w:t>rekomend</w:t>
            </w:r>
            <w:r>
              <w:rPr>
                <w:i/>
                <w:iCs/>
                <w:sz w:val="24"/>
                <w:szCs w:val="24"/>
              </w:rPr>
              <w:t>avo</w:t>
            </w:r>
            <w:r w:rsidRPr="00294C38">
              <w:rPr>
                <w:i/>
                <w:iCs/>
                <w:sz w:val="24"/>
                <w:szCs w:val="24"/>
              </w:rPr>
              <w:t xml:space="preserve"> nustatyti VPT</w:t>
            </w:r>
            <w:r w:rsidR="003C749C">
              <w:rPr>
                <w:i/>
                <w:iCs/>
                <w:sz w:val="24"/>
                <w:szCs w:val="24"/>
              </w:rPr>
              <w:t>,</w:t>
            </w:r>
            <w:r w:rsidRPr="00294C38">
              <w:rPr>
                <w:i/>
                <w:iCs/>
                <w:sz w:val="24"/>
                <w:szCs w:val="24"/>
              </w:rPr>
              <w:t xml:space="preserve"> </w:t>
            </w:r>
            <w:r>
              <w:rPr>
                <w:sz w:val="24"/>
                <w:szCs w:val="24"/>
              </w:rPr>
              <w:t xml:space="preserve">pastebi, kad </w:t>
            </w:r>
            <w:r w:rsidR="003C749C">
              <w:rPr>
                <w:sz w:val="24"/>
                <w:szCs w:val="24"/>
              </w:rPr>
              <w:t xml:space="preserve">Tarnybos </w:t>
            </w:r>
            <w:r w:rsidRPr="00B311E1">
              <w:rPr>
                <w:sz w:val="24"/>
                <w:szCs w:val="24"/>
              </w:rPr>
              <w:t>skelb</w:t>
            </w:r>
            <w:r w:rsidR="003C749C">
              <w:rPr>
                <w:sz w:val="24"/>
                <w:szCs w:val="24"/>
              </w:rPr>
              <w:t>t</w:t>
            </w:r>
            <w:r w:rsidRPr="00B311E1">
              <w:rPr>
                <w:sz w:val="24"/>
                <w:szCs w:val="24"/>
              </w:rPr>
              <w:t>uose  pavyzdiniuose viešojo pirkimo dokumentuose</w:t>
            </w:r>
            <w:r w:rsidR="003C749C">
              <w:rPr>
                <w:sz w:val="24"/>
                <w:szCs w:val="24"/>
              </w:rPr>
              <w:t xml:space="preserve"> buvo nurodyta, kad toks ribojimas gali būti </w:t>
            </w:r>
            <w:r w:rsidR="003C749C">
              <w:rPr>
                <w:sz w:val="24"/>
                <w:szCs w:val="24"/>
              </w:rPr>
              <w:lastRenderedPageBreak/>
              <w:t>nustatomas tik esant objektyvioms priežastims. Tokių priežasčių CPO nenurodė. Tarnyba nepasisako dėl CPVA teiktų rekomendacijų;</w:t>
            </w:r>
          </w:p>
          <w:p w14:paraId="55C697CF" w14:textId="6CD30050" w:rsidR="00D2393B" w:rsidRDefault="003C749C" w:rsidP="00DC7134">
            <w:pPr>
              <w:ind w:firstLine="680"/>
              <w:jc w:val="both"/>
              <w:rPr>
                <w:sz w:val="24"/>
                <w:szCs w:val="24"/>
              </w:rPr>
            </w:pPr>
            <w:r>
              <w:rPr>
                <w:sz w:val="24"/>
                <w:szCs w:val="24"/>
              </w:rPr>
              <w:t xml:space="preserve">12) </w:t>
            </w:r>
            <w:r w:rsidR="00D272AC">
              <w:rPr>
                <w:sz w:val="24"/>
                <w:szCs w:val="24"/>
              </w:rPr>
              <w:t xml:space="preserve"> </w:t>
            </w:r>
            <w:r>
              <w:rPr>
                <w:sz w:val="24"/>
                <w:szCs w:val="24"/>
              </w:rPr>
              <w:t>CPO teiginiai, kad</w:t>
            </w:r>
            <w:r w:rsidR="005201D9">
              <w:rPr>
                <w:sz w:val="24"/>
                <w:szCs w:val="24"/>
              </w:rPr>
              <w:t xml:space="preserve"> </w:t>
            </w:r>
            <w:r w:rsidR="005201D9">
              <w:rPr>
                <w:i/>
                <w:iCs/>
                <w:sz w:val="24"/>
                <w:szCs w:val="24"/>
              </w:rPr>
              <w:t>d</w:t>
            </w:r>
            <w:r w:rsidR="005201D9" w:rsidRPr="00294C38">
              <w:rPr>
                <w:i/>
                <w:iCs/>
                <w:sz w:val="24"/>
                <w:szCs w:val="24"/>
              </w:rPr>
              <w:t>alis apklaustų Lietuvos projektavimo įmonių asociacijos narių teigė, kad minima dokumentų nuostata neturėjo arba neturėtų įtakos pasiūlymo pateikimui ar subteikėjo pasirinkimui</w:t>
            </w:r>
            <w:r w:rsidR="005201D9">
              <w:rPr>
                <w:sz w:val="24"/>
                <w:szCs w:val="24"/>
              </w:rPr>
              <w:t>, kai iš CPO pateiktos informacijos nėra žinoma</w:t>
            </w:r>
            <w:r w:rsidR="00425D59">
              <w:rPr>
                <w:sz w:val="24"/>
                <w:szCs w:val="24"/>
              </w:rPr>
              <w:t>,</w:t>
            </w:r>
            <w:r w:rsidR="005201D9">
              <w:rPr>
                <w:sz w:val="24"/>
                <w:szCs w:val="24"/>
              </w:rPr>
              <w:t xml:space="preserve"> nei kokia dalis asociacijos narių buvo apklausta, nei kaip ta apklausa buvo vykdoma, neleidžia spręsti apie pateiktų atsakymų patikimumą / aktualumą Pirkimo vykdymo kontekste ir paties ribojimo nepateisina</w:t>
            </w:r>
            <w:r w:rsidR="00BE5B9B">
              <w:rPr>
                <w:sz w:val="24"/>
                <w:szCs w:val="24"/>
              </w:rPr>
              <w:t>.</w:t>
            </w:r>
          </w:p>
          <w:p w14:paraId="5B49ABC3" w14:textId="31610A68" w:rsidR="002A450A" w:rsidRPr="00F274C1" w:rsidRDefault="004332BD" w:rsidP="00DC7134">
            <w:pPr>
              <w:ind w:firstLine="680"/>
              <w:jc w:val="both"/>
              <w:rPr>
                <w:sz w:val="24"/>
                <w:szCs w:val="24"/>
              </w:rPr>
            </w:pPr>
            <w:r>
              <w:rPr>
                <w:sz w:val="24"/>
                <w:szCs w:val="24"/>
              </w:rPr>
              <w:t xml:space="preserve">Tarnyba papildomai pastebi, kad </w:t>
            </w:r>
            <w:r w:rsidR="00BF3BAA" w:rsidRPr="00F274C1">
              <w:rPr>
                <w:sz w:val="24"/>
                <w:szCs w:val="24"/>
              </w:rPr>
              <w:t>Kito subjekto pasitelkimo sąlyga neužtikrina, kad tiekėja</w:t>
            </w:r>
            <w:r w:rsidR="00566CD1" w:rsidRPr="00F274C1">
              <w:rPr>
                <w:sz w:val="24"/>
                <w:szCs w:val="24"/>
              </w:rPr>
              <w:t>s</w:t>
            </w:r>
            <w:r w:rsidR="00BF3BAA" w:rsidRPr="00F274C1">
              <w:rPr>
                <w:sz w:val="24"/>
                <w:szCs w:val="24"/>
              </w:rPr>
              <w:t>, pasiūlym</w:t>
            </w:r>
            <w:r w:rsidR="00566CD1" w:rsidRPr="00F274C1">
              <w:rPr>
                <w:sz w:val="24"/>
                <w:szCs w:val="24"/>
              </w:rPr>
              <w:t>ą teikęs kaip atskiras tiekėjas (ar kaip ūkio subjektų grupės partneris)</w:t>
            </w:r>
            <w:r w:rsidR="00BF3BAA" w:rsidRPr="00F274C1">
              <w:rPr>
                <w:sz w:val="24"/>
                <w:szCs w:val="24"/>
              </w:rPr>
              <w:t xml:space="preserve">, </w:t>
            </w:r>
            <w:r w:rsidR="00DE4EE2" w:rsidRPr="004332BD">
              <w:rPr>
                <w:sz w:val="24"/>
                <w:szCs w:val="24"/>
              </w:rPr>
              <w:t>sutarties vykdymo metu subtiekėju nepasitelktų</w:t>
            </w:r>
            <w:r w:rsidR="00BF3BAA" w:rsidRPr="00F274C1">
              <w:rPr>
                <w:sz w:val="24"/>
                <w:szCs w:val="24"/>
              </w:rPr>
              <w:t xml:space="preserve"> kito </w:t>
            </w:r>
            <w:r w:rsidR="00DE4EE2" w:rsidRPr="00F274C1">
              <w:rPr>
                <w:sz w:val="24"/>
                <w:szCs w:val="24"/>
              </w:rPr>
              <w:t xml:space="preserve">tiekėjo, kuris pasiūlymą taip pat teikė kaip atskiras tiekėjas (ar kaip ūkio subjektų grupės partneris) </w:t>
            </w:r>
            <w:r w:rsidR="006D27BC" w:rsidRPr="00F274C1">
              <w:rPr>
                <w:sz w:val="24"/>
                <w:szCs w:val="24"/>
              </w:rPr>
              <w:t>(</w:t>
            </w:r>
            <w:r w:rsidR="00DE4EE2" w:rsidRPr="00F274C1">
              <w:rPr>
                <w:sz w:val="24"/>
                <w:szCs w:val="24"/>
              </w:rPr>
              <w:t xml:space="preserve">žr. </w:t>
            </w:r>
            <w:r w:rsidR="006D27BC" w:rsidRPr="00F274C1">
              <w:rPr>
                <w:sz w:val="24"/>
                <w:szCs w:val="24"/>
              </w:rPr>
              <w:t xml:space="preserve">Pirkimo dokumentų C dalies </w:t>
            </w:r>
            <w:r w:rsidR="00717E83">
              <w:rPr>
                <w:sz w:val="24"/>
                <w:szCs w:val="24"/>
              </w:rPr>
              <w:t>„</w:t>
            </w:r>
            <w:r w:rsidR="00717E83" w:rsidRPr="005769E8">
              <w:rPr>
                <w:sz w:val="24"/>
                <w:szCs w:val="24"/>
              </w:rPr>
              <w:t>Konkrečių pirkimų vykdymo dinaminėje pirkimo sistemoje aprašas</w:t>
            </w:r>
            <w:r w:rsidR="00717E83">
              <w:rPr>
                <w:sz w:val="24"/>
                <w:szCs w:val="24"/>
              </w:rPr>
              <w:t xml:space="preserve">“ </w:t>
            </w:r>
            <w:r>
              <w:rPr>
                <w:sz w:val="24"/>
                <w:szCs w:val="24"/>
              </w:rPr>
              <w:t>1</w:t>
            </w:r>
            <w:r w:rsidR="006D27BC" w:rsidRPr="00F274C1">
              <w:rPr>
                <w:sz w:val="24"/>
                <w:szCs w:val="24"/>
              </w:rPr>
              <w:t xml:space="preserve"> priedo </w:t>
            </w:r>
            <w:r>
              <w:rPr>
                <w:sz w:val="24"/>
                <w:szCs w:val="24"/>
              </w:rPr>
              <w:t>30</w:t>
            </w:r>
            <w:r w:rsidR="006D27BC" w:rsidRPr="00F274C1">
              <w:rPr>
                <w:sz w:val="24"/>
                <w:szCs w:val="24"/>
              </w:rPr>
              <w:t>.</w:t>
            </w:r>
            <w:r>
              <w:rPr>
                <w:sz w:val="24"/>
                <w:szCs w:val="24"/>
              </w:rPr>
              <w:t>1</w:t>
            </w:r>
            <w:r w:rsidR="006D27BC" w:rsidRPr="00F274C1">
              <w:rPr>
                <w:sz w:val="24"/>
                <w:szCs w:val="24"/>
              </w:rPr>
              <w:t xml:space="preserve"> punkt</w:t>
            </w:r>
            <w:r w:rsidR="00DE4EE2" w:rsidRPr="00F274C1">
              <w:rPr>
                <w:sz w:val="24"/>
                <w:szCs w:val="24"/>
              </w:rPr>
              <w:t>ą</w:t>
            </w:r>
            <w:r w:rsidR="00566CD1" w:rsidRPr="00F274C1">
              <w:rPr>
                <w:sz w:val="24"/>
                <w:szCs w:val="24"/>
                <w:vertAlign w:val="superscript"/>
              </w:rPr>
              <w:footnoteReference w:id="10"/>
            </w:r>
            <w:r w:rsidR="006D27BC" w:rsidRPr="00F274C1">
              <w:rPr>
                <w:sz w:val="24"/>
                <w:szCs w:val="24"/>
              </w:rPr>
              <w:t>)</w:t>
            </w:r>
            <w:r w:rsidR="00BF3BAA" w:rsidRPr="00F274C1">
              <w:rPr>
                <w:sz w:val="24"/>
                <w:szCs w:val="24"/>
              </w:rPr>
              <w:t>;</w:t>
            </w:r>
            <w:r w:rsidR="002A450A" w:rsidRPr="00F274C1">
              <w:rPr>
                <w:sz w:val="24"/>
                <w:szCs w:val="24"/>
              </w:rPr>
              <w:t xml:space="preserve"> </w:t>
            </w:r>
          </w:p>
          <w:p w14:paraId="0EB7DD95" w14:textId="5546D090" w:rsidR="003A2733" w:rsidRPr="00F274C1" w:rsidRDefault="00621A9C" w:rsidP="0016457F">
            <w:pPr>
              <w:ind w:firstLine="680"/>
              <w:jc w:val="both"/>
              <w:rPr>
                <w:sz w:val="24"/>
                <w:szCs w:val="24"/>
              </w:rPr>
            </w:pPr>
            <w:r w:rsidRPr="00F274C1">
              <w:rPr>
                <w:sz w:val="24"/>
                <w:szCs w:val="24"/>
              </w:rPr>
              <w:t>Atsižvelgiant į tai, kas išdėstyta</w:t>
            </w:r>
            <w:r w:rsidR="00AB0467" w:rsidRPr="00F274C1">
              <w:rPr>
                <w:sz w:val="24"/>
                <w:szCs w:val="24"/>
              </w:rPr>
              <w:t xml:space="preserve"> pirmiau</w:t>
            </w:r>
            <w:r w:rsidR="00D7616B" w:rsidRPr="00F274C1">
              <w:rPr>
                <w:sz w:val="24"/>
                <w:szCs w:val="24"/>
              </w:rPr>
              <w:t xml:space="preserve">, Tarnyba konstatuoja, kad </w:t>
            </w:r>
            <w:r w:rsidR="003E76DD" w:rsidRPr="00F274C1">
              <w:rPr>
                <w:color w:val="000000"/>
                <w:sz w:val="24"/>
                <w:szCs w:val="24"/>
              </w:rPr>
              <w:t>Kito subjekto pasitelkimo sąlyga</w:t>
            </w:r>
            <w:r w:rsidR="003E76DD" w:rsidRPr="00F274C1">
              <w:rPr>
                <w:sz w:val="24"/>
                <w:szCs w:val="24"/>
              </w:rPr>
              <w:t xml:space="preserve"> </w:t>
            </w:r>
            <w:r w:rsidR="009C7A90" w:rsidRPr="00F274C1">
              <w:rPr>
                <w:sz w:val="24"/>
                <w:szCs w:val="24"/>
              </w:rPr>
              <w:t>neatiti</w:t>
            </w:r>
            <w:r w:rsidR="00AE37F9" w:rsidRPr="00F274C1">
              <w:rPr>
                <w:sz w:val="24"/>
                <w:szCs w:val="24"/>
              </w:rPr>
              <w:t>ko</w:t>
            </w:r>
            <w:r w:rsidR="009C7A90" w:rsidRPr="00F274C1">
              <w:rPr>
                <w:sz w:val="24"/>
                <w:szCs w:val="24"/>
              </w:rPr>
              <w:t xml:space="preserve"> </w:t>
            </w:r>
            <w:r w:rsidR="009C7A90" w:rsidRPr="00F274C1">
              <w:rPr>
                <w:bCs/>
                <w:iCs/>
                <w:sz w:val="24"/>
                <w:szCs w:val="24"/>
                <w:lang w:eastAsia="lt-LT"/>
              </w:rPr>
              <w:t xml:space="preserve">Įstatymo 17 straipsnio 3 dalies </w:t>
            </w:r>
            <w:r w:rsidR="009C7A90" w:rsidRPr="004332BD">
              <w:rPr>
                <w:bCs/>
                <w:iCs/>
                <w:sz w:val="24"/>
                <w:szCs w:val="24"/>
                <w:lang w:eastAsia="lt-LT"/>
              </w:rPr>
              <w:t>reikalavimų</w:t>
            </w:r>
            <w:r w:rsidR="00AE37F9" w:rsidRPr="004332BD">
              <w:rPr>
                <w:bCs/>
                <w:iCs/>
                <w:sz w:val="24"/>
                <w:szCs w:val="24"/>
                <w:lang w:eastAsia="lt-LT"/>
              </w:rPr>
              <w:t>, nes</w:t>
            </w:r>
            <w:r w:rsidR="009C7A90" w:rsidRPr="004332BD">
              <w:rPr>
                <w:sz w:val="24"/>
                <w:szCs w:val="24"/>
              </w:rPr>
              <w:t xml:space="preserve"> </w:t>
            </w:r>
            <w:r w:rsidR="0014180A" w:rsidRPr="004332BD">
              <w:rPr>
                <w:sz w:val="24"/>
                <w:szCs w:val="24"/>
              </w:rPr>
              <w:t xml:space="preserve">nepagrįstai </w:t>
            </w:r>
            <w:r w:rsidR="003E76DD" w:rsidRPr="004332BD">
              <w:rPr>
                <w:sz w:val="24"/>
                <w:szCs w:val="24"/>
              </w:rPr>
              <w:t>apribo</w:t>
            </w:r>
            <w:r w:rsidR="00AE37F9" w:rsidRPr="004332BD">
              <w:rPr>
                <w:sz w:val="24"/>
                <w:szCs w:val="24"/>
              </w:rPr>
              <w:t>jo</w:t>
            </w:r>
            <w:r w:rsidR="003E76DD" w:rsidRPr="004332BD">
              <w:rPr>
                <w:sz w:val="24"/>
                <w:szCs w:val="24"/>
              </w:rPr>
              <w:t xml:space="preserve"> tiekėjų galimybės </w:t>
            </w:r>
            <w:r w:rsidR="00AE37F9" w:rsidRPr="004332BD">
              <w:rPr>
                <w:sz w:val="24"/>
                <w:szCs w:val="24"/>
              </w:rPr>
              <w:t xml:space="preserve">pasirinkti </w:t>
            </w:r>
            <w:r w:rsidR="003E76DD" w:rsidRPr="004332BD">
              <w:rPr>
                <w:sz w:val="24"/>
                <w:szCs w:val="24"/>
              </w:rPr>
              <w:t>dalyva</w:t>
            </w:r>
            <w:r w:rsidR="00AE37F9" w:rsidRPr="004332BD">
              <w:rPr>
                <w:sz w:val="24"/>
                <w:szCs w:val="24"/>
              </w:rPr>
              <w:t>vimo</w:t>
            </w:r>
            <w:r w:rsidR="003E76DD" w:rsidRPr="004332BD">
              <w:rPr>
                <w:sz w:val="24"/>
                <w:szCs w:val="24"/>
              </w:rPr>
              <w:t xml:space="preserve"> Pirkime bei Konkrečiame pirkime</w:t>
            </w:r>
            <w:r w:rsidR="0014180A" w:rsidRPr="004332BD">
              <w:rPr>
                <w:sz w:val="24"/>
                <w:szCs w:val="24"/>
              </w:rPr>
              <w:t xml:space="preserve"> </w:t>
            </w:r>
            <w:r w:rsidR="00AE37F9" w:rsidRPr="004332BD">
              <w:rPr>
                <w:sz w:val="24"/>
                <w:szCs w:val="24"/>
              </w:rPr>
              <w:t>formas</w:t>
            </w:r>
            <w:r w:rsidR="004332BD" w:rsidRPr="004332BD">
              <w:rPr>
                <w:sz w:val="24"/>
                <w:szCs w:val="24"/>
              </w:rPr>
              <w:t>.</w:t>
            </w:r>
            <w:r w:rsidR="004332BD">
              <w:rPr>
                <w:sz w:val="24"/>
                <w:szCs w:val="24"/>
              </w:rPr>
              <w:t xml:space="preserve"> </w:t>
            </w:r>
            <w:r w:rsidR="00AE37F9" w:rsidRPr="00F274C1">
              <w:rPr>
                <w:sz w:val="24"/>
                <w:szCs w:val="24"/>
              </w:rPr>
              <w:t>Tačiau Tarnyba neturi duomenų apie tai, kad egzistuojant minėtai sąlygai buvo sukeltos realios neigiamos pasekmės, t. y., realiai apribota konkurencija</w:t>
            </w:r>
            <w:r w:rsidR="00FA7E9D" w:rsidRPr="00F274C1">
              <w:rPr>
                <w:sz w:val="24"/>
                <w:szCs w:val="24"/>
              </w:rPr>
              <w:t xml:space="preserve"> (</w:t>
            </w:r>
            <w:r w:rsidR="004332BD" w:rsidRPr="00F274C1">
              <w:rPr>
                <w:sz w:val="24"/>
                <w:szCs w:val="24"/>
              </w:rPr>
              <w:t xml:space="preserve">tam </w:t>
            </w:r>
            <w:r w:rsidR="004332BD">
              <w:rPr>
                <w:sz w:val="24"/>
                <w:szCs w:val="24"/>
              </w:rPr>
              <w:t>įvertinti</w:t>
            </w:r>
            <w:r w:rsidR="004332BD" w:rsidRPr="00F274C1">
              <w:rPr>
                <w:sz w:val="24"/>
                <w:szCs w:val="24"/>
              </w:rPr>
              <w:t xml:space="preserve"> reikėtų duomenų apie </w:t>
            </w:r>
            <w:r w:rsidR="0089551E">
              <w:rPr>
                <w:sz w:val="24"/>
                <w:szCs w:val="24"/>
              </w:rPr>
              <w:t>tai, kad bent daliai</w:t>
            </w:r>
            <w:r w:rsidR="0025263C">
              <w:rPr>
                <w:sz w:val="24"/>
                <w:szCs w:val="24"/>
              </w:rPr>
              <w:t xml:space="preserve"> </w:t>
            </w:r>
            <w:r w:rsidR="004332BD" w:rsidRPr="00F274C1">
              <w:rPr>
                <w:sz w:val="24"/>
                <w:szCs w:val="24"/>
              </w:rPr>
              <w:t xml:space="preserve">tuo metu </w:t>
            </w:r>
            <w:r w:rsidR="004332BD">
              <w:rPr>
                <w:sz w:val="24"/>
                <w:szCs w:val="24"/>
              </w:rPr>
              <w:t xml:space="preserve">rinkoje </w:t>
            </w:r>
            <w:r w:rsidR="004332BD" w:rsidRPr="00F274C1">
              <w:rPr>
                <w:sz w:val="24"/>
                <w:szCs w:val="24"/>
              </w:rPr>
              <w:t xml:space="preserve">veikusių potencialių tiekėjų </w:t>
            </w:r>
            <w:r w:rsidR="0089551E">
              <w:rPr>
                <w:sz w:val="24"/>
                <w:szCs w:val="24"/>
              </w:rPr>
              <w:t>šis ribojimas turėjo neigiamos įtakos</w:t>
            </w:r>
            <w:r w:rsidR="0089551E" w:rsidRPr="00F274C1">
              <w:rPr>
                <w:sz w:val="24"/>
                <w:szCs w:val="24"/>
              </w:rPr>
              <w:t xml:space="preserve"> </w:t>
            </w:r>
            <w:r w:rsidR="004332BD" w:rsidRPr="00F274C1">
              <w:rPr>
                <w:sz w:val="24"/>
                <w:szCs w:val="24"/>
              </w:rPr>
              <w:t>sprendžiant dėl dalyvavimo Pirkime ir Konkrečiame pirkime</w:t>
            </w:r>
            <w:r w:rsidR="00FA7E9D" w:rsidRPr="00F274C1">
              <w:rPr>
                <w:sz w:val="24"/>
                <w:szCs w:val="24"/>
              </w:rPr>
              <w:t>)</w:t>
            </w:r>
            <w:r w:rsidR="00AE37F9" w:rsidRPr="00F274C1">
              <w:rPr>
                <w:sz w:val="24"/>
                <w:szCs w:val="24"/>
              </w:rPr>
              <w:t>.</w:t>
            </w:r>
            <w:r w:rsidR="003E76DD" w:rsidRPr="00F274C1">
              <w:rPr>
                <w:sz w:val="24"/>
                <w:szCs w:val="24"/>
              </w:rPr>
              <w:t xml:space="preserve"> </w:t>
            </w:r>
          </w:p>
        </w:tc>
      </w:tr>
      <w:tr w:rsidR="0016457F" w:rsidRPr="00D02115" w14:paraId="450C7426" w14:textId="77777777" w:rsidTr="00BF40C5">
        <w:tc>
          <w:tcPr>
            <w:tcW w:w="567" w:type="dxa"/>
            <w:shd w:val="clear" w:color="auto" w:fill="auto"/>
            <w:vAlign w:val="center"/>
          </w:tcPr>
          <w:p w14:paraId="7E82E146" w14:textId="58AAFE46" w:rsidR="0016457F" w:rsidRPr="00ED73D3" w:rsidRDefault="0016457F" w:rsidP="00BF40C5">
            <w:pPr>
              <w:spacing w:before="120" w:after="120"/>
              <w:ind w:left="171" w:hanging="142"/>
              <w:jc w:val="center"/>
              <w:rPr>
                <w:sz w:val="24"/>
                <w:szCs w:val="24"/>
              </w:rPr>
            </w:pPr>
            <w:r>
              <w:rPr>
                <w:sz w:val="24"/>
                <w:szCs w:val="24"/>
              </w:rPr>
              <w:lastRenderedPageBreak/>
              <w:t>2</w:t>
            </w:r>
            <w:r w:rsidRPr="00ED73D3">
              <w:rPr>
                <w:sz w:val="24"/>
                <w:szCs w:val="24"/>
              </w:rPr>
              <w:t>.</w:t>
            </w:r>
          </w:p>
        </w:tc>
        <w:tc>
          <w:tcPr>
            <w:tcW w:w="9072" w:type="dxa"/>
            <w:shd w:val="clear" w:color="auto" w:fill="auto"/>
            <w:vAlign w:val="center"/>
          </w:tcPr>
          <w:p w14:paraId="7E094797" w14:textId="0F8C0326" w:rsidR="0016457F" w:rsidRPr="00524C55" w:rsidRDefault="0016457F" w:rsidP="00BF40C5">
            <w:pPr>
              <w:widowControl w:val="0"/>
              <w:rPr>
                <w:sz w:val="24"/>
                <w:szCs w:val="24"/>
              </w:rPr>
            </w:pPr>
            <w:r w:rsidRPr="009909CF">
              <w:rPr>
                <w:bCs/>
                <w:iCs/>
                <w:sz w:val="24"/>
                <w:szCs w:val="24"/>
                <w:lang w:eastAsia="lt-LT"/>
              </w:rPr>
              <w:t xml:space="preserve">Įstatymo 17 straipsnio </w:t>
            </w:r>
            <w:r w:rsidR="009909CF" w:rsidRPr="009909CF">
              <w:rPr>
                <w:iCs/>
                <w:sz w:val="24"/>
                <w:szCs w:val="24"/>
              </w:rPr>
              <w:t>1 dalis</w:t>
            </w:r>
            <w:r w:rsidR="009909CF" w:rsidRPr="009909CF">
              <w:rPr>
                <w:rStyle w:val="FootnoteReference"/>
                <w:iCs/>
                <w:sz w:val="24"/>
                <w:szCs w:val="24"/>
              </w:rPr>
              <w:footnoteReference w:id="11"/>
            </w:r>
          </w:p>
        </w:tc>
      </w:tr>
      <w:tr w:rsidR="0016457F" w:rsidRPr="00D02115" w14:paraId="7E9892C4" w14:textId="77777777" w:rsidTr="000E42F3">
        <w:tc>
          <w:tcPr>
            <w:tcW w:w="9639" w:type="dxa"/>
            <w:gridSpan w:val="2"/>
            <w:shd w:val="clear" w:color="auto" w:fill="auto"/>
          </w:tcPr>
          <w:p w14:paraId="36046FAE" w14:textId="7F44D320" w:rsidR="0016457F" w:rsidRDefault="0016457F" w:rsidP="00836BFF">
            <w:pPr>
              <w:ind w:firstLine="680"/>
              <w:jc w:val="both"/>
              <w:rPr>
                <w:sz w:val="24"/>
                <w:szCs w:val="24"/>
              </w:rPr>
            </w:pPr>
            <w:r w:rsidRPr="001937A8">
              <w:rPr>
                <w:color w:val="000000"/>
                <w:sz w:val="24"/>
                <w:szCs w:val="24"/>
                <w:lang w:bidi="lt-LT"/>
              </w:rPr>
              <w:t>Pirkimo sąlygų A dal</w:t>
            </w:r>
            <w:r>
              <w:rPr>
                <w:color w:val="000000"/>
                <w:sz w:val="24"/>
                <w:szCs w:val="24"/>
                <w:lang w:bidi="lt-LT"/>
              </w:rPr>
              <w:t xml:space="preserve">ies </w:t>
            </w:r>
            <w:r w:rsidRPr="00BF061F">
              <w:rPr>
                <w:i/>
                <w:iCs/>
                <w:sz w:val="24"/>
                <w:szCs w:val="24"/>
              </w:rPr>
              <w:t>„Nurodymai dalyviams“</w:t>
            </w:r>
            <w:r>
              <w:rPr>
                <w:sz w:val="24"/>
                <w:szCs w:val="24"/>
              </w:rPr>
              <w:t xml:space="preserve"> </w:t>
            </w:r>
            <w:r w:rsidRPr="001937A8">
              <w:rPr>
                <w:color w:val="000000"/>
                <w:sz w:val="24"/>
                <w:szCs w:val="24"/>
                <w:lang w:bidi="lt-LT"/>
              </w:rPr>
              <w:t xml:space="preserve">3 priedo </w:t>
            </w:r>
            <w:r w:rsidR="00232C5A" w:rsidRPr="00BF061F">
              <w:rPr>
                <w:i/>
                <w:iCs/>
                <w:color w:val="000000"/>
                <w:sz w:val="24"/>
                <w:szCs w:val="24"/>
                <w:lang w:bidi="lt-LT"/>
              </w:rPr>
              <w:t>„Tiekėjų kvalifikacijos reikalavimai, taikomi kiekvienai pirkimo objekto daliai atskirai“</w:t>
            </w:r>
            <w:r w:rsidRPr="001937A8">
              <w:rPr>
                <w:color w:val="000000"/>
                <w:sz w:val="24"/>
                <w:szCs w:val="24"/>
                <w:lang w:bidi="lt-LT"/>
              </w:rPr>
              <w:t xml:space="preserve"> 9 lentelės 3.1 p</w:t>
            </w:r>
            <w:r w:rsidR="00232C5A">
              <w:rPr>
                <w:color w:val="000000"/>
                <w:sz w:val="24"/>
                <w:szCs w:val="24"/>
                <w:lang w:bidi="lt-LT"/>
              </w:rPr>
              <w:t>unkte buvo</w:t>
            </w:r>
            <w:r w:rsidRPr="001937A8">
              <w:rPr>
                <w:color w:val="000000"/>
                <w:sz w:val="24"/>
                <w:szCs w:val="24"/>
                <w:lang w:bidi="lt-LT"/>
              </w:rPr>
              <w:t xml:space="preserve"> nustat</w:t>
            </w:r>
            <w:r w:rsidR="00232C5A">
              <w:rPr>
                <w:color w:val="000000"/>
                <w:sz w:val="24"/>
                <w:szCs w:val="24"/>
                <w:lang w:bidi="lt-LT"/>
              </w:rPr>
              <w:t>ytas kvalifikaci</w:t>
            </w:r>
            <w:r w:rsidR="00D979A8">
              <w:rPr>
                <w:color w:val="000000"/>
                <w:sz w:val="24"/>
                <w:szCs w:val="24"/>
                <w:lang w:bidi="lt-LT"/>
              </w:rPr>
              <w:t>jo</w:t>
            </w:r>
            <w:r w:rsidR="00232C5A">
              <w:rPr>
                <w:color w:val="000000"/>
                <w:sz w:val="24"/>
                <w:szCs w:val="24"/>
                <w:lang w:bidi="lt-LT"/>
              </w:rPr>
              <w:t xml:space="preserve">s reikalavimas: </w:t>
            </w:r>
            <w:r w:rsidR="00232C5A" w:rsidRPr="00717E83">
              <w:rPr>
                <w:i/>
                <w:iCs/>
                <w:color w:val="000000"/>
                <w:sz w:val="24"/>
                <w:szCs w:val="24"/>
                <w:lang w:bidi="lt-LT"/>
              </w:rPr>
              <w:t xml:space="preserve">„Per pastaruosius 3 metus arba per laiką nuo tiekėjo įregistravimo dienos (jeigu tiekėjas veiklą vykdė mažiau nei 3 metus) tiekėjas turi būti tinkamai įvykdęs </w:t>
            </w:r>
            <w:r w:rsidR="00232C5A" w:rsidRPr="009909CF">
              <w:rPr>
                <w:b/>
                <w:bCs/>
                <w:i/>
                <w:iCs/>
                <w:color w:val="000000"/>
                <w:sz w:val="24"/>
                <w:szCs w:val="24"/>
                <w:lang w:bidi="lt-LT"/>
              </w:rPr>
              <w:t>vieną ar dvi</w:t>
            </w:r>
            <w:r w:rsidR="00232C5A" w:rsidRPr="00717E83">
              <w:rPr>
                <w:i/>
                <w:iCs/>
                <w:color w:val="000000"/>
                <w:sz w:val="24"/>
                <w:szCs w:val="24"/>
                <w:lang w:bidi="lt-LT"/>
              </w:rPr>
              <w:t xml:space="preserve"> ypatingojo negyvenamojo pastato projektavimo paslaugų sutartis, kurių bendra vertė turi būti ne mažesnė nei 100 000,00 Eur be PVM“</w:t>
            </w:r>
            <w:r w:rsidR="00232C5A" w:rsidRPr="00232C5A">
              <w:rPr>
                <w:color w:val="000000"/>
                <w:sz w:val="24"/>
                <w:szCs w:val="24"/>
                <w:lang w:bidi="lt-LT"/>
              </w:rPr>
              <w:t xml:space="preserve"> </w:t>
            </w:r>
            <w:r w:rsidRPr="001937A8">
              <w:rPr>
                <w:sz w:val="24"/>
                <w:szCs w:val="24"/>
              </w:rPr>
              <w:t xml:space="preserve">(toliau – </w:t>
            </w:r>
            <w:r w:rsidRPr="001937A8">
              <w:rPr>
                <w:b/>
                <w:bCs/>
                <w:sz w:val="24"/>
                <w:szCs w:val="24"/>
              </w:rPr>
              <w:t>Kvalifikacijos reikalavimas</w:t>
            </w:r>
            <w:r w:rsidRPr="001937A8">
              <w:rPr>
                <w:sz w:val="24"/>
                <w:szCs w:val="24"/>
              </w:rPr>
              <w:t>)</w:t>
            </w:r>
            <w:r w:rsidR="00232C5A">
              <w:rPr>
                <w:sz w:val="24"/>
                <w:szCs w:val="24"/>
              </w:rPr>
              <w:t>.</w:t>
            </w:r>
          </w:p>
          <w:p w14:paraId="37DF2896" w14:textId="100D7ED4" w:rsidR="009909CF" w:rsidRDefault="000A18C8" w:rsidP="00836BFF">
            <w:pPr>
              <w:ind w:firstLine="680"/>
              <w:jc w:val="both"/>
              <w:rPr>
                <w:bCs/>
                <w:sz w:val="24"/>
                <w:szCs w:val="24"/>
              </w:rPr>
            </w:pPr>
            <w:r>
              <w:rPr>
                <w:bCs/>
                <w:sz w:val="24"/>
                <w:szCs w:val="24"/>
              </w:rPr>
              <w:t xml:space="preserve">Atsižvelgiant į iš tiekėjo gautas pakartotines pastabas (CVP IS pranešimai Nr. </w:t>
            </w:r>
            <w:r w:rsidRPr="000A18C8">
              <w:rPr>
                <w:bCs/>
                <w:sz w:val="24"/>
                <w:szCs w:val="24"/>
              </w:rPr>
              <w:t>6397572</w:t>
            </w:r>
            <w:r>
              <w:rPr>
                <w:bCs/>
                <w:sz w:val="24"/>
                <w:szCs w:val="24"/>
              </w:rPr>
              <w:t xml:space="preserve">, </w:t>
            </w:r>
            <w:r w:rsidRPr="000A18C8">
              <w:rPr>
                <w:bCs/>
                <w:sz w:val="24"/>
                <w:szCs w:val="24"/>
              </w:rPr>
              <w:t>6407552</w:t>
            </w:r>
            <w:r>
              <w:rPr>
                <w:bCs/>
                <w:sz w:val="24"/>
                <w:szCs w:val="24"/>
              </w:rPr>
              <w:t xml:space="preserve"> ir </w:t>
            </w:r>
            <w:r w:rsidRPr="000A18C8">
              <w:rPr>
                <w:bCs/>
                <w:sz w:val="24"/>
                <w:szCs w:val="24"/>
              </w:rPr>
              <w:t>6425147</w:t>
            </w:r>
            <w:r>
              <w:rPr>
                <w:bCs/>
                <w:sz w:val="24"/>
                <w:szCs w:val="24"/>
              </w:rPr>
              <w:t>)</w:t>
            </w:r>
            <w:r w:rsidR="00E53680">
              <w:rPr>
                <w:bCs/>
                <w:sz w:val="24"/>
                <w:szCs w:val="24"/>
              </w:rPr>
              <w:t xml:space="preserve"> dėl analogiško</w:t>
            </w:r>
            <w:r w:rsidR="00B20FC2">
              <w:rPr>
                <w:bCs/>
                <w:sz w:val="24"/>
                <w:szCs w:val="24"/>
              </w:rPr>
              <w:t xml:space="preserve"> kvalifikaci</w:t>
            </w:r>
            <w:r w:rsidR="00D979A8">
              <w:rPr>
                <w:bCs/>
                <w:sz w:val="24"/>
                <w:szCs w:val="24"/>
              </w:rPr>
              <w:t>jos</w:t>
            </w:r>
            <w:r w:rsidR="00B20FC2">
              <w:rPr>
                <w:bCs/>
                <w:sz w:val="24"/>
                <w:szCs w:val="24"/>
              </w:rPr>
              <w:t xml:space="preserve"> reikalavimo kitoms Pirkimo objekto dalims</w:t>
            </w:r>
            <w:r>
              <w:rPr>
                <w:bCs/>
                <w:sz w:val="24"/>
                <w:szCs w:val="24"/>
              </w:rPr>
              <w:t xml:space="preserve">, Kvalifikacijos reikalavimas buvo pakeistas, jį išdėstant taip: </w:t>
            </w:r>
            <w:r w:rsidRPr="000A18C8">
              <w:rPr>
                <w:bCs/>
                <w:i/>
                <w:iCs/>
                <w:sz w:val="24"/>
                <w:szCs w:val="24"/>
              </w:rPr>
              <w:t xml:space="preserve">„Per pastaruosius 3 metus arba per laiką nuo tiekėjo įregistravimo dienos (jeigu tiekėjas veiklą vykdė mažiau nei 3 metus) tiekėjas turi būti tinkamai įvykdęs </w:t>
            </w:r>
            <w:r w:rsidRPr="000A18C8">
              <w:rPr>
                <w:b/>
                <w:i/>
                <w:iCs/>
                <w:sz w:val="24"/>
                <w:szCs w:val="24"/>
              </w:rPr>
              <w:t>vieną, dvi ar tris</w:t>
            </w:r>
            <w:r w:rsidRPr="000A18C8">
              <w:rPr>
                <w:bCs/>
                <w:i/>
                <w:iCs/>
                <w:sz w:val="24"/>
                <w:szCs w:val="24"/>
              </w:rPr>
              <w:t xml:space="preserve"> ypatingojo negyvenamojo pastato projektavimo paslaugų sutartis, kurių bendra vertė turi būti ne mažesnė nei 100 000,00 Eur be PVM“</w:t>
            </w:r>
            <w:r>
              <w:rPr>
                <w:bCs/>
                <w:sz w:val="24"/>
                <w:szCs w:val="24"/>
              </w:rPr>
              <w:t xml:space="preserve"> (žr. </w:t>
            </w:r>
            <w:r w:rsidR="009909CF">
              <w:rPr>
                <w:bCs/>
                <w:sz w:val="24"/>
                <w:szCs w:val="24"/>
              </w:rPr>
              <w:t>Komisijos 2018</w:t>
            </w:r>
            <w:r w:rsidR="00D13FD0">
              <w:rPr>
                <w:bCs/>
                <w:sz w:val="24"/>
                <w:szCs w:val="24"/>
              </w:rPr>
              <w:t> </w:t>
            </w:r>
            <w:r w:rsidR="009909CF">
              <w:rPr>
                <w:bCs/>
                <w:sz w:val="24"/>
                <w:szCs w:val="24"/>
              </w:rPr>
              <w:t>m. rugpjūčio 10 d. posėdžio protokol</w:t>
            </w:r>
            <w:r>
              <w:rPr>
                <w:bCs/>
                <w:sz w:val="24"/>
                <w:szCs w:val="24"/>
              </w:rPr>
              <w:t>ą</w:t>
            </w:r>
            <w:r w:rsidR="009909CF">
              <w:rPr>
                <w:bCs/>
                <w:sz w:val="24"/>
                <w:szCs w:val="24"/>
              </w:rPr>
              <w:t xml:space="preserve"> Nr. 5</w:t>
            </w:r>
            <w:r>
              <w:rPr>
                <w:bCs/>
                <w:sz w:val="24"/>
                <w:szCs w:val="24"/>
              </w:rPr>
              <w:t>).</w:t>
            </w:r>
          </w:p>
          <w:p w14:paraId="10862FF6" w14:textId="77777777" w:rsidR="00095541" w:rsidRDefault="00095541" w:rsidP="00836BFF">
            <w:pPr>
              <w:ind w:firstLine="680"/>
              <w:jc w:val="both"/>
              <w:rPr>
                <w:bCs/>
                <w:sz w:val="24"/>
                <w:szCs w:val="24"/>
              </w:rPr>
            </w:pPr>
          </w:p>
          <w:p w14:paraId="0724D24B" w14:textId="77777777" w:rsidR="00095541" w:rsidRPr="00F274C1" w:rsidRDefault="00095541" w:rsidP="00095541">
            <w:pPr>
              <w:ind w:firstLine="680"/>
              <w:jc w:val="both"/>
              <w:rPr>
                <w:sz w:val="24"/>
                <w:szCs w:val="24"/>
              </w:rPr>
            </w:pPr>
            <w:r w:rsidRPr="00F274C1">
              <w:rPr>
                <w:sz w:val="24"/>
                <w:szCs w:val="24"/>
              </w:rPr>
              <w:t>CPVA kreipėsi</w:t>
            </w:r>
            <w:r w:rsidRPr="00F274C1">
              <w:rPr>
                <w:sz w:val="24"/>
                <w:szCs w:val="24"/>
                <w:vertAlign w:val="superscript"/>
              </w:rPr>
              <w:footnoteReference w:id="12"/>
            </w:r>
            <w:r w:rsidRPr="00F274C1">
              <w:rPr>
                <w:sz w:val="24"/>
                <w:szCs w:val="24"/>
              </w:rPr>
              <w:t xml:space="preserve"> į Tarnybą, prašydama atlikti dalinį vertinimą, pateikiant atsakym</w:t>
            </w:r>
            <w:r>
              <w:rPr>
                <w:sz w:val="24"/>
                <w:szCs w:val="24"/>
              </w:rPr>
              <w:t>ą</w:t>
            </w:r>
            <w:r w:rsidRPr="00F274C1">
              <w:rPr>
                <w:sz w:val="24"/>
                <w:szCs w:val="24"/>
              </w:rPr>
              <w:t xml:space="preserve"> į klausim</w:t>
            </w:r>
            <w:r>
              <w:rPr>
                <w:sz w:val="24"/>
                <w:szCs w:val="24"/>
              </w:rPr>
              <w:t>ą</w:t>
            </w:r>
            <w:r w:rsidRPr="00F274C1">
              <w:rPr>
                <w:sz w:val="24"/>
                <w:szCs w:val="24"/>
              </w:rPr>
              <w:t xml:space="preserve">: </w:t>
            </w:r>
          </w:p>
          <w:p w14:paraId="2AA44BE2" w14:textId="6CC6390C" w:rsidR="00095541" w:rsidRPr="00F274C1" w:rsidRDefault="00095541" w:rsidP="00095541">
            <w:pPr>
              <w:ind w:firstLine="680"/>
              <w:jc w:val="both"/>
              <w:rPr>
                <w:i/>
                <w:iCs/>
                <w:sz w:val="24"/>
                <w:szCs w:val="24"/>
              </w:rPr>
            </w:pPr>
            <w:r w:rsidRPr="00F274C1">
              <w:rPr>
                <w:i/>
                <w:iCs/>
                <w:sz w:val="24"/>
                <w:szCs w:val="24"/>
              </w:rPr>
              <w:t>„-</w:t>
            </w:r>
            <w:r>
              <w:rPr>
                <w:i/>
                <w:iCs/>
                <w:sz w:val="24"/>
                <w:szCs w:val="24"/>
              </w:rPr>
              <w:t xml:space="preserve"> </w:t>
            </w:r>
            <w:r w:rsidRPr="00095541">
              <w:rPr>
                <w:i/>
                <w:iCs/>
                <w:sz w:val="24"/>
                <w:szCs w:val="24"/>
              </w:rPr>
              <w:t>ar, pakeitus Kvalifikacijos reikalavimą ir leidus patirtį įrodyti didesniu kiekiu sutarčių Konkrečiame pirkime nebuvo pažeistos VPĮ nuostatos atsižvelgiant į Pirkimo ir Konkretaus pirkimo vykdymo faktines aplinkybes bei datą</w:t>
            </w:r>
            <w:r w:rsidRPr="00095541">
              <w:rPr>
                <w:i/>
                <w:iCs/>
                <w:sz w:val="24"/>
                <w:szCs w:val="24"/>
                <w:vertAlign w:val="superscript"/>
              </w:rPr>
              <w:footnoteReference w:id="13"/>
            </w:r>
            <w:r w:rsidRPr="00095541">
              <w:rPr>
                <w:i/>
                <w:iCs/>
                <w:sz w:val="24"/>
                <w:szCs w:val="24"/>
              </w:rPr>
              <w:t>?</w:t>
            </w:r>
            <w:r w:rsidRPr="00F274C1">
              <w:rPr>
                <w:i/>
                <w:iCs/>
                <w:sz w:val="24"/>
                <w:szCs w:val="24"/>
              </w:rPr>
              <w:t xml:space="preserve">“ </w:t>
            </w:r>
            <w:r w:rsidRPr="00095541">
              <w:rPr>
                <w:i/>
                <w:iCs/>
                <w:sz w:val="24"/>
                <w:szCs w:val="24"/>
              </w:rPr>
              <w:t>(toliau – Klausimas Nr. 2).</w:t>
            </w:r>
            <w:r w:rsidRPr="00F274C1">
              <w:rPr>
                <w:i/>
                <w:iCs/>
                <w:sz w:val="24"/>
                <w:szCs w:val="24"/>
              </w:rPr>
              <w:t xml:space="preserve"> </w:t>
            </w:r>
          </w:p>
          <w:p w14:paraId="7BFFDF43" w14:textId="77777777" w:rsidR="00095541" w:rsidRPr="00F274C1" w:rsidRDefault="00095541" w:rsidP="00095541">
            <w:pPr>
              <w:ind w:firstLine="680"/>
              <w:jc w:val="both"/>
              <w:rPr>
                <w:sz w:val="24"/>
                <w:szCs w:val="24"/>
              </w:rPr>
            </w:pPr>
          </w:p>
          <w:p w14:paraId="2E06B8C9" w14:textId="3FC45C07" w:rsidR="00416555" w:rsidRDefault="00416555" w:rsidP="00095541">
            <w:pPr>
              <w:ind w:firstLine="680"/>
              <w:jc w:val="both"/>
              <w:rPr>
                <w:sz w:val="24"/>
                <w:szCs w:val="24"/>
              </w:rPr>
            </w:pPr>
            <w:r>
              <w:rPr>
                <w:sz w:val="24"/>
                <w:szCs w:val="24"/>
              </w:rPr>
              <w:lastRenderedPageBreak/>
              <w:t>CPVA papildomai nurodė</w:t>
            </w:r>
            <w:r w:rsidRPr="00F274C1">
              <w:rPr>
                <w:sz w:val="24"/>
                <w:szCs w:val="24"/>
                <w:vertAlign w:val="superscript"/>
              </w:rPr>
              <w:footnoteReference w:id="14"/>
            </w:r>
            <w:r>
              <w:rPr>
                <w:sz w:val="24"/>
                <w:szCs w:val="24"/>
              </w:rPr>
              <w:t xml:space="preserve">, kad: </w:t>
            </w:r>
            <w:r w:rsidRPr="00416555">
              <w:rPr>
                <w:i/>
                <w:iCs/>
                <w:sz w:val="24"/>
                <w:szCs w:val="24"/>
              </w:rPr>
              <w:t>„&lt;...&gt; Po Kvalifikacijos reikalavimo pakeitimo tiekėjų, pateikusių paraiškas, įvykdytų sutarčių vertės Eur be PVM svyravo nuo 6.000,00 Eur be PVM (UAB „Statinių projektavimo biuras“), 25.000,00 Eur be PVM (UAB „SIMPER“), 27.227,00 Eur be PVM (UAB „Projektų ekspertai“), 28.119,58 Eur be PVM (UAB „Projektų rengimo centras“) iki 100.020, 83 Eur be PVM (UAB „Atamis“), 111.080,00 Eur be PVM (UAB „Rusnė“), 124.000,00 Eur be PVM (UAB „Synergy Solutions“), taigi tiekėjai įrodė savo atitiktį Kvalifikacijos reikalavimui iki pakeitimo tiek ir po, tiek viena sutartimi, tiek dvejomis sutartimis, tiek ir trimis sutartimis. &lt;...&gt;“</w:t>
            </w:r>
            <w:r>
              <w:rPr>
                <w:sz w:val="24"/>
                <w:szCs w:val="24"/>
              </w:rPr>
              <w:t>.</w:t>
            </w:r>
          </w:p>
          <w:p w14:paraId="237B8ABA" w14:textId="77777777" w:rsidR="00416555" w:rsidRDefault="00416555" w:rsidP="00095541">
            <w:pPr>
              <w:ind w:firstLine="680"/>
              <w:jc w:val="both"/>
              <w:rPr>
                <w:sz w:val="24"/>
                <w:szCs w:val="24"/>
              </w:rPr>
            </w:pPr>
          </w:p>
          <w:p w14:paraId="2224F617" w14:textId="5DFC2AE7" w:rsidR="00095541" w:rsidRDefault="00095541" w:rsidP="00095541">
            <w:pPr>
              <w:ind w:firstLine="680"/>
              <w:jc w:val="both"/>
              <w:rPr>
                <w:sz w:val="24"/>
                <w:szCs w:val="24"/>
              </w:rPr>
            </w:pPr>
            <w:r w:rsidRPr="00F274C1">
              <w:rPr>
                <w:sz w:val="24"/>
                <w:szCs w:val="24"/>
              </w:rPr>
              <w:t xml:space="preserve">Dėl atsakymo į Klausimą Nr. </w:t>
            </w:r>
            <w:r>
              <w:rPr>
                <w:sz w:val="24"/>
                <w:szCs w:val="24"/>
              </w:rPr>
              <w:t>2</w:t>
            </w:r>
          </w:p>
          <w:p w14:paraId="7DD03989" w14:textId="77777777" w:rsidR="001139D9" w:rsidRDefault="001139D9" w:rsidP="00095541">
            <w:pPr>
              <w:ind w:firstLine="680"/>
              <w:jc w:val="both"/>
              <w:rPr>
                <w:sz w:val="24"/>
                <w:szCs w:val="24"/>
              </w:rPr>
            </w:pPr>
          </w:p>
          <w:p w14:paraId="76F3D11E" w14:textId="70C7344C" w:rsidR="001139D9" w:rsidRDefault="001139D9" w:rsidP="00095541">
            <w:pPr>
              <w:ind w:firstLine="680"/>
              <w:jc w:val="both"/>
              <w:rPr>
                <w:sz w:val="24"/>
                <w:szCs w:val="24"/>
              </w:rPr>
            </w:pPr>
            <w:r>
              <w:rPr>
                <w:sz w:val="24"/>
                <w:szCs w:val="24"/>
              </w:rPr>
              <w:t xml:space="preserve">Remiantis </w:t>
            </w:r>
            <w:r w:rsidR="00F4002A">
              <w:rPr>
                <w:sz w:val="24"/>
                <w:szCs w:val="24"/>
              </w:rPr>
              <w:t xml:space="preserve">Pirkimo vykdymo metu aktualia </w:t>
            </w:r>
            <w:r>
              <w:rPr>
                <w:sz w:val="24"/>
                <w:szCs w:val="24"/>
              </w:rPr>
              <w:t>teismų praktika</w:t>
            </w:r>
            <w:r w:rsidRPr="00F274C1">
              <w:rPr>
                <w:sz w:val="24"/>
                <w:szCs w:val="24"/>
                <w:vertAlign w:val="superscript"/>
              </w:rPr>
              <w:footnoteReference w:id="15"/>
            </w:r>
            <w:r>
              <w:rPr>
                <w:sz w:val="24"/>
                <w:szCs w:val="24"/>
              </w:rPr>
              <w:t xml:space="preserve">, </w:t>
            </w:r>
            <w:r w:rsidRPr="001139D9">
              <w:rPr>
                <w:sz w:val="24"/>
                <w:szCs w:val="24"/>
              </w:rPr>
              <w:t>keičia</w:t>
            </w:r>
            <w:r w:rsidR="00BF061F">
              <w:rPr>
                <w:sz w:val="24"/>
                <w:szCs w:val="24"/>
              </w:rPr>
              <w:t>nt</w:t>
            </w:r>
            <w:r w:rsidRPr="001139D9">
              <w:rPr>
                <w:sz w:val="24"/>
                <w:szCs w:val="24"/>
              </w:rPr>
              <w:t xml:space="preserve"> esmin</w:t>
            </w:r>
            <w:r w:rsidR="00BF061F">
              <w:rPr>
                <w:sz w:val="24"/>
                <w:szCs w:val="24"/>
              </w:rPr>
              <w:t>e</w:t>
            </w:r>
            <w:r w:rsidRPr="001139D9">
              <w:rPr>
                <w:sz w:val="24"/>
                <w:szCs w:val="24"/>
              </w:rPr>
              <w:t>s pirkimo sąlyg</w:t>
            </w:r>
            <w:r w:rsidR="00BF061F">
              <w:rPr>
                <w:sz w:val="24"/>
                <w:szCs w:val="24"/>
              </w:rPr>
              <w:t>a</w:t>
            </w:r>
            <w:r w:rsidRPr="001139D9">
              <w:rPr>
                <w:sz w:val="24"/>
                <w:szCs w:val="24"/>
              </w:rPr>
              <w:t>s (pakeičia</w:t>
            </w:r>
            <w:r w:rsidR="00BF061F">
              <w:rPr>
                <w:sz w:val="24"/>
                <w:szCs w:val="24"/>
              </w:rPr>
              <w:t>nt</w:t>
            </w:r>
            <w:r w:rsidRPr="001139D9">
              <w:rPr>
                <w:sz w:val="24"/>
                <w:szCs w:val="24"/>
              </w:rPr>
              <w:t xml:space="preserve"> reikalavim</w:t>
            </w:r>
            <w:r w:rsidR="00BF061F">
              <w:rPr>
                <w:sz w:val="24"/>
                <w:szCs w:val="24"/>
              </w:rPr>
              <w:t>us</w:t>
            </w:r>
            <w:r w:rsidRPr="001139D9">
              <w:rPr>
                <w:sz w:val="24"/>
                <w:szCs w:val="24"/>
              </w:rPr>
              <w:t xml:space="preserve"> kvalifikacijai ar technin</w:t>
            </w:r>
            <w:r w:rsidR="00BF061F">
              <w:rPr>
                <w:sz w:val="24"/>
                <w:szCs w:val="24"/>
              </w:rPr>
              <w:t>ę</w:t>
            </w:r>
            <w:r w:rsidRPr="001139D9">
              <w:rPr>
                <w:sz w:val="24"/>
                <w:szCs w:val="24"/>
              </w:rPr>
              <w:t xml:space="preserve"> specifikacij</w:t>
            </w:r>
            <w:r w:rsidR="00BF061F">
              <w:rPr>
                <w:sz w:val="24"/>
                <w:szCs w:val="24"/>
              </w:rPr>
              <w:t>ą</w:t>
            </w:r>
            <w:r w:rsidRPr="001139D9">
              <w:rPr>
                <w:sz w:val="24"/>
                <w:szCs w:val="24"/>
              </w:rPr>
              <w:t xml:space="preserve"> taip, jog po atliktų pakeitimų daugiau tiekėjų galėtų dalyvauti pirkime, keičia</w:t>
            </w:r>
            <w:r w:rsidR="00BF061F">
              <w:rPr>
                <w:sz w:val="24"/>
                <w:szCs w:val="24"/>
              </w:rPr>
              <w:t>nt</w:t>
            </w:r>
            <w:r w:rsidRPr="001139D9">
              <w:rPr>
                <w:sz w:val="24"/>
                <w:szCs w:val="24"/>
              </w:rPr>
              <w:t xml:space="preserve"> sutarties tip</w:t>
            </w:r>
            <w:r w:rsidR="00BF061F">
              <w:rPr>
                <w:sz w:val="24"/>
                <w:szCs w:val="24"/>
              </w:rPr>
              <w:t>ą</w:t>
            </w:r>
            <w:r w:rsidRPr="001139D9">
              <w:rPr>
                <w:sz w:val="24"/>
                <w:szCs w:val="24"/>
              </w:rPr>
              <w:t>, pirkimo objekt</w:t>
            </w:r>
            <w:r w:rsidR="00BF061F">
              <w:rPr>
                <w:sz w:val="24"/>
                <w:szCs w:val="24"/>
              </w:rPr>
              <w:t>ą</w:t>
            </w:r>
            <w:r w:rsidRPr="001139D9">
              <w:rPr>
                <w:sz w:val="24"/>
                <w:szCs w:val="24"/>
              </w:rPr>
              <w:t>)</w:t>
            </w:r>
            <w:r w:rsidR="00B6774B">
              <w:rPr>
                <w:sz w:val="24"/>
                <w:szCs w:val="24"/>
              </w:rPr>
              <w:t>,</w:t>
            </w:r>
            <w:r w:rsidRPr="001139D9">
              <w:rPr>
                <w:sz w:val="24"/>
                <w:szCs w:val="24"/>
              </w:rPr>
              <w:t xml:space="preserve"> pirkim</w:t>
            </w:r>
            <w:r w:rsidR="00B6774B">
              <w:rPr>
                <w:sz w:val="24"/>
                <w:szCs w:val="24"/>
              </w:rPr>
              <w:t>a</w:t>
            </w:r>
            <w:r w:rsidR="00BF061F">
              <w:rPr>
                <w:sz w:val="24"/>
                <w:szCs w:val="24"/>
              </w:rPr>
              <w:t>s</w:t>
            </w:r>
            <w:r w:rsidRPr="001139D9">
              <w:rPr>
                <w:sz w:val="24"/>
                <w:szCs w:val="24"/>
              </w:rPr>
              <w:t xml:space="preserve"> </w:t>
            </w:r>
            <w:r w:rsidR="00BF061F">
              <w:rPr>
                <w:sz w:val="24"/>
                <w:szCs w:val="24"/>
              </w:rPr>
              <w:t>turėjo būti</w:t>
            </w:r>
            <w:r w:rsidRPr="001139D9">
              <w:rPr>
                <w:sz w:val="24"/>
                <w:szCs w:val="24"/>
              </w:rPr>
              <w:t xml:space="preserve"> nutraukt</w:t>
            </w:r>
            <w:r w:rsidR="00BF061F">
              <w:rPr>
                <w:sz w:val="24"/>
                <w:szCs w:val="24"/>
              </w:rPr>
              <w:t>as</w:t>
            </w:r>
            <w:r w:rsidRPr="001139D9">
              <w:rPr>
                <w:sz w:val="24"/>
                <w:szCs w:val="24"/>
              </w:rPr>
              <w:t>.</w:t>
            </w:r>
          </w:p>
          <w:p w14:paraId="6715B145" w14:textId="1D605533" w:rsidR="00DE2480" w:rsidRDefault="00DE2480" w:rsidP="00DE2480">
            <w:pPr>
              <w:ind w:firstLine="680"/>
              <w:jc w:val="both"/>
              <w:rPr>
                <w:sz w:val="24"/>
                <w:szCs w:val="24"/>
              </w:rPr>
            </w:pPr>
            <w:r w:rsidRPr="00F274C1">
              <w:rPr>
                <w:sz w:val="24"/>
                <w:szCs w:val="24"/>
              </w:rPr>
              <w:t xml:space="preserve">CPO teiktame </w:t>
            </w:r>
            <w:r w:rsidRPr="00894737">
              <w:rPr>
                <w:sz w:val="24"/>
                <w:szCs w:val="24"/>
              </w:rPr>
              <w:t>paaiškinime</w:t>
            </w:r>
            <w:r w:rsidRPr="00F274C1">
              <w:rPr>
                <w:sz w:val="24"/>
                <w:szCs w:val="24"/>
                <w:vertAlign w:val="superscript"/>
              </w:rPr>
              <w:footnoteReference w:id="16"/>
            </w:r>
            <w:r w:rsidRPr="00F274C1">
              <w:rPr>
                <w:sz w:val="24"/>
                <w:szCs w:val="24"/>
              </w:rPr>
              <w:t xml:space="preserve"> dėl </w:t>
            </w:r>
            <w:r>
              <w:rPr>
                <w:sz w:val="24"/>
                <w:szCs w:val="24"/>
              </w:rPr>
              <w:t>Kvalifikacijos reikalavimo keitimo</w:t>
            </w:r>
            <w:r w:rsidRPr="00F274C1">
              <w:rPr>
                <w:sz w:val="24"/>
                <w:szCs w:val="24"/>
              </w:rPr>
              <w:t xml:space="preserve"> nurodė</w:t>
            </w:r>
            <w:r>
              <w:rPr>
                <w:sz w:val="24"/>
                <w:szCs w:val="24"/>
              </w:rPr>
              <w:t xml:space="preserve"> tokius argumentus:</w:t>
            </w:r>
          </w:p>
          <w:p w14:paraId="463E834D" w14:textId="641ECF35" w:rsidR="00DE2480" w:rsidRPr="00FC618A" w:rsidRDefault="00FC618A" w:rsidP="00FC618A">
            <w:pPr>
              <w:ind w:firstLine="680"/>
              <w:jc w:val="both"/>
              <w:rPr>
                <w:sz w:val="24"/>
                <w:szCs w:val="24"/>
              </w:rPr>
            </w:pPr>
            <w:r>
              <w:rPr>
                <w:sz w:val="24"/>
                <w:szCs w:val="24"/>
              </w:rPr>
              <w:t xml:space="preserve">1) </w:t>
            </w:r>
            <w:r w:rsidR="00DE2480" w:rsidRPr="00FC618A">
              <w:rPr>
                <w:i/>
                <w:iCs/>
                <w:sz w:val="24"/>
                <w:szCs w:val="24"/>
              </w:rPr>
              <w:t>„&lt;...&gt;</w:t>
            </w:r>
            <w:r w:rsidRPr="00FC618A">
              <w:rPr>
                <w:i/>
                <w:iCs/>
                <w:sz w:val="24"/>
                <w:szCs w:val="24"/>
              </w:rPr>
              <w:t xml:space="preserve"> teismų praktika, kuri yra suformuota iki naujos teisinės tvarkos nustatymo (naujos nuostatos Direktyvoje ir atitinkamai VPĮ) negali būti taikoma pirkimų, kurie vykdyti pagal naują teisinę tvarką, tinkamumo vertinimui</w:t>
            </w:r>
            <w:r w:rsidR="00DE2480" w:rsidRPr="00FC618A">
              <w:rPr>
                <w:i/>
                <w:iCs/>
                <w:sz w:val="24"/>
                <w:szCs w:val="24"/>
              </w:rPr>
              <w:t xml:space="preserve"> &lt;...&gt;“</w:t>
            </w:r>
            <w:r w:rsidR="00DE2480" w:rsidRPr="00FC618A">
              <w:rPr>
                <w:sz w:val="24"/>
                <w:szCs w:val="24"/>
              </w:rPr>
              <w:t>;</w:t>
            </w:r>
          </w:p>
          <w:p w14:paraId="36B9903C" w14:textId="290AE6DA" w:rsidR="00FC618A" w:rsidRDefault="00FC618A" w:rsidP="00FC618A">
            <w:pPr>
              <w:ind w:firstLine="680"/>
              <w:jc w:val="both"/>
              <w:rPr>
                <w:i/>
                <w:iCs/>
                <w:sz w:val="24"/>
                <w:szCs w:val="24"/>
              </w:rPr>
            </w:pPr>
            <w:r>
              <w:rPr>
                <w:sz w:val="24"/>
                <w:szCs w:val="24"/>
              </w:rPr>
              <w:t xml:space="preserve">2) </w:t>
            </w:r>
            <w:r w:rsidRPr="00294C38">
              <w:rPr>
                <w:i/>
                <w:iCs/>
                <w:sz w:val="24"/>
                <w:szCs w:val="24"/>
              </w:rPr>
              <w:t>„&lt;...&gt;</w:t>
            </w:r>
            <w:r>
              <w:rPr>
                <w:i/>
                <w:iCs/>
                <w:sz w:val="24"/>
                <w:szCs w:val="24"/>
              </w:rPr>
              <w:t xml:space="preserve"> </w:t>
            </w:r>
            <w:r w:rsidRPr="00FC618A">
              <w:rPr>
                <w:i/>
                <w:iCs/>
                <w:sz w:val="24"/>
                <w:szCs w:val="24"/>
              </w:rPr>
              <w:t xml:space="preserve">Pakeitimas nėra itin didelis, todėl vadovaujantis Pirkimui taikytina teise galimas ir teisėtas </w:t>
            </w:r>
            <w:r w:rsidRPr="00294C38">
              <w:rPr>
                <w:i/>
                <w:iCs/>
                <w:sz w:val="24"/>
                <w:szCs w:val="24"/>
              </w:rPr>
              <w:t>&lt;...&gt;“;</w:t>
            </w:r>
          </w:p>
          <w:p w14:paraId="583BBCEB" w14:textId="49324038" w:rsidR="00FC618A" w:rsidRDefault="00FC618A" w:rsidP="00FC618A">
            <w:pPr>
              <w:ind w:firstLine="680"/>
              <w:jc w:val="both"/>
              <w:rPr>
                <w:i/>
                <w:iCs/>
                <w:sz w:val="24"/>
                <w:szCs w:val="24"/>
              </w:rPr>
            </w:pPr>
            <w:r w:rsidRPr="00FC618A">
              <w:rPr>
                <w:sz w:val="24"/>
                <w:szCs w:val="24"/>
              </w:rPr>
              <w:t xml:space="preserve">3) </w:t>
            </w:r>
            <w:r w:rsidRPr="00294C38">
              <w:rPr>
                <w:i/>
                <w:iCs/>
                <w:sz w:val="24"/>
                <w:szCs w:val="24"/>
              </w:rPr>
              <w:t>„&lt;...&gt;</w:t>
            </w:r>
            <w:r>
              <w:rPr>
                <w:i/>
                <w:iCs/>
                <w:sz w:val="24"/>
                <w:szCs w:val="24"/>
              </w:rPr>
              <w:t xml:space="preserve"> </w:t>
            </w:r>
            <w:r w:rsidRPr="00FC618A">
              <w:rPr>
                <w:i/>
                <w:iCs/>
                <w:sz w:val="24"/>
                <w:szCs w:val="24"/>
              </w:rPr>
              <w:t xml:space="preserve">Tiekėjai nereiškė pretenzijų ar prašymų pirminį reikalavimą patikslinti </w:t>
            </w:r>
            <w:r w:rsidRPr="00294C38">
              <w:rPr>
                <w:i/>
                <w:iCs/>
                <w:sz w:val="24"/>
                <w:szCs w:val="24"/>
              </w:rPr>
              <w:t>&lt;...&gt;“;</w:t>
            </w:r>
          </w:p>
          <w:p w14:paraId="6D1326B6" w14:textId="0624CEEC" w:rsidR="00FC618A" w:rsidRDefault="00FC618A" w:rsidP="00FC618A">
            <w:pPr>
              <w:ind w:firstLine="680"/>
              <w:jc w:val="both"/>
              <w:rPr>
                <w:i/>
                <w:iCs/>
                <w:sz w:val="24"/>
                <w:szCs w:val="24"/>
              </w:rPr>
            </w:pPr>
            <w:r w:rsidRPr="0077031A">
              <w:rPr>
                <w:sz w:val="24"/>
                <w:szCs w:val="24"/>
              </w:rPr>
              <w:t>4)</w:t>
            </w:r>
            <w:r>
              <w:rPr>
                <w:i/>
                <w:iCs/>
                <w:sz w:val="24"/>
                <w:szCs w:val="24"/>
              </w:rPr>
              <w:t xml:space="preserve"> </w:t>
            </w:r>
            <w:r w:rsidRPr="00294C38">
              <w:rPr>
                <w:i/>
                <w:iCs/>
                <w:sz w:val="24"/>
                <w:szCs w:val="24"/>
              </w:rPr>
              <w:t>„&lt;...&gt;</w:t>
            </w:r>
            <w:r>
              <w:rPr>
                <w:i/>
                <w:iCs/>
                <w:sz w:val="24"/>
                <w:szCs w:val="24"/>
              </w:rPr>
              <w:t xml:space="preserve"> </w:t>
            </w:r>
            <w:r w:rsidRPr="00FC618A">
              <w:rPr>
                <w:i/>
                <w:iCs/>
                <w:sz w:val="24"/>
                <w:szCs w:val="24"/>
              </w:rPr>
              <w:t xml:space="preserve">Europos Komisijos pateikiami metodiniai išaiškinimai patvirtina, kad pagal Direktyvą galimi esminiai pirkimo sąlygų pakeitimai </w:t>
            </w:r>
            <w:r w:rsidRPr="00294C38">
              <w:rPr>
                <w:i/>
                <w:iCs/>
                <w:sz w:val="24"/>
                <w:szCs w:val="24"/>
              </w:rPr>
              <w:t>&lt;...&gt;“;</w:t>
            </w:r>
          </w:p>
          <w:p w14:paraId="051B1D99" w14:textId="5C57D98F" w:rsidR="00FC618A" w:rsidRDefault="00FC618A" w:rsidP="00FC618A">
            <w:pPr>
              <w:ind w:firstLine="680"/>
              <w:jc w:val="both"/>
              <w:rPr>
                <w:i/>
                <w:iCs/>
                <w:sz w:val="24"/>
                <w:szCs w:val="24"/>
              </w:rPr>
            </w:pPr>
            <w:r w:rsidRPr="0077031A">
              <w:rPr>
                <w:sz w:val="24"/>
                <w:szCs w:val="24"/>
              </w:rPr>
              <w:t>5)</w:t>
            </w:r>
            <w:r>
              <w:rPr>
                <w:i/>
                <w:iCs/>
                <w:sz w:val="24"/>
                <w:szCs w:val="24"/>
              </w:rPr>
              <w:t xml:space="preserve"> </w:t>
            </w:r>
            <w:r w:rsidRPr="00294C38">
              <w:rPr>
                <w:i/>
                <w:iCs/>
                <w:sz w:val="24"/>
                <w:szCs w:val="24"/>
              </w:rPr>
              <w:t>„&lt;...&gt;</w:t>
            </w:r>
            <w:r w:rsidR="0077031A">
              <w:rPr>
                <w:i/>
                <w:iCs/>
                <w:sz w:val="24"/>
                <w:szCs w:val="24"/>
              </w:rPr>
              <w:t xml:space="preserve"> </w:t>
            </w:r>
            <w:r w:rsidR="0077031A" w:rsidRPr="0077031A">
              <w:rPr>
                <w:i/>
                <w:iCs/>
                <w:sz w:val="24"/>
                <w:szCs w:val="24"/>
              </w:rPr>
              <w:t>DPS vykdymas skiriasi nuo įprastos pirkimo procedūros, todėl vertinant Pirkimo sąlygų patikslinimo reikšmingumą turi būti atsižvelgiama į DPS vykdymo ypatumus</w:t>
            </w:r>
            <w:r w:rsidR="0077031A">
              <w:rPr>
                <w:i/>
                <w:iCs/>
                <w:sz w:val="24"/>
                <w:szCs w:val="24"/>
              </w:rPr>
              <w:t xml:space="preserve"> </w:t>
            </w:r>
            <w:r w:rsidRPr="00294C38">
              <w:rPr>
                <w:i/>
                <w:iCs/>
                <w:sz w:val="24"/>
                <w:szCs w:val="24"/>
              </w:rPr>
              <w:t>&lt;...&gt;“</w:t>
            </w:r>
            <w:r>
              <w:rPr>
                <w:i/>
                <w:iCs/>
                <w:sz w:val="24"/>
                <w:szCs w:val="24"/>
              </w:rPr>
              <w:t>.</w:t>
            </w:r>
          </w:p>
          <w:p w14:paraId="6E2E35AC" w14:textId="77777777" w:rsidR="0077031A" w:rsidRDefault="0077031A" w:rsidP="00FC618A">
            <w:pPr>
              <w:ind w:firstLine="680"/>
              <w:jc w:val="both"/>
              <w:rPr>
                <w:sz w:val="24"/>
                <w:szCs w:val="24"/>
              </w:rPr>
            </w:pPr>
          </w:p>
          <w:p w14:paraId="64BDC74E" w14:textId="1BDE01B0" w:rsidR="0077031A" w:rsidRDefault="0077031A" w:rsidP="00FC618A">
            <w:pPr>
              <w:ind w:firstLine="680"/>
              <w:jc w:val="both"/>
              <w:rPr>
                <w:sz w:val="24"/>
                <w:szCs w:val="24"/>
              </w:rPr>
            </w:pPr>
            <w:r w:rsidRPr="00F274C1">
              <w:rPr>
                <w:sz w:val="24"/>
                <w:szCs w:val="24"/>
              </w:rPr>
              <w:t>Tarnybos vertinimu, CPO argumentai</w:t>
            </w:r>
            <w:r>
              <w:rPr>
                <w:sz w:val="24"/>
                <w:szCs w:val="24"/>
              </w:rPr>
              <w:t xml:space="preserve"> nepagrįsti:</w:t>
            </w:r>
          </w:p>
          <w:p w14:paraId="65E3AD94" w14:textId="45E60CCF" w:rsidR="0077031A" w:rsidRDefault="00DA74D3" w:rsidP="00DA74D3">
            <w:pPr>
              <w:ind w:firstLine="680"/>
              <w:jc w:val="both"/>
              <w:rPr>
                <w:sz w:val="24"/>
                <w:szCs w:val="24"/>
              </w:rPr>
            </w:pPr>
            <w:r w:rsidRPr="00DA74D3">
              <w:rPr>
                <w:sz w:val="24"/>
                <w:szCs w:val="24"/>
              </w:rPr>
              <w:t>1)</w:t>
            </w:r>
            <w:r>
              <w:rPr>
                <w:sz w:val="24"/>
                <w:szCs w:val="24"/>
              </w:rPr>
              <w:t xml:space="preserve"> </w:t>
            </w:r>
            <w:r w:rsidRPr="00DA74D3">
              <w:rPr>
                <w:sz w:val="24"/>
                <w:szCs w:val="24"/>
              </w:rPr>
              <w:t xml:space="preserve">LAT formuojamoje praktikoje į </w:t>
            </w:r>
            <w:r w:rsidR="00605D08" w:rsidRPr="00DA74D3">
              <w:rPr>
                <w:sz w:val="24"/>
                <w:szCs w:val="24"/>
              </w:rPr>
              <w:t>Borta kriterij</w:t>
            </w:r>
            <w:r w:rsidRPr="00DA74D3">
              <w:rPr>
                <w:sz w:val="24"/>
                <w:szCs w:val="24"/>
              </w:rPr>
              <w:t>u</w:t>
            </w:r>
            <w:r w:rsidR="00605D08" w:rsidRPr="00DA74D3">
              <w:rPr>
                <w:sz w:val="24"/>
                <w:szCs w:val="24"/>
              </w:rPr>
              <w:t xml:space="preserve">s </w:t>
            </w:r>
            <w:r w:rsidRPr="00DA74D3">
              <w:rPr>
                <w:sz w:val="24"/>
                <w:szCs w:val="24"/>
              </w:rPr>
              <w:t>atsižvelgiama</w:t>
            </w:r>
            <w:r w:rsidR="00605D08" w:rsidRPr="00DA74D3">
              <w:rPr>
                <w:sz w:val="24"/>
                <w:szCs w:val="24"/>
              </w:rPr>
              <w:t xml:space="preserve"> </w:t>
            </w:r>
            <w:r w:rsidRPr="00DA74D3">
              <w:rPr>
                <w:sz w:val="24"/>
                <w:szCs w:val="24"/>
              </w:rPr>
              <w:t>ir</w:t>
            </w:r>
            <w:r w:rsidR="00605D08" w:rsidRPr="00DA74D3">
              <w:rPr>
                <w:sz w:val="24"/>
                <w:szCs w:val="24"/>
              </w:rPr>
              <w:t xml:space="preserve"> </w:t>
            </w:r>
            <w:r w:rsidRPr="00DA74D3">
              <w:rPr>
                <w:sz w:val="24"/>
                <w:szCs w:val="24"/>
              </w:rPr>
              <w:t xml:space="preserve">sprendžiant bylas, susijusias su pirkimais, pradėtais po </w:t>
            </w:r>
            <w:r w:rsidR="00605D08" w:rsidRPr="00DA74D3">
              <w:rPr>
                <w:sz w:val="24"/>
                <w:szCs w:val="24"/>
              </w:rPr>
              <w:t>naujos Įstatymo redakcijos į</w:t>
            </w:r>
            <w:r w:rsidR="00B6774B">
              <w:rPr>
                <w:sz w:val="24"/>
                <w:szCs w:val="24"/>
              </w:rPr>
              <w:t>si</w:t>
            </w:r>
            <w:r w:rsidR="00605D08" w:rsidRPr="00DA74D3">
              <w:rPr>
                <w:sz w:val="24"/>
                <w:szCs w:val="24"/>
              </w:rPr>
              <w:t xml:space="preserve">galiojimo datos </w:t>
            </w:r>
            <w:r w:rsidRPr="00DA74D3">
              <w:rPr>
                <w:sz w:val="24"/>
                <w:szCs w:val="24"/>
              </w:rPr>
              <w:t>(2017 m. liepos 1 d.)</w:t>
            </w:r>
            <w:r w:rsidRPr="00F274C1">
              <w:rPr>
                <w:sz w:val="24"/>
                <w:szCs w:val="24"/>
                <w:vertAlign w:val="superscript"/>
              </w:rPr>
              <w:footnoteReference w:id="17"/>
            </w:r>
            <w:r w:rsidRPr="00DA74D3">
              <w:rPr>
                <w:sz w:val="24"/>
                <w:szCs w:val="24"/>
              </w:rPr>
              <w:t>.</w:t>
            </w:r>
            <w:r w:rsidR="003A293A">
              <w:rPr>
                <w:sz w:val="24"/>
                <w:szCs w:val="24"/>
              </w:rPr>
              <w:t xml:space="preserve"> </w:t>
            </w:r>
            <w:r w:rsidR="00051B8D">
              <w:rPr>
                <w:sz w:val="24"/>
                <w:szCs w:val="24"/>
              </w:rPr>
              <w:t xml:space="preserve">Atsižvelgiant į CPO bandymus apeliuoti į </w:t>
            </w:r>
            <w:r w:rsidR="00886DA8">
              <w:rPr>
                <w:sz w:val="24"/>
                <w:szCs w:val="24"/>
              </w:rPr>
              <w:t>viešųjų pirkimų</w:t>
            </w:r>
            <w:r w:rsidR="00051B8D">
              <w:rPr>
                <w:sz w:val="24"/>
                <w:szCs w:val="24"/>
              </w:rPr>
              <w:t xml:space="preserve"> direktyvų nuostatas, pastebėtina, kad d</w:t>
            </w:r>
            <w:r w:rsidR="003A293A">
              <w:rPr>
                <w:sz w:val="24"/>
                <w:szCs w:val="24"/>
              </w:rPr>
              <w:t xml:space="preserve">irektyvos nėra tiesioginio taikymo dokumentai. </w:t>
            </w:r>
            <w:r w:rsidR="00051B8D">
              <w:rPr>
                <w:sz w:val="24"/>
                <w:szCs w:val="24"/>
              </w:rPr>
              <w:t xml:space="preserve">Nacionalinėje teisėje jų nuostatas įgyvendina Įstatymas. </w:t>
            </w:r>
            <w:r w:rsidR="003A293A">
              <w:rPr>
                <w:sz w:val="24"/>
                <w:szCs w:val="24"/>
              </w:rPr>
              <w:t xml:space="preserve">Atsižvelgiant į CPO cituojamą Įstatymo </w:t>
            </w:r>
            <w:r w:rsidR="003A293A" w:rsidRPr="003A293A">
              <w:rPr>
                <w:sz w:val="24"/>
                <w:szCs w:val="24"/>
              </w:rPr>
              <w:t>40 str</w:t>
            </w:r>
            <w:r w:rsidR="003A293A">
              <w:rPr>
                <w:sz w:val="24"/>
                <w:szCs w:val="24"/>
              </w:rPr>
              <w:t>aipsnio</w:t>
            </w:r>
            <w:r w:rsidR="003A293A" w:rsidRPr="003A293A">
              <w:rPr>
                <w:sz w:val="24"/>
                <w:szCs w:val="24"/>
              </w:rPr>
              <w:t xml:space="preserve"> 4 d</w:t>
            </w:r>
            <w:r w:rsidR="003A293A">
              <w:rPr>
                <w:sz w:val="24"/>
                <w:szCs w:val="24"/>
              </w:rPr>
              <w:t xml:space="preserve">alies nuostatą dėl </w:t>
            </w:r>
            <w:r w:rsidR="003A293A" w:rsidRPr="007E5D0A">
              <w:rPr>
                <w:i/>
                <w:iCs/>
                <w:sz w:val="24"/>
                <w:szCs w:val="24"/>
              </w:rPr>
              <w:t>reikšmingų pirkimo dokumentų pakeitimų</w:t>
            </w:r>
            <w:r w:rsidR="003A293A">
              <w:rPr>
                <w:sz w:val="24"/>
                <w:szCs w:val="24"/>
              </w:rPr>
              <w:t xml:space="preserve">, pastebėtina, kad </w:t>
            </w:r>
            <w:r w:rsidR="00051B8D">
              <w:rPr>
                <w:sz w:val="24"/>
                <w:szCs w:val="24"/>
              </w:rPr>
              <w:t>p</w:t>
            </w:r>
            <w:r w:rsidR="003A293A" w:rsidRPr="003A293A">
              <w:rPr>
                <w:sz w:val="24"/>
                <w:szCs w:val="24"/>
              </w:rPr>
              <w:t xml:space="preserve">akeitimų reikšmingumo sąvoka </w:t>
            </w:r>
            <w:r w:rsidR="003A293A">
              <w:rPr>
                <w:sz w:val="24"/>
                <w:szCs w:val="24"/>
              </w:rPr>
              <w:t xml:space="preserve">Įstatyme </w:t>
            </w:r>
            <w:r w:rsidR="003A293A" w:rsidRPr="003A293A">
              <w:rPr>
                <w:sz w:val="24"/>
                <w:szCs w:val="24"/>
              </w:rPr>
              <w:t>nėra detalizuojama, todėl apie pirkimo sąlygų pakeitimo pobūdį turi būti sprendžiama kiekvienu konkrečiu atveju. Direktyvos 2014/24/ES preambulės 81-ojoje konstatuojamojoje dalyje paaiškinama, kad reikšmingi pakeitimai turėtų būti suprantami kaip apimantys, visų pirma, techninių specifikacijų pakeitimus, kuriuos suprasti ir į kuriuos tinkamai reaguoti tiekėjams prireiktų papildomo laiko.</w:t>
            </w:r>
            <w:r w:rsidR="00051B8D">
              <w:rPr>
                <w:sz w:val="24"/>
                <w:szCs w:val="24"/>
              </w:rPr>
              <w:t xml:space="preserve"> Iš to darytina išvad</w:t>
            </w:r>
            <w:r w:rsidR="003B7AA9">
              <w:rPr>
                <w:sz w:val="24"/>
                <w:szCs w:val="24"/>
              </w:rPr>
              <w:t>a</w:t>
            </w:r>
            <w:r w:rsidR="00051B8D">
              <w:rPr>
                <w:sz w:val="24"/>
                <w:szCs w:val="24"/>
              </w:rPr>
              <w:t>, kad</w:t>
            </w:r>
            <w:r w:rsidR="007E5D0A">
              <w:rPr>
                <w:sz w:val="24"/>
                <w:szCs w:val="24"/>
              </w:rPr>
              <w:t>:</w:t>
            </w:r>
            <w:r w:rsidR="00051B8D">
              <w:rPr>
                <w:sz w:val="24"/>
                <w:szCs w:val="24"/>
              </w:rPr>
              <w:t xml:space="preserve"> </w:t>
            </w:r>
            <w:r w:rsidR="007E5D0A">
              <w:rPr>
                <w:sz w:val="24"/>
                <w:szCs w:val="24"/>
              </w:rPr>
              <w:t xml:space="preserve">(i) </w:t>
            </w:r>
            <w:r w:rsidR="00051B8D">
              <w:rPr>
                <w:sz w:val="24"/>
                <w:szCs w:val="24"/>
              </w:rPr>
              <w:t>r</w:t>
            </w:r>
            <w:r w:rsidR="00051B8D" w:rsidRPr="003A293A">
              <w:rPr>
                <w:sz w:val="24"/>
                <w:szCs w:val="24"/>
              </w:rPr>
              <w:t>eikšmingais pakeitimais</w:t>
            </w:r>
            <w:r w:rsidR="00051B8D">
              <w:rPr>
                <w:sz w:val="24"/>
                <w:szCs w:val="24"/>
              </w:rPr>
              <w:t xml:space="preserve"> </w:t>
            </w:r>
            <w:r w:rsidR="00051B8D" w:rsidRPr="003A293A">
              <w:rPr>
                <w:sz w:val="24"/>
                <w:szCs w:val="24"/>
              </w:rPr>
              <w:t>negali būti laikomi pakeitimai, kurie atitinka Borta kriterijus</w:t>
            </w:r>
            <w:r w:rsidR="007E5D0A">
              <w:rPr>
                <w:sz w:val="24"/>
                <w:szCs w:val="24"/>
              </w:rPr>
              <w:t>;</w:t>
            </w:r>
            <w:r w:rsidR="00051B8D">
              <w:rPr>
                <w:sz w:val="24"/>
                <w:szCs w:val="24"/>
              </w:rPr>
              <w:t xml:space="preserve"> </w:t>
            </w:r>
            <w:r w:rsidR="007E5D0A">
              <w:rPr>
                <w:sz w:val="24"/>
                <w:szCs w:val="24"/>
              </w:rPr>
              <w:t>(ii)</w:t>
            </w:r>
            <w:r w:rsidR="002416D2">
              <w:rPr>
                <w:sz w:val="24"/>
                <w:szCs w:val="24"/>
              </w:rPr>
              <w:t xml:space="preserve"> dėl</w:t>
            </w:r>
            <w:r w:rsidR="00051B8D">
              <w:rPr>
                <w:sz w:val="24"/>
                <w:szCs w:val="24"/>
              </w:rPr>
              <w:t xml:space="preserve"> </w:t>
            </w:r>
            <w:r w:rsidR="002416D2">
              <w:rPr>
                <w:sz w:val="24"/>
                <w:szCs w:val="24"/>
              </w:rPr>
              <w:t xml:space="preserve">pakeitimų, kurie atitinka Borta kriterijus, </w:t>
            </w:r>
            <w:r w:rsidR="00051B8D">
              <w:rPr>
                <w:sz w:val="24"/>
                <w:szCs w:val="24"/>
              </w:rPr>
              <w:t xml:space="preserve">Įstatymo </w:t>
            </w:r>
            <w:r w:rsidR="00051B8D" w:rsidRPr="003A293A">
              <w:rPr>
                <w:sz w:val="24"/>
                <w:szCs w:val="24"/>
              </w:rPr>
              <w:t>40 str</w:t>
            </w:r>
            <w:r w:rsidR="00051B8D">
              <w:rPr>
                <w:sz w:val="24"/>
                <w:szCs w:val="24"/>
              </w:rPr>
              <w:t>aipsnio</w:t>
            </w:r>
            <w:r w:rsidR="00051B8D" w:rsidRPr="003A293A">
              <w:rPr>
                <w:sz w:val="24"/>
                <w:szCs w:val="24"/>
              </w:rPr>
              <w:t xml:space="preserve"> 4 d</w:t>
            </w:r>
            <w:r w:rsidR="00051B8D">
              <w:rPr>
                <w:sz w:val="24"/>
                <w:szCs w:val="24"/>
              </w:rPr>
              <w:t>alies</w:t>
            </w:r>
            <w:r w:rsidR="002416D2">
              <w:rPr>
                <w:sz w:val="24"/>
                <w:szCs w:val="24"/>
              </w:rPr>
              <w:t xml:space="preserve"> nuostatos netaikytinos;</w:t>
            </w:r>
          </w:p>
          <w:p w14:paraId="75EBE9C5" w14:textId="252E4B09" w:rsidR="00886DA8" w:rsidRPr="00DA74D3" w:rsidRDefault="00886DA8" w:rsidP="00DA74D3">
            <w:pPr>
              <w:ind w:firstLine="680"/>
              <w:jc w:val="both"/>
              <w:rPr>
                <w:sz w:val="24"/>
                <w:szCs w:val="24"/>
              </w:rPr>
            </w:pPr>
            <w:r>
              <w:rPr>
                <w:sz w:val="24"/>
                <w:szCs w:val="24"/>
              </w:rPr>
              <w:t xml:space="preserve">2) </w:t>
            </w:r>
            <w:r w:rsidR="00EF79A1">
              <w:rPr>
                <w:sz w:val="24"/>
                <w:szCs w:val="24"/>
              </w:rPr>
              <w:t xml:space="preserve">kaip jau </w:t>
            </w:r>
            <w:r w:rsidR="00B6774B">
              <w:rPr>
                <w:sz w:val="24"/>
                <w:szCs w:val="24"/>
              </w:rPr>
              <w:t>pirm</w:t>
            </w:r>
            <w:r w:rsidR="00EF79A1">
              <w:rPr>
                <w:sz w:val="24"/>
                <w:szCs w:val="24"/>
              </w:rPr>
              <w:t xml:space="preserve">iau minėta, remiantis CPVA pateikta informacija, </w:t>
            </w:r>
            <w:r w:rsidR="00EF79A1" w:rsidRPr="00EF79A1">
              <w:rPr>
                <w:sz w:val="24"/>
                <w:szCs w:val="24"/>
              </w:rPr>
              <w:t>tiekėjai įrod</w:t>
            </w:r>
            <w:r w:rsidR="00EF79A1">
              <w:rPr>
                <w:sz w:val="24"/>
                <w:szCs w:val="24"/>
              </w:rPr>
              <w:t>inėjo</w:t>
            </w:r>
            <w:r w:rsidR="00EF79A1" w:rsidRPr="00EF79A1">
              <w:rPr>
                <w:sz w:val="24"/>
                <w:szCs w:val="24"/>
              </w:rPr>
              <w:t xml:space="preserve"> savo atitiktį Kvalifikacijos reikalavimui tiek viena sutartimi, tiek dvejomis sutartimis, tiek ir trimis sutartimis</w:t>
            </w:r>
            <w:r w:rsidR="00EF79A1">
              <w:rPr>
                <w:sz w:val="24"/>
                <w:szCs w:val="24"/>
              </w:rPr>
              <w:t xml:space="preserve">. Tikėtina, kad </w:t>
            </w:r>
            <w:r w:rsidR="005A572E" w:rsidRPr="00EF79A1">
              <w:rPr>
                <w:sz w:val="24"/>
                <w:szCs w:val="24"/>
              </w:rPr>
              <w:t>Kvalifikacijos reikalavim</w:t>
            </w:r>
            <w:r w:rsidR="005A572E">
              <w:rPr>
                <w:sz w:val="24"/>
                <w:szCs w:val="24"/>
              </w:rPr>
              <w:t xml:space="preserve">o pakeitimas </w:t>
            </w:r>
            <w:r w:rsidR="00EF79A1" w:rsidRPr="00C737B7">
              <w:rPr>
                <w:sz w:val="24"/>
                <w:szCs w:val="24"/>
              </w:rPr>
              <w:t xml:space="preserve">galėjo pritraukti potencialių </w:t>
            </w:r>
            <w:r w:rsidR="00EF79A1" w:rsidRPr="00C737B7">
              <w:rPr>
                <w:sz w:val="24"/>
                <w:szCs w:val="24"/>
              </w:rPr>
              <w:lastRenderedPageBreak/>
              <w:t xml:space="preserve">dalyvių, kurie, jei </w:t>
            </w:r>
            <w:r w:rsidR="005A572E">
              <w:rPr>
                <w:sz w:val="24"/>
                <w:szCs w:val="24"/>
              </w:rPr>
              <w:t>šio</w:t>
            </w:r>
            <w:r w:rsidR="00EF79A1" w:rsidRPr="00C737B7">
              <w:rPr>
                <w:sz w:val="24"/>
                <w:szCs w:val="24"/>
              </w:rPr>
              <w:t xml:space="preserve"> pakeitim</w:t>
            </w:r>
            <w:r w:rsidR="005A572E">
              <w:rPr>
                <w:sz w:val="24"/>
                <w:szCs w:val="24"/>
              </w:rPr>
              <w:t>o</w:t>
            </w:r>
            <w:r w:rsidR="00EF79A1" w:rsidRPr="00C737B7">
              <w:rPr>
                <w:sz w:val="24"/>
                <w:szCs w:val="24"/>
              </w:rPr>
              <w:t xml:space="preserve"> nebūtų padaryta, nebūtų galėję pateikti pasiūlymo</w:t>
            </w:r>
            <w:r w:rsidR="005A572E">
              <w:rPr>
                <w:sz w:val="24"/>
                <w:szCs w:val="24"/>
              </w:rPr>
              <w:t xml:space="preserve">. </w:t>
            </w:r>
            <w:r w:rsidR="007E5D0A">
              <w:rPr>
                <w:sz w:val="24"/>
                <w:szCs w:val="24"/>
              </w:rPr>
              <w:t>Papildomai pastebėtina, kad</w:t>
            </w:r>
            <w:r w:rsidR="005A572E">
              <w:rPr>
                <w:sz w:val="24"/>
                <w:szCs w:val="24"/>
              </w:rPr>
              <w:t xml:space="preserve"> remiantis LAT praktika</w:t>
            </w:r>
            <w:r w:rsidR="005A572E" w:rsidRPr="00F274C1">
              <w:rPr>
                <w:sz w:val="24"/>
                <w:szCs w:val="24"/>
                <w:vertAlign w:val="superscript"/>
              </w:rPr>
              <w:footnoteReference w:id="18"/>
            </w:r>
            <w:r w:rsidR="005A572E">
              <w:rPr>
                <w:sz w:val="24"/>
                <w:szCs w:val="24"/>
              </w:rPr>
              <w:t xml:space="preserve">, </w:t>
            </w:r>
            <w:r w:rsidR="005A572E" w:rsidRPr="005A572E">
              <w:rPr>
                <w:i/>
                <w:iCs/>
                <w:sz w:val="24"/>
                <w:szCs w:val="24"/>
              </w:rPr>
              <w:t>„&lt;...&gt; pirmasis Borta kriterijus turėtų būti vertinamas daugiau de jure (teisiškai), o ne de facto (faktiškai), t. y. turi būti vertinama potenciali galimybė, kad po pakeitimų galėtų atsirasti naujų dalyvių. Šiam vertinimui nėra tiek svarbios faktinės aplinkybės, kad, pakeitus dalyvavimo viešojo pirkimo konkurse nuostatas, naujų dalyvių neatsirado. Daug svarbiau nustatyti pakeistos (ar siekiamos pakeisti) viešojo pirkimo sąlygos turinį ir jos taikymo padarinius. &lt;...&gt; Kai viešojo pirkimo nuostatos pakeitimu pirmiau nurodyto pobūdžio reikalavimų atsisakoma apskritai ar atitiktis jiems palengvinama, de jure laikytina, kad toks viešojo pirkimo sąlygos pakeitimas gali pritraukti naujų dalyvių, kurių dalyvavimas dėl pradinės konkurso nuostatos redakcijos buvo apribotas. &lt;...&gt;“</w:t>
            </w:r>
            <w:r w:rsidR="005A572E" w:rsidRPr="005A572E">
              <w:rPr>
                <w:sz w:val="24"/>
                <w:szCs w:val="24"/>
              </w:rPr>
              <w:t>;</w:t>
            </w:r>
          </w:p>
          <w:p w14:paraId="44C57B3D" w14:textId="3DD66062" w:rsidR="00DE2480" w:rsidRDefault="005A572E" w:rsidP="00095541">
            <w:pPr>
              <w:ind w:firstLine="680"/>
              <w:jc w:val="both"/>
              <w:rPr>
                <w:sz w:val="24"/>
                <w:szCs w:val="24"/>
              </w:rPr>
            </w:pPr>
            <w:r>
              <w:rPr>
                <w:sz w:val="24"/>
                <w:szCs w:val="24"/>
              </w:rPr>
              <w:t>3)</w:t>
            </w:r>
            <w:r w:rsidR="00B20FC2">
              <w:rPr>
                <w:sz w:val="24"/>
                <w:szCs w:val="24"/>
              </w:rPr>
              <w:t xml:space="preserve"> tai, kad dėl pradin</w:t>
            </w:r>
            <w:r w:rsidR="007E5D0A">
              <w:rPr>
                <w:sz w:val="24"/>
                <w:szCs w:val="24"/>
              </w:rPr>
              <w:t>ės</w:t>
            </w:r>
            <w:r w:rsidR="00B20FC2">
              <w:rPr>
                <w:sz w:val="24"/>
                <w:szCs w:val="24"/>
              </w:rPr>
              <w:t xml:space="preserve"> Kvalifikaci</w:t>
            </w:r>
            <w:r w:rsidR="00D979A8">
              <w:rPr>
                <w:sz w:val="24"/>
                <w:szCs w:val="24"/>
              </w:rPr>
              <w:t>j</w:t>
            </w:r>
            <w:r w:rsidR="00B20FC2">
              <w:rPr>
                <w:sz w:val="24"/>
                <w:szCs w:val="24"/>
              </w:rPr>
              <w:t>o</w:t>
            </w:r>
            <w:r w:rsidR="00D979A8">
              <w:rPr>
                <w:sz w:val="24"/>
                <w:szCs w:val="24"/>
              </w:rPr>
              <w:t>s</w:t>
            </w:r>
            <w:r w:rsidR="00B20FC2">
              <w:rPr>
                <w:sz w:val="24"/>
                <w:szCs w:val="24"/>
              </w:rPr>
              <w:t xml:space="preserve"> reikalavimo </w:t>
            </w:r>
            <w:r w:rsidR="007E5D0A">
              <w:rPr>
                <w:sz w:val="24"/>
                <w:szCs w:val="24"/>
              </w:rPr>
              <w:t xml:space="preserve">redakcijos </w:t>
            </w:r>
            <w:r w:rsidR="00B20FC2">
              <w:rPr>
                <w:sz w:val="24"/>
                <w:szCs w:val="24"/>
              </w:rPr>
              <w:t>nebuvo gauta pretenzijų ar prašymų neleidžia daryti išvados, kad Kvalifikaci</w:t>
            </w:r>
            <w:r w:rsidR="00D979A8">
              <w:rPr>
                <w:sz w:val="24"/>
                <w:szCs w:val="24"/>
              </w:rPr>
              <w:t>jo</w:t>
            </w:r>
            <w:r w:rsidR="00B20FC2">
              <w:rPr>
                <w:sz w:val="24"/>
                <w:szCs w:val="24"/>
              </w:rPr>
              <w:t>s reikalavimas neturėjo įtakos tiekėjams sprendžiant dėl dalyvavimo Pirkime</w:t>
            </w:r>
            <w:r w:rsidR="00F95257">
              <w:rPr>
                <w:sz w:val="24"/>
                <w:szCs w:val="24"/>
              </w:rPr>
              <w:t xml:space="preserve">. Vien aplinkybė, kad šis reikalavimas buvo pakeistas (sušvelnintas) netiesiogiai patvirtina, kad jo svarbą tiekėjams sprendžiant dėl dalyvavimo Pirkime </w:t>
            </w:r>
            <w:r w:rsidR="007E5D0A">
              <w:rPr>
                <w:sz w:val="24"/>
                <w:szCs w:val="24"/>
              </w:rPr>
              <w:t>suprato</w:t>
            </w:r>
            <w:r w:rsidR="00F95257">
              <w:rPr>
                <w:sz w:val="24"/>
                <w:szCs w:val="24"/>
              </w:rPr>
              <w:t xml:space="preserve"> ir pati CPO;</w:t>
            </w:r>
          </w:p>
          <w:p w14:paraId="43F4D4A2" w14:textId="16BA9B2A" w:rsidR="00F95257" w:rsidRDefault="00F95257" w:rsidP="00095541">
            <w:pPr>
              <w:ind w:firstLine="680"/>
              <w:jc w:val="both"/>
              <w:rPr>
                <w:sz w:val="24"/>
                <w:szCs w:val="24"/>
              </w:rPr>
            </w:pPr>
            <w:r>
              <w:rPr>
                <w:sz w:val="24"/>
                <w:szCs w:val="24"/>
              </w:rPr>
              <w:t xml:space="preserve">4) </w:t>
            </w:r>
            <w:r w:rsidR="00E76DB9">
              <w:rPr>
                <w:sz w:val="24"/>
                <w:szCs w:val="24"/>
              </w:rPr>
              <w:t xml:space="preserve">CPO teigia, kad: </w:t>
            </w:r>
            <w:r w:rsidR="00E76DB9" w:rsidRPr="00E76DB9">
              <w:rPr>
                <w:i/>
                <w:iCs/>
                <w:sz w:val="24"/>
                <w:szCs w:val="24"/>
              </w:rPr>
              <w:t>„&lt;...&gt; Europos Komisijos pateikiami metodiniai išaiškinimai patvirtina, kad pagal Direktyvą galimi esminiai pirkimo sąlygų pakeitimai &lt;...&gt;“</w:t>
            </w:r>
            <w:r w:rsidR="00E76DB9">
              <w:rPr>
                <w:sz w:val="24"/>
                <w:szCs w:val="24"/>
              </w:rPr>
              <w:t xml:space="preserve">, tačiau </w:t>
            </w:r>
            <w:r w:rsidR="006E1607">
              <w:rPr>
                <w:sz w:val="24"/>
                <w:szCs w:val="24"/>
              </w:rPr>
              <w:t>šio teiginio niekuo nepagrindžia</w:t>
            </w:r>
            <w:r w:rsidR="00E76DB9">
              <w:rPr>
                <w:sz w:val="24"/>
                <w:szCs w:val="24"/>
              </w:rPr>
              <w:t>.</w:t>
            </w:r>
            <w:r w:rsidR="00FD755E">
              <w:rPr>
                <w:sz w:val="24"/>
                <w:szCs w:val="24"/>
              </w:rPr>
              <w:t xml:space="preserve"> </w:t>
            </w:r>
            <w:r w:rsidR="006E1607">
              <w:rPr>
                <w:sz w:val="24"/>
                <w:szCs w:val="24"/>
              </w:rPr>
              <w:t>CPO</w:t>
            </w:r>
            <w:r w:rsidR="00FD755E">
              <w:rPr>
                <w:sz w:val="24"/>
                <w:szCs w:val="24"/>
              </w:rPr>
              <w:t xml:space="preserve"> cituoja </w:t>
            </w:r>
            <w:r w:rsidR="00FD755E" w:rsidRPr="00FD755E">
              <w:rPr>
                <w:sz w:val="24"/>
                <w:szCs w:val="24"/>
              </w:rPr>
              <w:t>Europos Komisijos parengt</w:t>
            </w:r>
            <w:r w:rsidR="009570A7">
              <w:rPr>
                <w:sz w:val="24"/>
                <w:szCs w:val="24"/>
              </w:rPr>
              <w:t>ą</w:t>
            </w:r>
            <w:r w:rsidR="00FD755E" w:rsidRPr="00FD755E">
              <w:rPr>
                <w:sz w:val="24"/>
                <w:szCs w:val="24"/>
              </w:rPr>
              <w:t xml:space="preserve"> metodin</w:t>
            </w:r>
            <w:r w:rsidR="006E1607">
              <w:rPr>
                <w:sz w:val="24"/>
                <w:szCs w:val="24"/>
              </w:rPr>
              <w:t>į</w:t>
            </w:r>
            <w:r w:rsidR="00FD755E" w:rsidRPr="00FD755E">
              <w:rPr>
                <w:sz w:val="24"/>
                <w:szCs w:val="24"/>
              </w:rPr>
              <w:t xml:space="preserve"> dokument</w:t>
            </w:r>
            <w:r w:rsidR="006E1607">
              <w:rPr>
                <w:sz w:val="24"/>
                <w:szCs w:val="24"/>
              </w:rPr>
              <w:t>ą</w:t>
            </w:r>
            <w:r w:rsidR="00FD755E">
              <w:rPr>
                <w:sz w:val="24"/>
                <w:szCs w:val="24"/>
              </w:rPr>
              <w:t xml:space="preserve"> </w:t>
            </w:r>
            <w:r w:rsidR="00FD755E" w:rsidRPr="00FD755E">
              <w:rPr>
                <w:i/>
                <w:iCs/>
                <w:sz w:val="24"/>
                <w:szCs w:val="24"/>
              </w:rPr>
              <w:t>„Viešieji pirkimai. Gairės specialistams, kaip išvengti dažniausiai pasitaikančių klaidų, kai projektai finansuojami iš Europos struktūrinių ir investicijų fondų lėšų“</w:t>
            </w:r>
            <w:r w:rsidR="00FD755E">
              <w:rPr>
                <w:sz w:val="24"/>
                <w:szCs w:val="24"/>
              </w:rPr>
              <w:t xml:space="preserve">, </w:t>
            </w:r>
            <w:r w:rsidR="006E1607">
              <w:rPr>
                <w:sz w:val="24"/>
                <w:szCs w:val="24"/>
              </w:rPr>
              <w:t xml:space="preserve">tačiau </w:t>
            </w:r>
            <w:r w:rsidR="00DA462D">
              <w:rPr>
                <w:sz w:val="24"/>
                <w:szCs w:val="24"/>
              </w:rPr>
              <w:t>šiame dokumente</w:t>
            </w:r>
            <w:r w:rsidR="0031476E">
              <w:rPr>
                <w:sz w:val="24"/>
                <w:szCs w:val="24"/>
              </w:rPr>
              <w:t xml:space="preserve"> </w:t>
            </w:r>
            <w:r w:rsidR="00D46593">
              <w:rPr>
                <w:sz w:val="24"/>
                <w:szCs w:val="24"/>
              </w:rPr>
              <w:t xml:space="preserve">nėra nurodoma, kad </w:t>
            </w:r>
            <w:r w:rsidR="00D44D70">
              <w:rPr>
                <w:sz w:val="24"/>
                <w:szCs w:val="24"/>
              </w:rPr>
              <w:t xml:space="preserve">pagal </w:t>
            </w:r>
            <w:r w:rsidR="00D44D70" w:rsidRPr="003A293A">
              <w:rPr>
                <w:sz w:val="24"/>
                <w:szCs w:val="24"/>
              </w:rPr>
              <w:t>Direktyv</w:t>
            </w:r>
            <w:r w:rsidR="00D44D70">
              <w:rPr>
                <w:sz w:val="24"/>
                <w:szCs w:val="24"/>
              </w:rPr>
              <w:t>ą</w:t>
            </w:r>
            <w:r w:rsidR="00D44D70" w:rsidRPr="003A293A">
              <w:rPr>
                <w:sz w:val="24"/>
                <w:szCs w:val="24"/>
              </w:rPr>
              <w:t xml:space="preserve"> 2014/24/ES </w:t>
            </w:r>
            <w:r w:rsidR="00D46593">
              <w:rPr>
                <w:sz w:val="24"/>
                <w:szCs w:val="24"/>
              </w:rPr>
              <w:t>galimi esminiai pirkimo sąlygų pakeitimai</w:t>
            </w:r>
            <w:r w:rsidR="00A347CF">
              <w:rPr>
                <w:sz w:val="24"/>
                <w:szCs w:val="24"/>
              </w:rPr>
              <w:t>;</w:t>
            </w:r>
          </w:p>
          <w:p w14:paraId="7FBE9B43" w14:textId="346610E4" w:rsidR="007E5D0A" w:rsidRPr="00506F64" w:rsidRDefault="007E5D0A" w:rsidP="00095541">
            <w:pPr>
              <w:ind w:firstLine="680"/>
              <w:jc w:val="both"/>
              <w:rPr>
                <w:sz w:val="24"/>
                <w:szCs w:val="24"/>
              </w:rPr>
            </w:pPr>
            <w:bookmarkStart w:id="2" w:name="_Hlk154146150"/>
            <w:r>
              <w:rPr>
                <w:sz w:val="24"/>
                <w:szCs w:val="24"/>
              </w:rPr>
              <w:t xml:space="preserve">5) </w:t>
            </w:r>
            <w:r w:rsidR="00DB48E7" w:rsidRPr="00DB48E7">
              <w:rPr>
                <w:sz w:val="24"/>
                <w:szCs w:val="24"/>
              </w:rPr>
              <w:t>DPS yra pirkimo priemonė, kuri turi būti vykdoma laikantis riboto konkurso taisyklių (</w:t>
            </w:r>
            <w:r w:rsidR="00DB48E7">
              <w:rPr>
                <w:sz w:val="24"/>
                <w:szCs w:val="24"/>
              </w:rPr>
              <w:t>Įstatymo</w:t>
            </w:r>
            <w:r w:rsidR="00DB48E7" w:rsidRPr="00DB48E7">
              <w:rPr>
                <w:sz w:val="24"/>
                <w:szCs w:val="24"/>
              </w:rPr>
              <w:t xml:space="preserve"> 79 straipsnio 4 dalis). </w:t>
            </w:r>
            <w:r w:rsidR="00DB48E7">
              <w:rPr>
                <w:sz w:val="24"/>
                <w:szCs w:val="24"/>
              </w:rPr>
              <w:t>N</w:t>
            </w:r>
            <w:r w:rsidR="00DB48E7" w:rsidRPr="00DB48E7">
              <w:rPr>
                <w:sz w:val="24"/>
                <w:szCs w:val="24"/>
              </w:rPr>
              <w:t xml:space="preserve">epaisant DPS, kaip pirkimų vykdymo priemonei, būdingų ypatumų, ją taikant turi būti laikomasi visų </w:t>
            </w:r>
            <w:r w:rsidR="00DB48E7">
              <w:rPr>
                <w:sz w:val="24"/>
                <w:szCs w:val="24"/>
              </w:rPr>
              <w:t>Įstatyme</w:t>
            </w:r>
            <w:r w:rsidR="00DB48E7" w:rsidRPr="00DB48E7">
              <w:rPr>
                <w:sz w:val="24"/>
                <w:szCs w:val="24"/>
              </w:rPr>
              <w:t xml:space="preserve"> nustatytų reikalavimų, taikomų riboto konkurso atveju, taigi, ir teismų formuojamos praktikos.</w:t>
            </w:r>
            <w:r w:rsidR="002A2677">
              <w:rPr>
                <w:sz w:val="24"/>
                <w:szCs w:val="24"/>
              </w:rPr>
              <w:t xml:space="preserve"> </w:t>
            </w:r>
            <w:r w:rsidR="0096440C">
              <w:rPr>
                <w:sz w:val="24"/>
                <w:szCs w:val="24"/>
              </w:rPr>
              <w:t xml:space="preserve">CPO cituoja </w:t>
            </w:r>
            <w:r w:rsidR="00F46DAE" w:rsidRPr="00F46DAE">
              <w:rPr>
                <w:sz w:val="24"/>
                <w:szCs w:val="24"/>
              </w:rPr>
              <w:t xml:space="preserve">Europos Komisijos parengtame metodiniame dokumente </w:t>
            </w:r>
            <w:r w:rsidR="00F46DAE" w:rsidRPr="00F46DAE">
              <w:rPr>
                <w:i/>
                <w:iCs/>
                <w:sz w:val="24"/>
                <w:szCs w:val="24"/>
              </w:rPr>
              <w:t>„Dinaminės pirkimo sistemos naudojimo gairės“</w:t>
            </w:r>
            <w:r w:rsidR="00F46DAE">
              <w:rPr>
                <w:sz w:val="24"/>
                <w:szCs w:val="24"/>
              </w:rPr>
              <w:t xml:space="preserve"> pateiktą </w:t>
            </w:r>
            <w:r w:rsidR="0096440C" w:rsidRPr="0096440C">
              <w:rPr>
                <w:sz w:val="24"/>
                <w:szCs w:val="24"/>
              </w:rPr>
              <w:t>paaiškin</w:t>
            </w:r>
            <w:r w:rsidR="0096440C">
              <w:rPr>
                <w:sz w:val="24"/>
                <w:szCs w:val="24"/>
              </w:rPr>
              <w:t>imą:</w:t>
            </w:r>
            <w:r w:rsidR="0096440C" w:rsidRPr="0096440C">
              <w:rPr>
                <w:sz w:val="24"/>
                <w:szCs w:val="24"/>
              </w:rPr>
              <w:t xml:space="preserve"> </w:t>
            </w:r>
            <w:r w:rsidR="0096440C" w:rsidRPr="0096440C">
              <w:rPr>
                <w:i/>
                <w:iCs/>
                <w:sz w:val="24"/>
                <w:szCs w:val="24"/>
              </w:rPr>
              <w:t>„Kadangi per ribotą konkursą atrankos kriterijų keisti negalima, tai taip pat taikoma dinaminei pirkimo sistemai po to, kai ji sukuriama“</w:t>
            </w:r>
            <w:r w:rsidR="0096440C">
              <w:rPr>
                <w:i/>
                <w:iCs/>
                <w:sz w:val="24"/>
                <w:szCs w:val="24"/>
              </w:rPr>
              <w:t xml:space="preserve"> </w:t>
            </w:r>
            <w:r w:rsidR="0096440C">
              <w:rPr>
                <w:sz w:val="24"/>
                <w:szCs w:val="24"/>
              </w:rPr>
              <w:t>ir</w:t>
            </w:r>
            <w:r w:rsidR="006C63DC">
              <w:rPr>
                <w:sz w:val="24"/>
                <w:szCs w:val="24"/>
              </w:rPr>
              <w:t xml:space="preserve">, remdamasi paskutine paaiškinimo dalimi, </w:t>
            </w:r>
            <w:r w:rsidR="0096440C">
              <w:rPr>
                <w:sz w:val="24"/>
                <w:szCs w:val="24"/>
              </w:rPr>
              <w:t>teigia, kad Kvalifikaci</w:t>
            </w:r>
            <w:r w:rsidR="00D979A8">
              <w:rPr>
                <w:sz w:val="24"/>
                <w:szCs w:val="24"/>
              </w:rPr>
              <w:t>j</w:t>
            </w:r>
            <w:r w:rsidR="0096440C">
              <w:rPr>
                <w:sz w:val="24"/>
                <w:szCs w:val="24"/>
              </w:rPr>
              <w:t>o</w:t>
            </w:r>
            <w:r w:rsidR="00D979A8">
              <w:rPr>
                <w:sz w:val="24"/>
                <w:szCs w:val="24"/>
              </w:rPr>
              <w:t>s</w:t>
            </w:r>
            <w:r w:rsidR="0096440C">
              <w:rPr>
                <w:sz w:val="24"/>
                <w:szCs w:val="24"/>
              </w:rPr>
              <w:t xml:space="preserve"> reikalavimo pakeitimas iki </w:t>
            </w:r>
            <w:r w:rsidR="0096440C" w:rsidRPr="0096440C">
              <w:rPr>
                <w:sz w:val="24"/>
                <w:szCs w:val="24"/>
              </w:rPr>
              <w:t>DPS sukūrimo</w:t>
            </w:r>
            <w:r w:rsidR="0096440C">
              <w:rPr>
                <w:sz w:val="24"/>
                <w:szCs w:val="24"/>
              </w:rPr>
              <w:t>, buvo galimas, tačiau n</w:t>
            </w:r>
            <w:r w:rsidR="006C63DC">
              <w:rPr>
                <w:sz w:val="24"/>
                <w:szCs w:val="24"/>
              </w:rPr>
              <w:t xml:space="preserve">eatkreipia dėmesio į tai, kad </w:t>
            </w:r>
            <w:r w:rsidR="006C63DC" w:rsidRPr="0096440C">
              <w:rPr>
                <w:sz w:val="24"/>
                <w:szCs w:val="24"/>
              </w:rPr>
              <w:t>Europos Komisij</w:t>
            </w:r>
            <w:r w:rsidR="006C63DC">
              <w:rPr>
                <w:sz w:val="24"/>
                <w:szCs w:val="24"/>
              </w:rPr>
              <w:t>os</w:t>
            </w:r>
            <w:r w:rsidR="006C63DC" w:rsidRPr="0096440C">
              <w:rPr>
                <w:sz w:val="24"/>
                <w:szCs w:val="24"/>
              </w:rPr>
              <w:t xml:space="preserve"> paaiškin</w:t>
            </w:r>
            <w:r w:rsidR="006C63DC">
              <w:rPr>
                <w:sz w:val="24"/>
                <w:szCs w:val="24"/>
              </w:rPr>
              <w:t xml:space="preserve">imas </w:t>
            </w:r>
            <w:r w:rsidR="00F46DAE">
              <w:rPr>
                <w:sz w:val="24"/>
                <w:szCs w:val="24"/>
              </w:rPr>
              <w:t>suformuluotas</w:t>
            </w:r>
            <w:r w:rsidR="006C63DC">
              <w:rPr>
                <w:sz w:val="24"/>
                <w:szCs w:val="24"/>
              </w:rPr>
              <w:t xml:space="preserve"> atsižvelgiant į </w:t>
            </w:r>
            <w:r w:rsidR="00F46DAE">
              <w:rPr>
                <w:sz w:val="24"/>
                <w:szCs w:val="24"/>
              </w:rPr>
              <w:t>pateikt</w:t>
            </w:r>
            <w:r w:rsidR="00655C07">
              <w:rPr>
                <w:sz w:val="24"/>
                <w:szCs w:val="24"/>
              </w:rPr>
              <w:t>o</w:t>
            </w:r>
            <w:r w:rsidR="00F46DAE">
              <w:rPr>
                <w:sz w:val="24"/>
                <w:szCs w:val="24"/>
              </w:rPr>
              <w:t xml:space="preserve"> </w:t>
            </w:r>
            <w:r w:rsidR="006C63DC">
              <w:rPr>
                <w:sz w:val="24"/>
                <w:szCs w:val="24"/>
              </w:rPr>
              <w:t>klausim</w:t>
            </w:r>
            <w:r w:rsidR="00655C07">
              <w:rPr>
                <w:sz w:val="24"/>
                <w:szCs w:val="24"/>
              </w:rPr>
              <w:t>o formuluotę</w:t>
            </w:r>
            <w:r w:rsidR="006C63DC">
              <w:rPr>
                <w:sz w:val="24"/>
                <w:szCs w:val="24"/>
              </w:rPr>
              <w:t xml:space="preserve">: </w:t>
            </w:r>
            <w:r w:rsidR="00655C07" w:rsidRPr="00655C07">
              <w:rPr>
                <w:i/>
                <w:iCs/>
                <w:sz w:val="24"/>
                <w:szCs w:val="24"/>
              </w:rPr>
              <w:t>„</w:t>
            </w:r>
            <w:r w:rsidR="006C63DC" w:rsidRPr="00655C07">
              <w:rPr>
                <w:i/>
                <w:iCs/>
                <w:sz w:val="24"/>
                <w:szCs w:val="24"/>
              </w:rPr>
              <w:t xml:space="preserve">ar galima keisti skelbime apie pirkimą nustatytus atrankos kriterijus </w:t>
            </w:r>
            <w:r w:rsidR="006C63DC" w:rsidRPr="00655C07">
              <w:rPr>
                <w:b/>
                <w:bCs/>
                <w:i/>
                <w:iCs/>
                <w:sz w:val="24"/>
                <w:szCs w:val="24"/>
              </w:rPr>
              <w:t>DPS veikimo metu?</w:t>
            </w:r>
            <w:r w:rsidR="00655C07" w:rsidRPr="00655C07">
              <w:rPr>
                <w:i/>
                <w:iCs/>
                <w:sz w:val="24"/>
                <w:szCs w:val="24"/>
              </w:rPr>
              <w:t>“</w:t>
            </w:r>
            <w:r w:rsidR="006C63DC">
              <w:rPr>
                <w:b/>
                <w:bCs/>
                <w:sz w:val="24"/>
                <w:szCs w:val="24"/>
              </w:rPr>
              <w:t xml:space="preserve"> </w:t>
            </w:r>
            <w:r w:rsidR="00F46DAE">
              <w:rPr>
                <w:sz w:val="24"/>
                <w:szCs w:val="24"/>
              </w:rPr>
              <w:t xml:space="preserve">Minėtame dokumente nėra nurodyta, kad iki </w:t>
            </w:r>
            <w:r w:rsidR="00F46DAE" w:rsidRPr="00F46DAE">
              <w:rPr>
                <w:sz w:val="24"/>
                <w:szCs w:val="24"/>
              </w:rPr>
              <w:t>DPS</w:t>
            </w:r>
            <w:r w:rsidR="00F46DAE">
              <w:rPr>
                <w:sz w:val="24"/>
                <w:szCs w:val="24"/>
              </w:rPr>
              <w:t xml:space="preserve"> sukūrimo</w:t>
            </w:r>
            <w:r w:rsidR="00655C07">
              <w:rPr>
                <w:sz w:val="24"/>
                <w:szCs w:val="24"/>
              </w:rPr>
              <w:t>,</w:t>
            </w:r>
            <w:r w:rsidR="00F46DAE">
              <w:rPr>
                <w:sz w:val="24"/>
                <w:szCs w:val="24"/>
              </w:rPr>
              <w:t xml:space="preserve"> galima </w:t>
            </w:r>
            <w:r w:rsidR="00A55362">
              <w:rPr>
                <w:sz w:val="24"/>
                <w:szCs w:val="24"/>
              </w:rPr>
              <w:t xml:space="preserve">daryti esminius </w:t>
            </w:r>
            <w:r w:rsidR="00A55362" w:rsidRPr="00F46DAE">
              <w:rPr>
                <w:sz w:val="24"/>
                <w:szCs w:val="24"/>
              </w:rPr>
              <w:t>atrankos kriterij</w:t>
            </w:r>
            <w:r w:rsidR="00A55362">
              <w:rPr>
                <w:sz w:val="24"/>
                <w:szCs w:val="24"/>
              </w:rPr>
              <w:t>ų pakeitimus</w:t>
            </w:r>
            <w:r w:rsidR="00655C07">
              <w:rPr>
                <w:sz w:val="24"/>
                <w:szCs w:val="24"/>
              </w:rPr>
              <w:t xml:space="preserve">, tačiau pabrėžiama, </w:t>
            </w:r>
            <w:r w:rsidR="00655C07" w:rsidRPr="00655C07">
              <w:rPr>
                <w:sz w:val="24"/>
                <w:szCs w:val="24"/>
              </w:rPr>
              <w:t xml:space="preserve">kad, </w:t>
            </w:r>
            <w:r w:rsidR="00655C07">
              <w:rPr>
                <w:sz w:val="24"/>
                <w:szCs w:val="24"/>
              </w:rPr>
              <w:t xml:space="preserve">vadovaujantis </w:t>
            </w:r>
            <w:r w:rsidR="00655C07" w:rsidRPr="003A293A">
              <w:rPr>
                <w:sz w:val="24"/>
                <w:szCs w:val="24"/>
              </w:rPr>
              <w:t>Direktyv</w:t>
            </w:r>
            <w:r w:rsidR="00655C07">
              <w:rPr>
                <w:sz w:val="24"/>
                <w:szCs w:val="24"/>
              </w:rPr>
              <w:t>a</w:t>
            </w:r>
            <w:r w:rsidR="00655C07" w:rsidRPr="003A293A">
              <w:rPr>
                <w:sz w:val="24"/>
                <w:szCs w:val="24"/>
              </w:rPr>
              <w:t xml:space="preserve"> 2014/24/ES</w:t>
            </w:r>
            <w:r w:rsidR="00655C07">
              <w:rPr>
                <w:sz w:val="24"/>
                <w:szCs w:val="24"/>
              </w:rPr>
              <w:t xml:space="preserve">, </w:t>
            </w:r>
            <w:r w:rsidR="00655C07" w:rsidRPr="00655C07">
              <w:rPr>
                <w:sz w:val="24"/>
                <w:szCs w:val="24"/>
              </w:rPr>
              <w:t>taikydamos DPS, perkančiosios organizacijos turi laikytis riboto konkurso taisyklių</w:t>
            </w:r>
            <w:r w:rsidR="00D979A8">
              <w:rPr>
                <w:sz w:val="24"/>
                <w:szCs w:val="24"/>
              </w:rPr>
              <w:t xml:space="preserve"> (</w:t>
            </w:r>
            <w:r w:rsidR="00D979A8" w:rsidRPr="00DB48E7">
              <w:rPr>
                <w:sz w:val="24"/>
                <w:szCs w:val="24"/>
              </w:rPr>
              <w:t xml:space="preserve">taigi, ir teismų </w:t>
            </w:r>
            <w:r w:rsidR="00D979A8">
              <w:rPr>
                <w:sz w:val="24"/>
                <w:szCs w:val="24"/>
              </w:rPr>
              <w:t>su</w:t>
            </w:r>
            <w:r w:rsidR="00D979A8" w:rsidRPr="00DB48E7">
              <w:rPr>
                <w:sz w:val="24"/>
                <w:szCs w:val="24"/>
              </w:rPr>
              <w:t>formuo</w:t>
            </w:r>
            <w:r w:rsidR="00D979A8">
              <w:rPr>
                <w:sz w:val="24"/>
                <w:szCs w:val="24"/>
              </w:rPr>
              <w:t>t</w:t>
            </w:r>
            <w:r w:rsidR="00D979A8" w:rsidRPr="00DB48E7">
              <w:rPr>
                <w:sz w:val="24"/>
                <w:szCs w:val="24"/>
              </w:rPr>
              <w:t>os praktikos</w:t>
            </w:r>
            <w:r w:rsidR="00D979A8">
              <w:rPr>
                <w:sz w:val="24"/>
                <w:szCs w:val="24"/>
              </w:rPr>
              <w:t>)</w:t>
            </w:r>
            <w:r w:rsidR="00655C07">
              <w:rPr>
                <w:sz w:val="24"/>
                <w:szCs w:val="24"/>
              </w:rPr>
              <w:t>. Sutikt</w:t>
            </w:r>
            <w:r w:rsidR="00D244F2">
              <w:rPr>
                <w:sz w:val="24"/>
                <w:szCs w:val="24"/>
              </w:rPr>
              <w:t>in</w:t>
            </w:r>
            <w:r w:rsidR="00655C07">
              <w:rPr>
                <w:sz w:val="24"/>
                <w:szCs w:val="24"/>
              </w:rPr>
              <w:t>a su CPO pastebėjimu, kad apie Kvalifikaci</w:t>
            </w:r>
            <w:r w:rsidR="00D979A8">
              <w:rPr>
                <w:sz w:val="24"/>
                <w:szCs w:val="24"/>
              </w:rPr>
              <w:t>j</w:t>
            </w:r>
            <w:r w:rsidR="00655C07">
              <w:rPr>
                <w:sz w:val="24"/>
                <w:szCs w:val="24"/>
              </w:rPr>
              <w:t>o</w:t>
            </w:r>
            <w:r w:rsidR="00D979A8">
              <w:rPr>
                <w:sz w:val="24"/>
                <w:szCs w:val="24"/>
              </w:rPr>
              <w:t>s</w:t>
            </w:r>
            <w:r w:rsidR="00655C07">
              <w:rPr>
                <w:sz w:val="24"/>
                <w:szCs w:val="24"/>
              </w:rPr>
              <w:t xml:space="preserve"> reikalavimo pakeitimą buvo paskelbta </w:t>
            </w:r>
            <w:r w:rsidR="00655C07" w:rsidRPr="002A2677">
              <w:rPr>
                <w:sz w:val="24"/>
                <w:szCs w:val="24"/>
              </w:rPr>
              <w:t xml:space="preserve">iki DPS sukūrimo ir kvietimų dalyvauti </w:t>
            </w:r>
            <w:r w:rsidR="00655C07">
              <w:rPr>
                <w:sz w:val="24"/>
                <w:szCs w:val="24"/>
              </w:rPr>
              <w:t>K</w:t>
            </w:r>
            <w:r w:rsidR="00655C07" w:rsidRPr="002A2677">
              <w:rPr>
                <w:sz w:val="24"/>
                <w:szCs w:val="24"/>
              </w:rPr>
              <w:t>onkrečiame pirkime išsiuntimo</w:t>
            </w:r>
            <w:r w:rsidR="00655C07">
              <w:rPr>
                <w:sz w:val="24"/>
                <w:szCs w:val="24"/>
              </w:rPr>
              <w:t xml:space="preserve">, tačiau tai </w:t>
            </w:r>
            <w:r w:rsidR="00D244F2">
              <w:rPr>
                <w:sz w:val="24"/>
                <w:szCs w:val="24"/>
              </w:rPr>
              <w:t>nereiškia</w:t>
            </w:r>
            <w:r w:rsidR="00655C07">
              <w:rPr>
                <w:sz w:val="24"/>
                <w:szCs w:val="24"/>
              </w:rPr>
              <w:t xml:space="preserve">, kad </w:t>
            </w:r>
            <w:r w:rsidR="001F3307">
              <w:rPr>
                <w:sz w:val="24"/>
                <w:szCs w:val="24"/>
              </w:rPr>
              <w:t>nebuvo</w:t>
            </w:r>
            <w:r w:rsidR="00655C07">
              <w:rPr>
                <w:sz w:val="24"/>
                <w:szCs w:val="24"/>
              </w:rPr>
              <w:t xml:space="preserve"> tiekėjų, kurie</w:t>
            </w:r>
            <w:r w:rsidR="00D979A8">
              <w:rPr>
                <w:sz w:val="24"/>
                <w:szCs w:val="24"/>
              </w:rPr>
              <w:t>,</w:t>
            </w:r>
            <w:r w:rsidR="00655C07">
              <w:rPr>
                <w:sz w:val="24"/>
                <w:szCs w:val="24"/>
              </w:rPr>
              <w:t xml:space="preserve"> atsižvelgdami į pradinę </w:t>
            </w:r>
            <w:r w:rsidR="00655C07" w:rsidRPr="00506F64">
              <w:rPr>
                <w:sz w:val="24"/>
                <w:szCs w:val="24"/>
              </w:rPr>
              <w:t>Kvalifikaci</w:t>
            </w:r>
            <w:r w:rsidR="00D979A8" w:rsidRPr="00506F64">
              <w:rPr>
                <w:sz w:val="24"/>
                <w:szCs w:val="24"/>
              </w:rPr>
              <w:t>jos</w:t>
            </w:r>
            <w:r w:rsidR="00655C07" w:rsidRPr="00506F64">
              <w:rPr>
                <w:sz w:val="24"/>
                <w:szCs w:val="24"/>
              </w:rPr>
              <w:t xml:space="preserve"> reikalavimo redakciją, nusprendė Pirkime nedalyvauti ir su Pirkimu susijusių pranešimų </w:t>
            </w:r>
            <w:r w:rsidR="006B2CF7" w:rsidRPr="00506F64">
              <w:rPr>
                <w:sz w:val="24"/>
                <w:szCs w:val="24"/>
              </w:rPr>
              <w:t xml:space="preserve">(skelbtų tik prie Pirkimo prisijungusiems ir tik kartu su Pirkimo dokumentais) </w:t>
            </w:r>
            <w:r w:rsidR="00655C07" w:rsidRPr="00506F64">
              <w:rPr>
                <w:sz w:val="24"/>
                <w:szCs w:val="24"/>
              </w:rPr>
              <w:t>ne</w:t>
            </w:r>
            <w:r w:rsidR="006B2CF7" w:rsidRPr="00506F64">
              <w:rPr>
                <w:sz w:val="24"/>
                <w:szCs w:val="24"/>
              </w:rPr>
              <w:t>be</w:t>
            </w:r>
            <w:r w:rsidR="00655C07" w:rsidRPr="00506F64">
              <w:rPr>
                <w:sz w:val="24"/>
                <w:szCs w:val="24"/>
              </w:rPr>
              <w:t>sekti.</w:t>
            </w:r>
          </w:p>
          <w:p w14:paraId="11EFE49E" w14:textId="79D49643" w:rsidR="00B517A3" w:rsidRDefault="00767304" w:rsidP="00095541">
            <w:pPr>
              <w:ind w:firstLine="680"/>
              <w:jc w:val="both"/>
              <w:rPr>
                <w:sz w:val="24"/>
                <w:szCs w:val="24"/>
              </w:rPr>
            </w:pPr>
            <w:r w:rsidRPr="00506F64">
              <w:rPr>
                <w:sz w:val="24"/>
                <w:szCs w:val="24"/>
              </w:rPr>
              <w:t xml:space="preserve">Papildomai pastebėtina, kad </w:t>
            </w:r>
            <w:r w:rsidR="006B2CF7" w:rsidRPr="00506F64">
              <w:rPr>
                <w:sz w:val="24"/>
                <w:szCs w:val="24"/>
              </w:rPr>
              <w:t>Europos Komisij</w:t>
            </w:r>
            <w:r w:rsidR="00B517A3" w:rsidRPr="00506F64">
              <w:rPr>
                <w:sz w:val="24"/>
                <w:szCs w:val="24"/>
              </w:rPr>
              <w:t>os pateiktame paaiškinime dėl DPS taikymo (gauta</w:t>
            </w:r>
            <w:r w:rsidR="00A20866" w:rsidRPr="00506F64">
              <w:rPr>
                <w:sz w:val="24"/>
                <w:szCs w:val="24"/>
              </w:rPr>
              <w:t xml:space="preserve"> 2023 m. gruodžio 19 d.</w:t>
            </w:r>
            <w:r w:rsidR="00B517A3" w:rsidRPr="00506F64">
              <w:rPr>
                <w:sz w:val="24"/>
                <w:szCs w:val="24"/>
              </w:rPr>
              <w:t xml:space="preserve">, reg. Nr. </w:t>
            </w:r>
            <w:r w:rsidR="00A20866" w:rsidRPr="00506F64">
              <w:rPr>
                <w:sz w:val="24"/>
                <w:szCs w:val="24"/>
              </w:rPr>
              <w:t>3S-3455</w:t>
            </w:r>
            <w:r w:rsidR="00B517A3" w:rsidRPr="00506F64">
              <w:rPr>
                <w:sz w:val="24"/>
                <w:szCs w:val="24"/>
              </w:rPr>
              <w:t xml:space="preserve">) </w:t>
            </w:r>
            <w:r w:rsidR="00A20866" w:rsidRPr="00506F64">
              <w:rPr>
                <w:sz w:val="24"/>
                <w:szCs w:val="24"/>
              </w:rPr>
              <w:t xml:space="preserve">taip pat </w:t>
            </w:r>
            <w:r w:rsidR="00B517A3" w:rsidRPr="00506F64">
              <w:rPr>
                <w:sz w:val="24"/>
                <w:szCs w:val="24"/>
              </w:rPr>
              <w:t>nurod</w:t>
            </w:r>
            <w:r w:rsidR="00A20866" w:rsidRPr="00506F64">
              <w:rPr>
                <w:sz w:val="24"/>
                <w:szCs w:val="24"/>
              </w:rPr>
              <w:t>oma</w:t>
            </w:r>
            <w:r w:rsidR="00B517A3" w:rsidRPr="00506F64">
              <w:rPr>
                <w:sz w:val="24"/>
                <w:szCs w:val="24"/>
              </w:rPr>
              <w:t>, kad kvalifikacijos reikalavimai negali būti keičiami.</w:t>
            </w:r>
            <w:r w:rsidR="00B517A3" w:rsidRPr="00506F64">
              <w:rPr>
                <w:sz w:val="24"/>
                <w:szCs w:val="24"/>
                <w:vertAlign w:val="superscript"/>
              </w:rPr>
              <w:footnoteReference w:id="19"/>
            </w:r>
            <w:r w:rsidR="00A20866" w:rsidRPr="00506F64">
              <w:rPr>
                <w:sz w:val="24"/>
                <w:szCs w:val="24"/>
              </w:rPr>
              <w:t xml:space="preserve"> Europos komisija paaiškinime neišskyrė </w:t>
            </w:r>
            <w:r w:rsidR="008C57E7" w:rsidRPr="00506F64">
              <w:rPr>
                <w:sz w:val="24"/>
                <w:szCs w:val="24"/>
              </w:rPr>
              <w:t>pirkimo procedūrų momento, kada toks keitimas būtų galimas (</w:t>
            </w:r>
            <w:r w:rsidR="00A20866" w:rsidRPr="00506F64">
              <w:rPr>
                <w:sz w:val="24"/>
                <w:szCs w:val="24"/>
              </w:rPr>
              <w:t>nei procedūrų iki DPS sukūrimo, nei procedūrų po DPS sukūrimo</w:t>
            </w:r>
            <w:r w:rsidR="008C57E7" w:rsidRPr="00506F64">
              <w:rPr>
                <w:sz w:val="24"/>
                <w:szCs w:val="24"/>
              </w:rPr>
              <w:t>).</w:t>
            </w:r>
            <w:r w:rsidR="00A20866" w:rsidRPr="00506F64">
              <w:rPr>
                <w:sz w:val="24"/>
                <w:szCs w:val="24"/>
              </w:rPr>
              <w:t xml:space="preserve"> Tarnybos </w:t>
            </w:r>
            <w:r w:rsidR="00341BAF" w:rsidRPr="00506F64">
              <w:rPr>
                <w:sz w:val="24"/>
                <w:szCs w:val="24"/>
              </w:rPr>
              <w:t>vertinimu</w:t>
            </w:r>
            <w:r w:rsidR="00A20866" w:rsidRPr="00506F64">
              <w:rPr>
                <w:sz w:val="24"/>
                <w:szCs w:val="24"/>
              </w:rPr>
              <w:t>,</w:t>
            </w:r>
            <w:r w:rsidR="00CC1A81" w:rsidRPr="00506F64">
              <w:rPr>
                <w:sz w:val="24"/>
                <w:szCs w:val="24"/>
              </w:rPr>
              <w:t xml:space="preserve"> </w:t>
            </w:r>
            <w:r w:rsidR="008C57E7" w:rsidRPr="00506F64">
              <w:rPr>
                <w:sz w:val="24"/>
                <w:szCs w:val="24"/>
              </w:rPr>
              <w:t xml:space="preserve">procedūrų momentas, kada </w:t>
            </w:r>
            <w:r w:rsidR="00CC1A81" w:rsidRPr="00506F64">
              <w:rPr>
                <w:sz w:val="24"/>
                <w:szCs w:val="24"/>
              </w:rPr>
              <w:t xml:space="preserve">esminis </w:t>
            </w:r>
            <w:r w:rsidR="00341BAF" w:rsidRPr="00506F64">
              <w:rPr>
                <w:sz w:val="24"/>
                <w:szCs w:val="24"/>
              </w:rPr>
              <w:t>(apsisprendimą dėl dalyvavimo galintis lemti) K</w:t>
            </w:r>
            <w:r w:rsidR="00CC1A81" w:rsidRPr="00506F64">
              <w:rPr>
                <w:sz w:val="24"/>
                <w:szCs w:val="24"/>
              </w:rPr>
              <w:t>valifikacijos reikalavim</w:t>
            </w:r>
            <w:r w:rsidR="00341BAF" w:rsidRPr="00506F64">
              <w:rPr>
                <w:sz w:val="24"/>
                <w:szCs w:val="24"/>
              </w:rPr>
              <w:t>o</w:t>
            </w:r>
            <w:r w:rsidR="00CC1A81" w:rsidRPr="00506F64">
              <w:rPr>
                <w:sz w:val="24"/>
                <w:szCs w:val="24"/>
              </w:rPr>
              <w:t xml:space="preserve"> keitimas</w:t>
            </w:r>
            <w:r w:rsidR="00341BAF" w:rsidRPr="00506F64">
              <w:rPr>
                <w:sz w:val="24"/>
                <w:szCs w:val="24"/>
              </w:rPr>
              <w:t xml:space="preserve"> (iki DPS sukūrimo ar po DPS sukūrimo) buvo padarytas</w:t>
            </w:r>
            <w:r w:rsidR="006B3794" w:rsidRPr="00506F64">
              <w:rPr>
                <w:sz w:val="24"/>
                <w:szCs w:val="24"/>
              </w:rPr>
              <w:t>,</w:t>
            </w:r>
            <w:r w:rsidR="00341BAF" w:rsidRPr="00506F64">
              <w:rPr>
                <w:sz w:val="24"/>
                <w:szCs w:val="24"/>
              </w:rPr>
              <w:t xml:space="preserve"> neturi reikšmės:</w:t>
            </w:r>
            <w:r w:rsidR="00CC1A81" w:rsidRPr="00506F64">
              <w:rPr>
                <w:sz w:val="24"/>
                <w:szCs w:val="24"/>
              </w:rPr>
              <w:t xml:space="preserve"> tiekėja</w:t>
            </w:r>
            <w:r w:rsidR="00341BAF" w:rsidRPr="00506F64">
              <w:rPr>
                <w:sz w:val="24"/>
                <w:szCs w:val="24"/>
              </w:rPr>
              <w:t>i</w:t>
            </w:r>
            <w:r w:rsidR="00CC1A81" w:rsidRPr="00506F64">
              <w:rPr>
                <w:sz w:val="24"/>
                <w:szCs w:val="24"/>
              </w:rPr>
              <w:t>, kurie</w:t>
            </w:r>
            <w:r w:rsidR="00341BAF" w:rsidRPr="00506F64">
              <w:rPr>
                <w:sz w:val="24"/>
                <w:szCs w:val="24"/>
              </w:rPr>
              <w:t xml:space="preserve">, įvertinę su skelbimu apie Pirkimą pridėtose Pirkimo </w:t>
            </w:r>
            <w:r w:rsidR="00341BAF" w:rsidRPr="00506F64">
              <w:rPr>
                <w:sz w:val="24"/>
                <w:szCs w:val="24"/>
              </w:rPr>
              <w:lastRenderedPageBreak/>
              <w:t>sąlygose nustatytą</w:t>
            </w:r>
            <w:r w:rsidR="00CC1A81" w:rsidRPr="00506F64">
              <w:rPr>
                <w:sz w:val="24"/>
                <w:szCs w:val="24"/>
              </w:rPr>
              <w:t xml:space="preserve"> pradinį </w:t>
            </w:r>
            <w:r w:rsidR="00CF642A" w:rsidRPr="00506F64">
              <w:rPr>
                <w:sz w:val="24"/>
                <w:szCs w:val="24"/>
              </w:rPr>
              <w:t>K</w:t>
            </w:r>
            <w:r w:rsidR="00CC1A81" w:rsidRPr="00506F64">
              <w:rPr>
                <w:sz w:val="24"/>
                <w:szCs w:val="24"/>
              </w:rPr>
              <w:t>valifikacijos reikalavimą</w:t>
            </w:r>
            <w:r w:rsidR="006B3794" w:rsidRPr="00506F64">
              <w:rPr>
                <w:sz w:val="24"/>
                <w:szCs w:val="24"/>
              </w:rPr>
              <w:t>,</w:t>
            </w:r>
            <w:r w:rsidR="00341BAF" w:rsidRPr="00506F64">
              <w:rPr>
                <w:sz w:val="24"/>
                <w:szCs w:val="24"/>
              </w:rPr>
              <w:t xml:space="preserve"> dėl neatitikties jam, nusprendė Pirkime nedalyvauti ir prie Pirkimo CVP IS neprisijungė</w:t>
            </w:r>
            <w:r w:rsidR="006B3794" w:rsidRPr="00506F64">
              <w:rPr>
                <w:sz w:val="24"/>
                <w:szCs w:val="24"/>
              </w:rPr>
              <w:t>, nebūtų galėję gauti pranešimų apie Kvalifikacijos reikalavimo</w:t>
            </w:r>
            <w:r w:rsidR="00CC1A81" w:rsidRPr="00506F64">
              <w:rPr>
                <w:sz w:val="24"/>
                <w:szCs w:val="24"/>
              </w:rPr>
              <w:t xml:space="preserve"> „sušvelninim</w:t>
            </w:r>
            <w:r w:rsidR="006B3794" w:rsidRPr="00506F64">
              <w:rPr>
                <w:sz w:val="24"/>
                <w:szCs w:val="24"/>
              </w:rPr>
              <w:t>ą</w:t>
            </w:r>
            <w:r w:rsidR="00CC1A81" w:rsidRPr="00506F64">
              <w:rPr>
                <w:sz w:val="24"/>
                <w:szCs w:val="24"/>
              </w:rPr>
              <w:t xml:space="preserve">“ </w:t>
            </w:r>
            <w:r w:rsidR="006B3794" w:rsidRPr="00506F64">
              <w:rPr>
                <w:sz w:val="24"/>
                <w:szCs w:val="24"/>
              </w:rPr>
              <w:t xml:space="preserve">nei iki DPS sukūrimo, nei </w:t>
            </w:r>
            <w:r w:rsidR="00CC1A81" w:rsidRPr="00506F64">
              <w:rPr>
                <w:sz w:val="24"/>
                <w:szCs w:val="24"/>
              </w:rPr>
              <w:t>DPS galiojimo laikotarpiu</w:t>
            </w:r>
            <w:r w:rsidR="006B3794" w:rsidRPr="00506F64">
              <w:rPr>
                <w:sz w:val="24"/>
                <w:szCs w:val="24"/>
              </w:rPr>
              <w:t>.</w:t>
            </w:r>
          </w:p>
          <w:bookmarkEnd w:id="2"/>
          <w:p w14:paraId="0E2362F9" w14:textId="741F95D6" w:rsidR="00095541" w:rsidRPr="00F274C1" w:rsidRDefault="00213847" w:rsidP="002243FF">
            <w:pPr>
              <w:ind w:firstLine="680"/>
              <w:jc w:val="both"/>
              <w:rPr>
                <w:bCs/>
                <w:sz w:val="24"/>
                <w:szCs w:val="24"/>
              </w:rPr>
            </w:pPr>
            <w:r w:rsidRPr="00C737B7">
              <w:rPr>
                <w:sz w:val="24"/>
                <w:szCs w:val="24"/>
              </w:rPr>
              <w:t>Atsižvelgdama į tai</w:t>
            </w:r>
            <w:r>
              <w:rPr>
                <w:sz w:val="24"/>
                <w:szCs w:val="24"/>
              </w:rPr>
              <w:t xml:space="preserve">, </w:t>
            </w:r>
            <w:r w:rsidRPr="00F274C1">
              <w:rPr>
                <w:sz w:val="24"/>
                <w:szCs w:val="24"/>
              </w:rPr>
              <w:t>kas išdėstyta pirmiau</w:t>
            </w:r>
            <w:r w:rsidRPr="00C737B7">
              <w:rPr>
                <w:sz w:val="24"/>
                <w:szCs w:val="24"/>
              </w:rPr>
              <w:t xml:space="preserve">, Tarnyba sprendžia, kad </w:t>
            </w:r>
            <w:r>
              <w:rPr>
                <w:sz w:val="24"/>
                <w:szCs w:val="24"/>
              </w:rPr>
              <w:t>padaryti Kvalifikaci</w:t>
            </w:r>
            <w:r w:rsidR="00D979A8">
              <w:rPr>
                <w:sz w:val="24"/>
                <w:szCs w:val="24"/>
              </w:rPr>
              <w:t>j</w:t>
            </w:r>
            <w:r>
              <w:rPr>
                <w:sz w:val="24"/>
                <w:szCs w:val="24"/>
              </w:rPr>
              <w:t>o</w:t>
            </w:r>
            <w:r w:rsidR="00D979A8">
              <w:rPr>
                <w:sz w:val="24"/>
                <w:szCs w:val="24"/>
              </w:rPr>
              <w:t>s</w:t>
            </w:r>
            <w:r>
              <w:rPr>
                <w:sz w:val="24"/>
                <w:szCs w:val="24"/>
              </w:rPr>
              <w:t xml:space="preserve"> reikalavimo</w:t>
            </w:r>
            <w:r w:rsidRPr="00C737B7">
              <w:rPr>
                <w:sz w:val="24"/>
                <w:szCs w:val="24"/>
              </w:rPr>
              <w:t xml:space="preserve"> pakeitimai yra tokie esminiai, jog galėjo pritraukti potencialių dalyvių, kurie, jei tų pakeitimų nebūtų padaryta, nebūtų galėję pateikti pasiūlymo ir, atsižvelgdama į teismų suformuotą praktiką</w:t>
            </w:r>
            <w:r w:rsidRPr="00FB2EF5">
              <w:rPr>
                <w:szCs w:val="24"/>
                <w:vertAlign w:val="superscript"/>
              </w:rPr>
              <w:footnoteReference w:id="20"/>
            </w:r>
            <w:r w:rsidRPr="00C737B7">
              <w:rPr>
                <w:sz w:val="24"/>
                <w:szCs w:val="24"/>
              </w:rPr>
              <w:t xml:space="preserve">, konstatuoja, jog </w:t>
            </w:r>
            <w:r w:rsidR="002243FF">
              <w:rPr>
                <w:sz w:val="24"/>
                <w:szCs w:val="24"/>
              </w:rPr>
              <w:t>CPO</w:t>
            </w:r>
            <w:r w:rsidRPr="00C737B7">
              <w:rPr>
                <w:sz w:val="24"/>
                <w:szCs w:val="24"/>
              </w:rPr>
              <w:t xml:space="preserve"> negalėjo atlikti tokių Pirkimo dokumentų </w:t>
            </w:r>
            <w:r>
              <w:rPr>
                <w:sz w:val="24"/>
                <w:szCs w:val="24"/>
              </w:rPr>
              <w:t>pakeitimų</w:t>
            </w:r>
            <w:r w:rsidRPr="00C737B7">
              <w:rPr>
                <w:sz w:val="24"/>
                <w:szCs w:val="24"/>
              </w:rPr>
              <w:t>, o turėjo Pirkimą nutraukti bei pradėti naują. To</w:t>
            </w:r>
            <w:r w:rsidR="002243FF">
              <w:rPr>
                <w:sz w:val="24"/>
                <w:szCs w:val="24"/>
              </w:rPr>
              <w:t xml:space="preserve"> nepadariusi</w:t>
            </w:r>
            <w:r w:rsidRPr="00C737B7">
              <w:rPr>
                <w:sz w:val="24"/>
                <w:szCs w:val="24"/>
              </w:rPr>
              <w:t xml:space="preserve"> </w:t>
            </w:r>
            <w:r w:rsidR="002243FF">
              <w:rPr>
                <w:sz w:val="24"/>
                <w:szCs w:val="24"/>
              </w:rPr>
              <w:t>CPO</w:t>
            </w:r>
            <w:r w:rsidRPr="00C737B7">
              <w:rPr>
                <w:sz w:val="24"/>
                <w:szCs w:val="24"/>
              </w:rPr>
              <w:t xml:space="preserve"> pažeidė </w:t>
            </w:r>
            <w:r w:rsidR="002243FF">
              <w:rPr>
                <w:sz w:val="24"/>
                <w:szCs w:val="24"/>
              </w:rPr>
              <w:t>Įstatymo</w:t>
            </w:r>
            <w:r w:rsidRPr="00C737B7">
              <w:rPr>
                <w:sz w:val="24"/>
                <w:szCs w:val="24"/>
              </w:rPr>
              <w:t xml:space="preserve"> </w:t>
            </w:r>
            <w:r>
              <w:rPr>
                <w:sz w:val="24"/>
                <w:szCs w:val="24"/>
              </w:rPr>
              <w:t>17</w:t>
            </w:r>
            <w:r w:rsidRPr="00C737B7">
              <w:rPr>
                <w:sz w:val="24"/>
                <w:szCs w:val="24"/>
              </w:rPr>
              <w:t xml:space="preserve"> straipsnio 1 dalyje įtvirtintus skaidrumo, nediskriminavimo bei lygiateisiškumo principus.</w:t>
            </w:r>
          </w:p>
        </w:tc>
      </w:tr>
    </w:tbl>
    <w:p w14:paraId="4FDD3816" w14:textId="77777777" w:rsidR="00510EA8" w:rsidRDefault="00510EA8" w:rsidP="003D21C5">
      <w:pPr>
        <w:jc w:val="center"/>
        <w:rPr>
          <w:b/>
          <w:bCs/>
          <w:sz w:val="24"/>
          <w:szCs w:val="24"/>
        </w:rPr>
      </w:pPr>
    </w:p>
    <w:p w14:paraId="205215D8" w14:textId="1B70C25D" w:rsidR="003D21C5" w:rsidRPr="00D02115" w:rsidRDefault="003D21C5" w:rsidP="003D21C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6C5B4D">
            <w:pPr>
              <w:spacing w:before="120" w:after="120"/>
              <w:ind w:left="171" w:hanging="142"/>
              <w:jc w:val="center"/>
              <w:rPr>
                <w:szCs w:val="24"/>
              </w:rPr>
            </w:pPr>
          </w:p>
        </w:tc>
        <w:tc>
          <w:tcPr>
            <w:tcW w:w="9072" w:type="dxa"/>
            <w:shd w:val="clear" w:color="auto" w:fill="auto"/>
            <w:vAlign w:val="center"/>
          </w:tcPr>
          <w:p w14:paraId="334BE99A" w14:textId="54ECB505" w:rsidR="00890FBF" w:rsidRPr="00524C55" w:rsidRDefault="008825F2" w:rsidP="006C5B4D">
            <w:pPr>
              <w:widowControl w:val="0"/>
              <w:rPr>
                <w:sz w:val="24"/>
                <w:szCs w:val="24"/>
              </w:rPr>
            </w:pPr>
            <w:r>
              <w:rPr>
                <w:bCs/>
                <w:iCs/>
                <w:sz w:val="24"/>
                <w:szCs w:val="24"/>
                <w:lang w:eastAsia="lt-LT"/>
              </w:rPr>
              <w:t>–</w:t>
            </w:r>
          </w:p>
        </w:tc>
      </w:tr>
      <w:tr w:rsidR="003D21C5" w:rsidRPr="00D02115" w14:paraId="09AB21FD" w14:textId="77777777" w:rsidTr="000E42F3">
        <w:tc>
          <w:tcPr>
            <w:tcW w:w="9639" w:type="dxa"/>
            <w:gridSpan w:val="2"/>
            <w:shd w:val="clear" w:color="auto" w:fill="auto"/>
          </w:tcPr>
          <w:p w14:paraId="5535BD47" w14:textId="6E714369" w:rsidR="003D21C5" w:rsidRPr="00D02115" w:rsidRDefault="003D21C5" w:rsidP="00533C92">
            <w:pPr>
              <w:jc w:val="both"/>
              <w:rPr>
                <w:szCs w:val="24"/>
              </w:rPr>
            </w:pPr>
          </w:p>
        </w:tc>
      </w:tr>
    </w:tbl>
    <w:p w14:paraId="108BD6DA" w14:textId="77777777"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29582C3A" w14:textId="77777777" w:rsidR="00F4002A" w:rsidRDefault="00836BFF" w:rsidP="00836BFF">
            <w:pPr>
              <w:ind w:firstLine="680"/>
              <w:jc w:val="both"/>
              <w:rPr>
                <w:sz w:val="24"/>
                <w:szCs w:val="24"/>
              </w:rPr>
            </w:pPr>
            <w:r w:rsidRPr="00376720">
              <w:rPr>
                <w:bCs/>
                <w:sz w:val="24"/>
                <w:szCs w:val="24"/>
              </w:rPr>
              <w:t xml:space="preserve">Apibendrinant išdėstytą, </w:t>
            </w:r>
            <w:r w:rsidR="00E71AF3">
              <w:rPr>
                <w:bCs/>
                <w:sz w:val="24"/>
                <w:szCs w:val="24"/>
              </w:rPr>
              <w:t xml:space="preserve">Tarnyba konstatuoja, </w:t>
            </w:r>
            <w:r w:rsidR="00E71AF3" w:rsidRPr="0014180A">
              <w:rPr>
                <w:sz w:val="24"/>
                <w:szCs w:val="24"/>
              </w:rPr>
              <w:t>kad</w:t>
            </w:r>
            <w:r w:rsidR="00F4002A">
              <w:rPr>
                <w:sz w:val="24"/>
                <w:szCs w:val="24"/>
              </w:rPr>
              <w:t xml:space="preserve">: </w:t>
            </w:r>
          </w:p>
          <w:p w14:paraId="48B4B665" w14:textId="07100C00" w:rsidR="007729BF" w:rsidRDefault="00F4002A" w:rsidP="00836BFF">
            <w:pPr>
              <w:ind w:firstLine="680"/>
              <w:jc w:val="both"/>
              <w:rPr>
                <w:sz w:val="24"/>
                <w:szCs w:val="24"/>
              </w:rPr>
            </w:pPr>
            <w:r>
              <w:rPr>
                <w:sz w:val="24"/>
                <w:szCs w:val="24"/>
              </w:rPr>
              <w:t>1)</w:t>
            </w:r>
            <w:r w:rsidR="00E71AF3" w:rsidRPr="0014180A">
              <w:rPr>
                <w:sz w:val="24"/>
                <w:szCs w:val="24"/>
              </w:rPr>
              <w:t xml:space="preserve"> </w:t>
            </w:r>
            <w:r w:rsidR="00E71AF3" w:rsidRPr="0014180A">
              <w:rPr>
                <w:color w:val="000000"/>
                <w:sz w:val="24"/>
                <w:szCs w:val="24"/>
              </w:rPr>
              <w:t>Kito subjekto pasitelkimo sąlyga</w:t>
            </w:r>
            <w:r w:rsidR="00E71AF3" w:rsidRPr="0014180A">
              <w:rPr>
                <w:sz w:val="24"/>
                <w:szCs w:val="24"/>
              </w:rPr>
              <w:t xml:space="preserve"> </w:t>
            </w:r>
            <w:r w:rsidR="00E71AF3">
              <w:rPr>
                <w:sz w:val="24"/>
                <w:szCs w:val="24"/>
              </w:rPr>
              <w:t xml:space="preserve">neatitiko </w:t>
            </w:r>
            <w:r w:rsidR="00E71AF3" w:rsidRPr="0014180A">
              <w:rPr>
                <w:bCs/>
                <w:iCs/>
                <w:sz w:val="24"/>
                <w:szCs w:val="24"/>
                <w:lang w:eastAsia="lt-LT"/>
              </w:rPr>
              <w:t>Įstatymo 17 straipsnio 3 dalies reikalavim</w:t>
            </w:r>
            <w:r w:rsidR="00E71AF3">
              <w:rPr>
                <w:bCs/>
                <w:iCs/>
                <w:sz w:val="24"/>
                <w:szCs w:val="24"/>
                <w:lang w:eastAsia="lt-LT"/>
              </w:rPr>
              <w:t>ų, t</w:t>
            </w:r>
            <w:r w:rsidR="00E71AF3">
              <w:rPr>
                <w:sz w:val="24"/>
                <w:szCs w:val="24"/>
              </w:rPr>
              <w:t xml:space="preserve">ačiau </w:t>
            </w:r>
            <w:r w:rsidR="00E71AF3" w:rsidRPr="00AE37F9">
              <w:rPr>
                <w:sz w:val="24"/>
                <w:szCs w:val="24"/>
              </w:rPr>
              <w:t xml:space="preserve">neturi duomenų apie tai, kad egzistuojant minėtai sąlygai buvo sukeltos realios neigiamos pasekmės, t. y., realiai apribota </w:t>
            </w:r>
            <w:r w:rsidR="00E71AF3" w:rsidRPr="00F274C1">
              <w:rPr>
                <w:sz w:val="24"/>
                <w:szCs w:val="24"/>
              </w:rPr>
              <w:t>konkurencija</w:t>
            </w:r>
            <w:r>
              <w:rPr>
                <w:sz w:val="24"/>
                <w:szCs w:val="24"/>
              </w:rPr>
              <w:t>;</w:t>
            </w:r>
          </w:p>
          <w:p w14:paraId="1BE5DE15" w14:textId="6547634F" w:rsidR="00A84D9D" w:rsidRPr="00F4002A" w:rsidRDefault="00F4002A" w:rsidP="00F4002A">
            <w:pPr>
              <w:ind w:firstLine="680"/>
              <w:jc w:val="both"/>
              <w:rPr>
                <w:sz w:val="24"/>
                <w:szCs w:val="24"/>
              </w:rPr>
            </w:pPr>
            <w:r>
              <w:rPr>
                <w:sz w:val="24"/>
                <w:szCs w:val="24"/>
              </w:rPr>
              <w:t xml:space="preserve">2) pakeitusi </w:t>
            </w:r>
            <w:r w:rsidR="0025263C">
              <w:rPr>
                <w:sz w:val="24"/>
                <w:szCs w:val="24"/>
              </w:rPr>
              <w:t>K</w:t>
            </w:r>
            <w:r>
              <w:rPr>
                <w:sz w:val="24"/>
                <w:szCs w:val="24"/>
              </w:rPr>
              <w:t>valifikaci</w:t>
            </w:r>
            <w:r w:rsidR="00D979A8">
              <w:rPr>
                <w:sz w:val="24"/>
                <w:szCs w:val="24"/>
              </w:rPr>
              <w:t>jos</w:t>
            </w:r>
            <w:r>
              <w:rPr>
                <w:sz w:val="24"/>
                <w:szCs w:val="24"/>
              </w:rPr>
              <w:t xml:space="preserve"> reikalavimą, tačiau nenutraukusi Pirkimo, CPO</w:t>
            </w:r>
            <w:r w:rsidRPr="00C737B7">
              <w:rPr>
                <w:sz w:val="24"/>
                <w:szCs w:val="24"/>
              </w:rPr>
              <w:t xml:space="preserve"> pažeidė </w:t>
            </w:r>
            <w:r>
              <w:rPr>
                <w:sz w:val="24"/>
                <w:szCs w:val="24"/>
              </w:rPr>
              <w:t>Įstatymo</w:t>
            </w:r>
            <w:r w:rsidRPr="00C737B7">
              <w:rPr>
                <w:sz w:val="24"/>
                <w:szCs w:val="24"/>
              </w:rPr>
              <w:t xml:space="preserve"> </w:t>
            </w:r>
            <w:r>
              <w:rPr>
                <w:sz w:val="24"/>
                <w:szCs w:val="24"/>
              </w:rPr>
              <w:t>17</w:t>
            </w:r>
            <w:r w:rsidRPr="00C737B7">
              <w:rPr>
                <w:sz w:val="24"/>
                <w:szCs w:val="24"/>
              </w:rPr>
              <w:t xml:space="preserve"> straipsnio 1 dalyje įtvirtintus skaidrumo, nediskriminavimo bei lygiateisiškumo principus.</w:t>
            </w:r>
          </w:p>
        </w:tc>
      </w:tr>
    </w:tbl>
    <w:p w14:paraId="0810E47E" w14:textId="77777777" w:rsidR="003D21C5" w:rsidRDefault="003D21C5" w:rsidP="003D21C5">
      <w:pPr>
        <w:tabs>
          <w:tab w:val="left" w:pos="993"/>
        </w:tabs>
        <w:jc w:val="center"/>
        <w:rPr>
          <w:rFonts w:eastAsia="Calibri"/>
          <w:bCs/>
          <w:sz w:val="24"/>
          <w:szCs w:val="24"/>
        </w:rPr>
      </w:pPr>
    </w:p>
    <w:p w14:paraId="51A61D18" w14:textId="626E12F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2128A0" w:rsidRPr="00D02115" w14:paraId="5B6BCA47" w14:textId="77777777" w:rsidTr="002128A0">
        <w:tc>
          <w:tcPr>
            <w:tcW w:w="567" w:type="dxa"/>
            <w:shd w:val="clear" w:color="auto" w:fill="auto"/>
            <w:vAlign w:val="center"/>
          </w:tcPr>
          <w:p w14:paraId="75E2EC0F" w14:textId="77777777" w:rsidR="002128A0" w:rsidRPr="00D02115" w:rsidRDefault="002128A0" w:rsidP="00163D51">
            <w:pPr>
              <w:spacing w:before="120" w:after="120"/>
              <w:ind w:left="171" w:hanging="142"/>
              <w:jc w:val="center"/>
              <w:rPr>
                <w:szCs w:val="24"/>
              </w:rPr>
            </w:pPr>
          </w:p>
        </w:tc>
        <w:tc>
          <w:tcPr>
            <w:tcW w:w="9072" w:type="dxa"/>
            <w:shd w:val="clear" w:color="auto" w:fill="auto"/>
            <w:vAlign w:val="center"/>
          </w:tcPr>
          <w:p w14:paraId="1D86E780" w14:textId="77777777" w:rsidR="002128A0" w:rsidRPr="00524C55" w:rsidRDefault="002128A0" w:rsidP="00163D51">
            <w:pPr>
              <w:widowControl w:val="0"/>
              <w:rPr>
                <w:sz w:val="24"/>
                <w:szCs w:val="24"/>
              </w:rPr>
            </w:pPr>
            <w:r>
              <w:rPr>
                <w:bCs/>
                <w:iCs/>
                <w:sz w:val="24"/>
                <w:szCs w:val="24"/>
                <w:lang w:eastAsia="lt-LT"/>
              </w:rPr>
              <w:t>–</w:t>
            </w:r>
          </w:p>
        </w:tc>
      </w:tr>
      <w:tr w:rsidR="003D21C5" w14:paraId="67E50399" w14:textId="77777777" w:rsidTr="002128A0">
        <w:tc>
          <w:tcPr>
            <w:tcW w:w="9639" w:type="dxa"/>
            <w:gridSpan w:val="2"/>
            <w:tcBorders>
              <w:top w:val="single" w:sz="4" w:space="0" w:color="auto"/>
              <w:left w:val="single" w:sz="4" w:space="0" w:color="auto"/>
              <w:bottom w:val="single" w:sz="4" w:space="0" w:color="auto"/>
              <w:right w:val="single" w:sz="4" w:space="0" w:color="auto"/>
            </w:tcBorders>
          </w:tcPr>
          <w:p w14:paraId="391B5051" w14:textId="713424B7" w:rsidR="007E2182" w:rsidRDefault="007E2182" w:rsidP="00794FDE">
            <w:pPr>
              <w:ind w:firstLine="601"/>
              <w:jc w:val="both"/>
              <w:rPr>
                <w:bCs/>
                <w:sz w:val="24"/>
                <w:szCs w:val="24"/>
              </w:rPr>
            </w:pPr>
          </w:p>
        </w:tc>
      </w:tr>
    </w:tbl>
    <w:p w14:paraId="43703EB6" w14:textId="77777777" w:rsidR="002C7F9D" w:rsidRDefault="002C7F9D" w:rsidP="00CC0DE3">
      <w:pPr>
        <w:tabs>
          <w:tab w:val="left" w:pos="-142"/>
          <w:tab w:val="left" w:pos="284"/>
        </w:tabs>
        <w:jc w:val="center"/>
        <w:rPr>
          <w:rFonts w:eastAsia="Calibri"/>
          <w:bCs/>
          <w:sz w:val="24"/>
          <w:szCs w:val="24"/>
        </w:rPr>
      </w:pPr>
    </w:p>
    <w:p w14:paraId="55D805DA" w14:textId="77777777" w:rsidR="009710E4" w:rsidRPr="00D02115" w:rsidRDefault="009710E4" w:rsidP="00CC0DE3">
      <w:pPr>
        <w:tabs>
          <w:tab w:val="left" w:pos="-142"/>
          <w:tab w:val="left" w:pos="284"/>
        </w:tabs>
        <w:jc w:val="center"/>
        <w:rPr>
          <w:rFonts w:eastAsia="Calibri"/>
          <w:bCs/>
          <w:sz w:val="24"/>
          <w:szCs w:val="24"/>
        </w:rPr>
      </w:pPr>
    </w:p>
    <w:p w14:paraId="14B403A9" w14:textId="252C96CB" w:rsidR="000923FE" w:rsidRDefault="009710E4" w:rsidP="000B1B60">
      <w:pPr>
        <w:shd w:val="clear" w:color="auto" w:fill="FFFFFF"/>
        <w:tabs>
          <w:tab w:val="left" w:pos="900"/>
        </w:tabs>
        <w:rPr>
          <w:sz w:val="24"/>
          <w:szCs w:val="24"/>
        </w:rPr>
      </w:pPr>
      <w:r w:rsidRPr="00270617">
        <w:rPr>
          <w:bCs/>
          <w:sz w:val="24"/>
          <w:szCs w:val="24"/>
        </w:rPr>
        <w:t>Direktoriaus pavaduotoja</w:t>
      </w:r>
      <w:r w:rsidR="00724C77">
        <w:rPr>
          <w:bCs/>
          <w:sz w:val="24"/>
          <w:szCs w:val="24"/>
        </w:rPr>
        <w:tab/>
      </w:r>
      <w:r w:rsidR="00724C77">
        <w:rPr>
          <w:bCs/>
          <w:sz w:val="24"/>
          <w:szCs w:val="24"/>
        </w:rPr>
        <w:tab/>
        <w:t xml:space="preserve"> </w:t>
      </w:r>
      <w:r w:rsidR="00724C77">
        <w:rPr>
          <w:bCs/>
          <w:sz w:val="24"/>
          <w:szCs w:val="24"/>
        </w:rPr>
        <w:tab/>
      </w:r>
      <w:r w:rsidR="00724C77">
        <w:rPr>
          <w:bCs/>
          <w:sz w:val="24"/>
          <w:szCs w:val="24"/>
        </w:rPr>
        <w:tab/>
      </w:r>
      <w:r w:rsidR="00724C77">
        <w:rPr>
          <w:bCs/>
          <w:sz w:val="24"/>
          <w:szCs w:val="24"/>
        </w:rPr>
        <w:tab/>
      </w:r>
      <w:r w:rsidR="00724C77">
        <w:rPr>
          <w:bCs/>
          <w:sz w:val="24"/>
          <w:szCs w:val="24"/>
        </w:rPr>
        <w:tab/>
      </w:r>
      <w:r w:rsidR="00724C77">
        <w:rPr>
          <w:bCs/>
          <w:sz w:val="24"/>
          <w:szCs w:val="24"/>
        </w:rPr>
        <w:tab/>
      </w:r>
      <w:r w:rsidR="0025263C">
        <w:rPr>
          <w:bCs/>
          <w:sz w:val="24"/>
          <w:szCs w:val="24"/>
        </w:rPr>
        <w:t xml:space="preserve"> </w:t>
      </w:r>
      <w:r w:rsidR="00724C77">
        <w:rPr>
          <w:bCs/>
          <w:sz w:val="24"/>
          <w:szCs w:val="24"/>
        </w:rPr>
        <w:t>Viktorija Namavičienė</w:t>
      </w:r>
    </w:p>
    <w:p w14:paraId="5221E1D7" w14:textId="77777777" w:rsidR="008751A0" w:rsidRPr="00D02115" w:rsidRDefault="008751A0" w:rsidP="007D3CE1">
      <w:pPr>
        <w:shd w:val="clear" w:color="auto" w:fill="FFFFFF"/>
        <w:tabs>
          <w:tab w:val="left" w:pos="900"/>
        </w:tabs>
        <w:rPr>
          <w:sz w:val="24"/>
          <w:szCs w:val="24"/>
        </w:rPr>
      </w:pPr>
    </w:p>
    <w:p w14:paraId="193390C3" w14:textId="442298C5" w:rsidR="000E7044" w:rsidRDefault="000E7044" w:rsidP="007D3CE1">
      <w:pPr>
        <w:shd w:val="clear" w:color="auto" w:fill="FFFFFF"/>
        <w:tabs>
          <w:tab w:val="left" w:pos="900"/>
        </w:tabs>
        <w:rPr>
          <w:sz w:val="24"/>
          <w:szCs w:val="24"/>
        </w:rPr>
      </w:pPr>
    </w:p>
    <w:p w14:paraId="7E4B906F" w14:textId="33F0EE7B" w:rsidR="002C7F9D" w:rsidRDefault="002C7F9D" w:rsidP="007D3CE1">
      <w:pPr>
        <w:shd w:val="clear" w:color="auto" w:fill="FFFFFF"/>
        <w:tabs>
          <w:tab w:val="left" w:pos="900"/>
        </w:tabs>
        <w:rPr>
          <w:sz w:val="24"/>
          <w:szCs w:val="24"/>
        </w:rPr>
      </w:pPr>
    </w:p>
    <w:p w14:paraId="6A9BFBA3" w14:textId="77777777" w:rsidR="001A323D" w:rsidRDefault="001A323D" w:rsidP="007D3CE1">
      <w:pPr>
        <w:shd w:val="clear" w:color="auto" w:fill="FFFFFF"/>
        <w:tabs>
          <w:tab w:val="left" w:pos="900"/>
        </w:tabs>
        <w:rPr>
          <w:sz w:val="24"/>
          <w:szCs w:val="24"/>
        </w:rPr>
      </w:pPr>
    </w:p>
    <w:p w14:paraId="257DB750" w14:textId="77777777" w:rsidR="00794FDE" w:rsidRDefault="00794FDE" w:rsidP="007D3CE1">
      <w:pPr>
        <w:shd w:val="clear" w:color="auto" w:fill="FFFFFF"/>
        <w:tabs>
          <w:tab w:val="left" w:pos="900"/>
        </w:tabs>
        <w:rPr>
          <w:sz w:val="24"/>
          <w:szCs w:val="24"/>
        </w:rPr>
      </w:pPr>
    </w:p>
    <w:p w14:paraId="2BEBD5CB" w14:textId="77777777" w:rsidR="006E64F8" w:rsidRDefault="006E64F8" w:rsidP="006E64F8">
      <w:pPr>
        <w:rPr>
          <w:sz w:val="24"/>
          <w:szCs w:val="24"/>
        </w:rPr>
      </w:pPr>
    </w:p>
    <w:p w14:paraId="2B1CC7E3" w14:textId="77777777" w:rsidR="00F274C1" w:rsidRDefault="00F274C1" w:rsidP="006E64F8">
      <w:pPr>
        <w:rPr>
          <w:sz w:val="24"/>
          <w:szCs w:val="24"/>
        </w:rPr>
      </w:pPr>
    </w:p>
    <w:p w14:paraId="7FCA7BB2" w14:textId="77777777" w:rsidR="00F274C1" w:rsidRDefault="00F274C1" w:rsidP="006E64F8">
      <w:pPr>
        <w:rPr>
          <w:sz w:val="24"/>
          <w:szCs w:val="24"/>
        </w:rPr>
      </w:pPr>
    </w:p>
    <w:p w14:paraId="74EBD9C1" w14:textId="77777777" w:rsidR="00F274C1" w:rsidRDefault="00F274C1" w:rsidP="006E64F8">
      <w:pPr>
        <w:rPr>
          <w:sz w:val="24"/>
          <w:szCs w:val="24"/>
        </w:rPr>
      </w:pPr>
    </w:p>
    <w:p w14:paraId="02E11314" w14:textId="77777777" w:rsidR="00F274C1" w:rsidRDefault="00F274C1" w:rsidP="006E64F8">
      <w:pPr>
        <w:rPr>
          <w:sz w:val="24"/>
          <w:szCs w:val="24"/>
        </w:rPr>
      </w:pPr>
    </w:p>
    <w:p w14:paraId="6138667A" w14:textId="77777777" w:rsidR="00F274C1" w:rsidRDefault="00F274C1" w:rsidP="006E64F8">
      <w:pPr>
        <w:rPr>
          <w:sz w:val="24"/>
          <w:szCs w:val="24"/>
        </w:rPr>
      </w:pPr>
    </w:p>
    <w:p w14:paraId="2AB33C26" w14:textId="77777777" w:rsidR="00F274C1" w:rsidRDefault="00F274C1" w:rsidP="006E64F8">
      <w:pPr>
        <w:rPr>
          <w:sz w:val="24"/>
          <w:szCs w:val="24"/>
        </w:rPr>
      </w:pPr>
    </w:p>
    <w:p w14:paraId="70060BDF" w14:textId="77777777" w:rsidR="00C26660" w:rsidRPr="006E64F8" w:rsidRDefault="00C26660" w:rsidP="006E64F8">
      <w:pPr>
        <w:rPr>
          <w:sz w:val="24"/>
          <w:szCs w:val="24"/>
        </w:rPr>
      </w:pPr>
    </w:p>
    <w:p w14:paraId="235F800E" w14:textId="3BA1DBA9" w:rsidR="006E64F8" w:rsidRDefault="006E64F8" w:rsidP="006E64F8">
      <w:pPr>
        <w:tabs>
          <w:tab w:val="left" w:pos="1060"/>
        </w:tabs>
        <w:rPr>
          <w:sz w:val="24"/>
          <w:szCs w:val="24"/>
        </w:rPr>
      </w:pPr>
    </w:p>
    <w:p w14:paraId="1737774E" w14:textId="77777777" w:rsidR="0023003D" w:rsidRPr="0023003D" w:rsidRDefault="0023003D" w:rsidP="0023003D">
      <w:pPr>
        <w:rPr>
          <w:sz w:val="24"/>
          <w:szCs w:val="24"/>
        </w:rPr>
      </w:pPr>
    </w:p>
    <w:p w14:paraId="0C4EB321" w14:textId="77777777" w:rsidR="0023003D" w:rsidRPr="0023003D" w:rsidRDefault="0023003D" w:rsidP="0023003D">
      <w:pPr>
        <w:rPr>
          <w:sz w:val="24"/>
          <w:szCs w:val="24"/>
        </w:rPr>
      </w:pPr>
    </w:p>
    <w:p w14:paraId="1E01658C" w14:textId="77777777" w:rsidR="0023003D" w:rsidRPr="0023003D" w:rsidRDefault="0023003D" w:rsidP="0023003D">
      <w:pPr>
        <w:rPr>
          <w:sz w:val="24"/>
          <w:szCs w:val="24"/>
        </w:rPr>
      </w:pPr>
    </w:p>
    <w:p w14:paraId="5446F60F" w14:textId="77777777" w:rsidR="0023003D" w:rsidRPr="00724C77" w:rsidRDefault="0023003D" w:rsidP="0023003D">
      <w:pPr>
        <w:rPr>
          <w:sz w:val="22"/>
          <w:szCs w:val="22"/>
        </w:rPr>
      </w:pPr>
    </w:p>
    <w:p w14:paraId="47E9B4AF" w14:textId="6B957C2D" w:rsidR="0023003D" w:rsidRPr="00724C77" w:rsidRDefault="0023003D" w:rsidP="006B3794">
      <w:pPr>
        <w:ind w:hanging="142"/>
        <w:rPr>
          <w:sz w:val="22"/>
          <w:szCs w:val="22"/>
        </w:rPr>
      </w:pPr>
      <w:r w:rsidRPr="00724C77">
        <w:rPr>
          <w:bCs/>
          <w:sz w:val="22"/>
          <w:szCs w:val="22"/>
        </w:rPr>
        <w:t>Darius Butavičius, tel. (8 5) 219 7012, el. p. Darius.Butavicius@vpt.lt</w:t>
      </w:r>
    </w:p>
    <w:sectPr w:rsidR="0023003D" w:rsidRPr="00724C77" w:rsidSect="00575317">
      <w:headerReference w:type="even" r:id="rId13"/>
      <w:headerReference w:type="default" r:id="rId14"/>
      <w:footerReference w:type="first" r:id="rId15"/>
      <w:pgSz w:w="11907" w:h="16840" w:code="9"/>
      <w:pgMar w:top="993" w:right="708"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A116" w14:textId="77777777" w:rsidR="00725966" w:rsidRDefault="00725966">
      <w:r>
        <w:separator/>
      </w:r>
    </w:p>
  </w:endnote>
  <w:endnote w:type="continuationSeparator" w:id="0">
    <w:p w14:paraId="3C3D1EB3" w14:textId="77777777" w:rsidR="00725966" w:rsidRDefault="0072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A678" w14:textId="77777777" w:rsidR="00725966" w:rsidRDefault="00725966">
      <w:r>
        <w:separator/>
      </w:r>
    </w:p>
  </w:footnote>
  <w:footnote w:type="continuationSeparator" w:id="0">
    <w:p w14:paraId="59BBDA3D" w14:textId="77777777" w:rsidR="00725966" w:rsidRDefault="00725966">
      <w:r>
        <w:continuationSeparator/>
      </w:r>
    </w:p>
  </w:footnote>
  <w:footnote w:id="1">
    <w:p w14:paraId="7BC62F60" w14:textId="0BB5794F" w:rsidR="00682EE5" w:rsidRDefault="00682EE5" w:rsidP="00682EE5">
      <w:pPr>
        <w:pStyle w:val="FootnoteText"/>
      </w:pPr>
      <w:r>
        <w:rPr>
          <w:rStyle w:val="FootnoteReference"/>
        </w:rPr>
        <w:footnoteRef/>
      </w:r>
      <w:r>
        <w:t xml:space="preserve"> </w:t>
      </w:r>
      <w:r w:rsidRPr="00396F2D">
        <w:t>202</w:t>
      </w:r>
      <w:r>
        <w:t>3</w:t>
      </w:r>
      <w:r w:rsidRPr="00396F2D">
        <w:t xml:space="preserve"> m. </w:t>
      </w:r>
      <w:r>
        <w:t>rugpjūčio</w:t>
      </w:r>
      <w:r w:rsidRPr="00396F2D">
        <w:t xml:space="preserve"> </w:t>
      </w:r>
      <w:r>
        <w:t>2</w:t>
      </w:r>
      <w:r w:rsidRPr="00396F2D">
        <w:t xml:space="preserve"> d. </w:t>
      </w:r>
      <w:r>
        <w:t>CPVA</w:t>
      </w:r>
      <w:r w:rsidRPr="00396F2D">
        <w:t xml:space="preserve"> raštas Nr</w:t>
      </w:r>
      <w:r>
        <w:t xml:space="preserve">. </w:t>
      </w:r>
      <w:r w:rsidR="00FF6E8B" w:rsidRPr="00FF6E8B">
        <w:t>2023/2-5646</w:t>
      </w:r>
      <w:r w:rsidRPr="00396F2D">
        <w:t>.</w:t>
      </w:r>
    </w:p>
  </w:footnote>
  <w:footnote w:id="2">
    <w:p w14:paraId="5C5857D9" w14:textId="27FBFF9B" w:rsidR="00434054" w:rsidRDefault="00434054" w:rsidP="00434054">
      <w:pPr>
        <w:pStyle w:val="FootnoteText"/>
      </w:pPr>
      <w:r>
        <w:rPr>
          <w:rStyle w:val="FootnoteReference"/>
        </w:rPr>
        <w:footnoteRef/>
      </w:r>
      <w:r>
        <w:t xml:space="preserve"> </w:t>
      </w:r>
      <w:r w:rsidRPr="00396F2D">
        <w:t>202</w:t>
      </w:r>
      <w:r>
        <w:t>3</w:t>
      </w:r>
      <w:r w:rsidRPr="00396F2D">
        <w:t xml:space="preserve"> m. </w:t>
      </w:r>
      <w:r>
        <w:t>rugpjūčio</w:t>
      </w:r>
      <w:r w:rsidRPr="00396F2D">
        <w:t xml:space="preserve"> </w:t>
      </w:r>
      <w:r>
        <w:t>2</w:t>
      </w:r>
      <w:r w:rsidRPr="00396F2D">
        <w:t xml:space="preserve"> d. </w:t>
      </w:r>
      <w:r>
        <w:t>CPVA</w:t>
      </w:r>
      <w:r w:rsidRPr="00396F2D">
        <w:t xml:space="preserve"> raštas Nr</w:t>
      </w:r>
      <w:r>
        <w:t xml:space="preserve">. </w:t>
      </w:r>
      <w:r w:rsidR="005F520A" w:rsidRPr="005F520A">
        <w:t>2023/2-5646</w:t>
      </w:r>
      <w:r w:rsidRPr="00396F2D">
        <w:t>.</w:t>
      </w:r>
    </w:p>
  </w:footnote>
  <w:footnote w:id="3">
    <w:p w14:paraId="225BE52C" w14:textId="36E1D5E2" w:rsidR="00F4002A" w:rsidRDefault="00F4002A" w:rsidP="00F4002A">
      <w:pPr>
        <w:pStyle w:val="FootnoteText"/>
        <w:jc w:val="both"/>
      </w:pPr>
      <w:r>
        <w:rPr>
          <w:rStyle w:val="FootnoteReference"/>
        </w:rPr>
        <w:footnoteRef/>
      </w:r>
      <w:r>
        <w:t xml:space="preserve"> </w:t>
      </w:r>
      <w:r w:rsidR="00CB69D0">
        <w:t xml:space="preserve">Remiantis Jaunuolių dienos centro </w:t>
      </w:r>
      <w:r w:rsidR="00CB69D0" w:rsidRPr="00CB69D0">
        <w:t>2023</w:t>
      </w:r>
      <w:r w:rsidR="00CB69D0">
        <w:t xml:space="preserve"> m. lapkričio </w:t>
      </w:r>
      <w:r w:rsidR="00CB69D0" w:rsidRPr="00CB69D0">
        <w:t>6</w:t>
      </w:r>
      <w:r w:rsidR="00CB69D0">
        <w:t xml:space="preserve"> d. (reg. Nr. 3S-2949) pateiktu Sutarties priedu Nr. 3 „P</w:t>
      </w:r>
      <w:r w:rsidR="00CB69D0" w:rsidRPr="00CB69D0">
        <w:t>aslaugų teikimo ir apmokėjimo grafikas</w:t>
      </w:r>
      <w:r w:rsidR="00CB69D0">
        <w:t>“, didžioji dalis Sutartimi numatytų paslaugų jau suteikta, už jas atsiskaityta.</w:t>
      </w:r>
      <w:r>
        <w:t xml:space="preserve"> </w:t>
      </w:r>
    </w:p>
  </w:footnote>
  <w:footnote w:id="4">
    <w:p w14:paraId="30C1FF93" w14:textId="77777777" w:rsidR="001B43F2" w:rsidRDefault="001B43F2" w:rsidP="001B43F2">
      <w:pPr>
        <w:pStyle w:val="FootnoteText"/>
        <w:jc w:val="both"/>
      </w:pPr>
      <w:r>
        <w:rPr>
          <w:rStyle w:val="FootnoteReference"/>
        </w:rPr>
        <w:footnoteRef/>
      </w:r>
      <w:r>
        <w:t xml:space="preserve"> „</w:t>
      </w:r>
      <w:r w:rsidRPr="004D1CBD">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 xml:space="preserve">“. </w:t>
      </w:r>
    </w:p>
  </w:footnote>
  <w:footnote w:id="5">
    <w:p w14:paraId="2EB72B6E" w14:textId="77777777" w:rsidR="00A54CA7" w:rsidRDefault="00A54CA7" w:rsidP="00A54CA7">
      <w:pPr>
        <w:pStyle w:val="FootnoteText"/>
        <w:jc w:val="both"/>
      </w:pPr>
      <w:r>
        <w:rPr>
          <w:rStyle w:val="FootnoteReference"/>
        </w:rPr>
        <w:footnoteRef/>
      </w:r>
      <w:r>
        <w:t xml:space="preserve"> </w:t>
      </w:r>
      <w:r w:rsidRPr="00182866">
        <w:rPr>
          <w:sz w:val="24"/>
        </w:rPr>
        <w:t xml:space="preserve"> </w:t>
      </w:r>
      <w:r w:rsidRPr="00182866">
        <w:t>Žr. išnašą Nr. 1.</w:t>
      </w:r>
    </w:p>
  </w:footnote>
  <w:footnote w:id="6">
    <w:p w14:paraId="4CA53248" w14:textId="77777777" w:rsidR="00A54CA7" w:rsidRDefault="00A54CA7" w:rsidP="00A54CA7">
      <w:pPr>
        <w:pStyle w:val="FootnoteText"/>
      </w:pPr>
      <w:r>
        <w:rPr>
          <w:rStyle w:val="FootnoteReference"/>
        </w:rPr>
        <w:footnoteRef/>
      </w:r>
      <w:r>
        <w:t xml:space="preserve"> </w:t>
      </w:r>
      <w:r w:rsidRPr="00213363">
        <w:t>L</w:t>
      </w:r>
      <w:r>
        <w:t xml:space="preserve">AT </w:t>
      </w:r>
      <w:r w:rsidRPr="00213363">
        <w:t>201</w:t>
      </w:r>
      <w:r>
        <w:t>8</w:t>
      </w:r>
      <w:r w:rsidRPr="00213363">
        <w:t xml:space="preserve"> m. </w:t>
      </w:r>
      <w:r>
        <w:t>kovo 29</w:t>
      </w:r>
      <w:r w:rsidRPr="00213363">
        <w:t xml:space="preserve"> d. nutartis civilinėje byloje </w:t>
      </w:r>
      <w:r w:rsidRPr="00213363">
        <w:rPr>
          <w:lang w:val="en-US"/>
        </w:rPr>
        <w:t>e3K-3-112-690/2018</w:t>
      </w:r>
      <w:r w:rsidRPr="00213363">
        <w:t>.</w:t>
      </w:r>
    </w:p>
  </w:footnote>
  <w:footnote w:id="7">
    <w:p w14:paraId="12CD0DF8" w14:textId="356F1DAF" w:rsidR="00830D30" w:rsidRDefault="00830D30" w:rsidP="00830D30">
      <w:pPr>
        <w:pStyle w:val="FootnoteText"/>
        <w:jc w:val="both"/>
      </w:pPr>
      <w:r>
        <w:rPr>
          <w:rStyle w:val="FootnoteReference"/>
        </w:rPr>
        <w:footnoteRef/>
      </w:r>
      <w:r>
        <w:t xml:space="preserve"> </w:t>
      </w:r>
      <w:r w:rsidRPr="00182866">
        <w:rPr>
          <w:sz w:val="24"/>
        </w:rPr>
        <w:t xml:space="preserve"> </w:t>
      </w:r>
      <w:r w:rsidR="001525C7" w:rsidRPr="001525C7">
        <w:rPr>
          <w:szCs w:val="16"/>
        </w:rPr>
        <w:t>CPO</w:t>
      </w:r>
      <w:r w:rsidR="00894737">
        <w:rPr>
          <w:szCs w:val="16"/>
        </w:rPr>
        <w:t xml:space="preserve"> 2023-05-11 ra</w:t>
      </w:r>
      <w:r w:rsidR="00DE2480">
        <w:rPr>
          <w:szCs w:val="16"/>
        </w:rPr>
        <w:t>š</w:t>
      </w:r>
      <w:r w:rsidR="00894737">
        <w:rPr>
          <w:szCs w:val="16"/>
        </w:rPr>
        <w:t xml:space="preserve">tas Nr. </w:t>
      </w:r>
      <w:r w:rsidR="00894737" w:rsidRPr="00894737">
        <w:rPr>
          <w:szCs w:val="16"/>
        </w:rPr>
        <w:t>1S-215/2023</w:t>
      </w:r>
      <w:r w:rsidRPr="00182866">
        <w:t>.</w:t>
      </w:r>
    </w:p>
  </w:footnote>
  <w:footnote w:id="8">
    <w:p w14:paraId="1974EEDA" w14:textId="77777777" w:rsidR="0084040D" w:rsidRDefault="0084040D" w:rsidP="0084040D">
      <w:pPr>
        <w:pStyle w:val="FootnoteText"/>
      </w:pPr>
      <w:r>
        <w:rPr>
          <w:rStyle w:val="FootnoteReference"/>
        </w:rPr>
        <w:footnoteRef/>
      </w:r>
      <w:r>
        <w:t xml:space="preserve"> </w:t>
      </w:r>
      <w:r w:rsidRPr="00213363">
        <w:t>L</w:t>
      </w:r>
      <w:r>
        <w:t xml:space="preserve">AT </w:t>
      </w:r>
      <w:r w:rsidRPr="00213363">
        <w:t>201</w:t>
      </w:r>
      <w:r>
        <w:t>8</w:t>
      </w:r>
      <w:r w:rsidRPr="00213363">
        <w:t xml:space="preserve"> m. </w:t>
      </w:r>
      <w:r>
        <w:t>kovo 29</w:t>
      </w:r>
      <w:r w:rsidRPr="00213363">
        <w:t xml:space="preserve"> d. nutartis civilinėje byloje </w:t>
      </w:r>
      <w:r w:rsidRPr="00213363">
        <w:rPr>
          <w:lang w:val="en-US"/>
        </w:rPr>
        <w:t>e3K-3-112-690/2018</w:t>
      </w:r>
      <w:r w:rsidRPr="00213363">
        <w:t>.</w:t>
      </w:r>
    </w:p>
  </w:footnote>
  <w:footnote w:id="9">
    <w:p w14:paraId="40BFFDA0" w14:textId="77777777" w:rsidR="008A5E6D" w:rsidRDefault="008A5E6D" w:rsidP="008A5E6D">
      <w:pPr>
        <w:pStyle w:val="FootnoteText"/>
        <w:jc w:val="both"/>
      </w:pPr>
      <w:r>
        <w:rPr>
          <w:rStyle w:val="FootnoteReference"/>
        </w:rPr>
        <w:footnoteRef/>
      </w:r>
      <w:r>
        <w:t xml:space="preserve"> </w:t>
      </w:r>
      <w:r w:rsidRPr="00182866">
        <w:rPr>
          <w:sz w:val="24"/>
        </w:rPr>
        <w:t xml:space="preserve"> </w:t>
      </w:r>
      <w:r w:rsidRPr="001525C7">
        <w:rPr>
          <w:szCs w:val="16"/>
        </w:rPr>
        <w:t>CPO</w:t>
      </w:r>
      <w:r>
        <w:rPr>
          <w:szCs w:val="16"/>
        </w:rPr>
        <w:t xml:space="preserve"> 2023-05-11 raštas Nr. </w:t>
      </w:r>
      <w:r w:rsidRPr="00894737">
        <w:rPr>
          <w:szCs w:val="16"/>
        </w:rPr>
        <w:t>1S-215/2023</w:t>
      </w:r>
      <w:r w:rsidRPr="00182866">
        <w:t>.</w:t>
      </w:r>
    </w:p>
  </w:footnote>
  <w:footnote w:id="10">
    <w:p w14:paraId="595811EE" w14:textId="0F6820B6" w:rsidR="00566CD1" w:rsidRDefault="00566CD1" w:rsidP="004332BD">
      <w:pPr>
        <w:pStyle w:val="FootnoteText"/>
        <w:jc w:val="both"/>
      </w:pPr>
      <w:r>
        <w:rPr>
          <w:rStyle w:val="FootnoteReference"/>
        </w:rPr>
        <w:footnoteRef/>
      </w:r>
      <w:r>
        <w:t xml:space="preserve"> </w:t>
      </w:r>
      <w:r w:rsidRPr="00182866">
        <w:rPr>
          <w:sz w:val="24"/>
        </w:rPr>
        <w:t xml:space="preserve"> </w:t>
      </w:r>
      <w:r>
        <w:t>„</w:t>
      </w:r>
      <w:r w:rsidR="004332BD">
        <w:t>Pirkimo sutarties vykdymo metu Tiekėjas gali: 30.1 keisti Pirkimo sutartyje nurodytus ir/ar pasitelkti naujus subtiekėjus. Keičiančiojo ar naujai pasitelkiamo subtiekėjo kvalifikacija turi atitikti pirkimo dokumentuose nustatytus kvalifikacijos reikalavimus Pirkimo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r>
        <w:t>“</w:t>
      </w:r>
      <w:r w:rsidRPr="00182866">
        <w:t>.</w:t>
      </w:r>
    </w:p>
  </w:footnote>
  <w:footnote w:id="11">
    <w:p w14:paraId="09618DBE" w14:textId="77777777" w:rsidR="009909CF" w:rsidRPr="00DE2480" w:rsidRDefault="009909CF" w:rsidP="009909CF">
      <w:pPr>
        <w:pStyle w:val="FootnoteText"/>
      </w:pPr>
      <w:r w:rsidRPr="000D616B">
        <w:rPr>
          <w:rStyle w:val="FootnoteReference"/>
        </w:rPr>
        <w:footnoteRef/>
      </w:r>
      <w:r w:rsidRPr="000D616B">
        <w:rPr>
          <w:rStyle w:val="FootnoteReference"/>
        </w:rPr>
        <w:t xml:space="preserve"> </w:t>
      </w:r>
      <w:r w:rsidRPr="00DE2480">
        <w:t>„Perkančioji organizacija užtikrina, kad vykdant pirkimą būtų laikomasi lygiateisiškumo, nediskriminavimo, abipusio pripažinimo, proporcingumo, skaidrumo principų“.</w:t>
      </w:r>
    </w:p>
  </w:footnote>
  <w:footnote w:id="12">
    <w:p w14:paraId="7F01A7CB" w14:textId="77777777" w:rsidR="00095541" w:rsidRDefault="00095541" w:rsidP="00095541">
      <w:pPr>
        <w:pStyle w:val="FootnoteText"/>
        <w:jc w:val="both"/>
      </w:pPr>
      <w:r>
        <w:rPr>
          <w:rStyle w:val="FootnoteReference"/>
        </w:rPr>
        <w:footnoteRef/>
      </w:r>
      <w:r>
        <w:t xml:space="preserve"> </w:t>
      </w:r>
      <w:r w:rsidRPr="00182866">
        <w:rPr>
          <w:sz w:val="24"/>
        </w:rPr>
        <w:t xml:space="preserve"> </w:t>
      </w:r>
      <w:r w:rsidRPr="00182866">
        <w:t>Žr. išnašą Nr. 1.</w:t>
      </w:r>
    </w:p>
  </w:footnote>
  <w:footnote w:id="13">
    <w:p w14:paraId="2C605DFF" w14:textId="77777777" w:rsidR="00095541" w:rsidRPr="005F6129" w:rsidRDefault="00095541" w:rsidP="00095541">
      <w:pPr>
        <w:pStyle w:val="FootnoteText"/>
        <w:jc w:val="both"/>
      </w:pPr>
      <w:r>
        <w:rPr>
          <w:rStyle w:val="FootnoteReference"/>
        </w:rPr>
        <w:footnoteRef/>
      </w:r>
      <w:r>
        <w:t xml:space="preserve"> </w:t>
      </w:r>
      <w:r w:rsidRPr="005F6129">
        <w:t xml:space="preserve">Pirkimas buvo paskelbtas </w:t>
      </w:r>
      <w:r w:rsidRPr="00410EB9">
        <w:t xml:space="preserve">2018-07-16. Paraiškų pateikimo terminas 2018-08-29. Kvietimas pateikti pasiūlymą Konkrečiame pirkime tiekėjams buvo išsiųstas 2021-05-09. Sutartis Konkrečiame pirkime sudaryta 2021-06-09. </w:t>
      </w:r>
    </w:p>
  </w:footnote>
  <w:footnote w:id="14">
    <w:p w14:paraId="6B0B5C92" w14:textId="77777777" w:rsidR="00416555" w:rsidRDefault="00416555" w:rsidP="00416555">
      <w:pPr>
        <w:pStyle w:val="FootnoteText"/>
        <w:jc w:val="both"/>
      </w:pPr>
      <w:r>
        <w:rPr>
          <w:rStyle w:val="FootnoteReference"/>
        </w:rPr>
        <w:footnoteRef/>
      </w:r>
      <w:r>
        <w:t xml:space="preserve"> </w:t>
      </w:r>
      <w:r w:rsidRPr="00182866">
        <w:rPr>
          <w:sz w:val="24"/>
        </w:rPr>
        <w:t xml:space="preserve"> </w:t>
      </w:r>
      <w:r w:rsidRPr="00182866">
        <w:t>Žr. išnašą Nr. 1.</w:t>
      </w:r>
    </w:p>
  </w:footnote>
  <w:footnote w:id="15">
    <w:p w14:paraId="4B0096C5" w14:textId="7789F176" w:rsidR="001139D9" w:rsidRDefault="001139D9" w:rsidP="001139D9">
      <w:pPr>
        <w:pStyle w:val="FootnoteText"/>
        <w:jc w:val="both"/>
      </w:pPr>
      <w:r>
        <w:rPr>
          <w:rStyle w:val="FootnoteReference"/>
        </w:rPr>
        <w:footnoteRef/>
      </w:r>
      <w:r>
        <w:t xml:space="preserve"> </w:t>
      </w:r>
      <w:r w:rsidRPr="00182866">
        <w:rPr>
          <w:sz w:val="24"/>
        </w:rPr>
        <w:t xml:space="preserve"> </w:t>
      </w:r>
      <w:r w:rsidRPr="00182866">
        <w:t xml:space="preserve">Žr. </w:t>
      </w:r>
      <w:r>
        <w:t xml:space="preserve">LAT CBS 2016 m. kovo 30 d. nutartį c. b. Nr. 3K-3-177-916/2016, ESTT 2017 m. balandžio 5 d. Sprendimą UAB „Borta“ prieš VĮ Klaipėdos valstybinio jūrų uosto direkciją C-298/15, LAT CBS 2017 m. vasario 14 d. nutartį c. b. Nr. e3K-7-23-248/2017, LAT </w:t>
      </w:r>
      <w:r w:rsidRPr="001139D9">
        <w:t xml:space="preserve">2017 m. birželio 2 d. nutartį </w:t>
      </w:r>
      <w:r>
        <w:t>c. b.</w:t>
      </w:r>
      <w:r w:rsidRPr="001139D9">
        <w:t xml:space="preserve"> Nr. e3K-3-258-378/2017 ir jo</w:t>
      </w:r>
      <w:r>
        <w:t>s</w:t>
      </w:r>
      <w:r w:rsidRPr="001139D9">
        <w:t xml:space="preserve">e nurodytą </w:t>
      </w:r>
      <w:r>
        <w:t xml:space="preserve">teismų </w:t>
      </w:r>
      <w:r w:rsidRPr="001139D9">
        <w:t>praktiką</w:t>
      </w:r>
      <w:r w:rsidRPr="00182866">
        <w:t>.</w:t>
      </w:r>
    </w:p>
  </w:footnote>
  <w:footnote w:id="16">
    <w:p w14:paraId="673FF5A4" w14:textId="11ADE3FC" w:rsidR="00DE2480" w:rsidRDefault="00DE2480" w:rsidP="00DE2480">
      <w:pPr>
        <w:pStyle w:val="FootnoteText"/>
        <w:jc w:val="both"/>
      </w:pPr>
      <w:r>
        <w:rPr>
          <w:rStyle w:val="FootnoteReference"/>
        </w:rPr>
        <w:footnoteRef/>
      </w:r>
      <w:r>
        <w:t xml:space="preserve"> </w:t>
      </w:r>
      <w:r w:rsidRPr="00182866">
        <w:rPr>
          <w:sz w:val="24"/>
        </w:rPr>
        <w:t xml:space="preserve"> </w:t>
      </w:r>
      <w:r w:rsidRPr="001525C7">
        <w:rPr>
          <w:szCs w:val="16"/>
        </w:rPr>
        <w:t>CPO</w:t>
      </w:r>
      <w:r>
        <w:rPr>
          <w:szCs w:val="16"/>
        </w:rPr>
        <w:t xml:space="preserve"> 2023-05-11 raštas Nr. </w:t>
      </w:r>
      <w:r w:rsidRPr="00894737">
        <w:rPr>
          <w:szCs w:val="16"/>
        </w:rPr>
        <w:t>1S-215/2023</w:t>
      </w:r>
      <w:r w:rsidRPr="00182866">
        <w:t>.</w:t>
      </w:r>
    </w:p>
  </w:footnote>
  <w:footnote w:id="17">
    <w:p w14:paraId="77FFC94A" w14:textId="61E4DF35" w:rsidR="00DA74D3" w:rsidRDefault="00DA74D3" w:rsidP="00DA74D3">
      <w:pPr>
        <w:pStyle w:val="FootnoteText"/>
        <w:jc w:val="both"/>
      </w:pPr>
      <w:r>
        <w:rPr>
          <w:rStyle w:val="FootnoteReference"/>
        </w:rPr>
        <w:footnoteRef/>
      </w:r>
      <w:r>
        <w:t xml:space="preserve"> </w:t>
      </w:r>
      <w:r w:rsidRPr="00182866">
        <w:rPr>
          <w:sz w:val="24"/>
        </w:rPr>
        <w:t xml:space="preserve"> </w:t>
      </w:r>
      <w:r>
        <w:rPr>
          <w:szCs w:val="16"/>
        </w:rPr>
        <w:t xml:space="preserve">Žr. pvz. </w:t>
      </w:r>
      <w:r w:rsidR="00467265">
        <w:rPr>
          <w:szCs w:val="16"/>
        </w:rPr>
        <w:t xml:space="preserve">LAT </w:t>
      </w:r>
      <w:r w:rsidR="00467265">
        <w:t xml:space="preserve">2021 m. rugsėjo 2 d. </w:t>
      </w:r>
      <w:r w:rsidR="00467265">
        <w:rPr>
          <w:szCs w:val="16"/>
        </w:rPr>
        <w:t xml:space="preserve">nutartį c. b. Nr. </w:t>
      </w:r>
      <w:r w:rsidR="00467265">
        <w:t xml:space="preserve">e3K-3-226-943/2021, 2022 m. balandžio 26 d. nutartį c. b. Nr. </w:t>
      </w:r>
      <w:r w:rsidR="00467265" w:rsidRPr="00467265">
        <w:t>e3K-3-202-969/2022</w:t>
      </w:r>
      <w:r w:rsidR="00467265">
        <w:t>, 2022 m. birželio 16 d. nutartį c. b. Nr. e3K-3-162-378/2022</w:t>
      </w:r>
      <w:r w:rsidRPr="00182866">
        <w:t>.</w:t>
      </w:r>
    </w:p>
  </w:footnote>
  <w:footnote w:id="18">
    <w:p w14:paraId="3D72B3D9" w14:textId="171EC7BA" w:rsidR="005A572E" w:rsidRDefault="005A572E" w:rsidP="005A572E">
      <w:pPr>
        <w:pStyle w:val="FootnoteText"/>
        <w:jc w:val="both"/>
      </w:pPr>
      <w:r>
        <w:rPr>
          <w:rStyle w:val="FootnoteReference"/>
        </w:rPr>
        <w:footnoteRef/>
      </w:r>
      <w:r>
        <w:t xml:space="preserve"> </w:t>
      </w:r>
      <w:r w:rsidRPr="00182866">
        <w:rPr>
          <w:sz w:val="24"/>
        </w:rPr>
        <w:t xml:space="preserve"> </w:t>
      </w:r>
      <w:r w:rsidRPr="00182866">
        <w:t xml:space="preserve">Žr. </w:t>
      </w:r>
      <w:r>
        <w:t xml:space="preserve">LAT </w:t>
      </w:r>
      <w:r w:rsidRPr="001139D9">
        <w:t xml:space="preserve">2017 m. birželio 2 d. nutartį </w:t>
      </w:r>
      <w:r>
        <w:t>c. b.</w:t>
      </w:r>
      <w:r w:rsidRPr="001139D9">
        <w:t xml:space="preserve"> Nr. e3K-3-258-378/2017 ir jo</w:t>
      </w:r>
      <w:r>
        <w:t>j</w:t>
      </w:r>
      <w:r w:rsidRPr="001139D9">
        <w:t xml:space="preserve">e nurodytą </w:t>
      </w:r>
      <w:r>
        <w:t xml:space="preserve">teismų </w:t>
      </w:r>
      <w:r w:rsidRPr="001139D9">
        <w:t>praktiką</w:t>
      </w:r>
      <w:r w:rsidRPr="00182866">
        <w:t>.</w:t>
      </w:r>
    </w:p>
  </w:footnote>
  <w:footnote w:id="19">
    <w:p w14:paraId="13C9AE63" w14:textId="1E69CBCB" w:rsidR="00B517A3" w:rsidRDefault="00B517A3" w:rsidP="00B517A3">
      <w:pPr>
        <w:pStyle w:val="FootnoteText"/>
        <w:jc w:val="both"/>
      </w:pPr>
      <w:r>
        <w:rPr>
          <w:rStyle w:val="FootnoteReference"/>
        </w:rPr>
        <w:footnoteRef/>
      </w:r>
      <w:r>
        <w:t xml:space="preserve"> Europos komisijos paaiškinimą ž</w:t>
      </w:r>
      <w:r w:rsidRPr="00182866">
        <w:t>r.</w:t>
      </w:r>
      <w:r>
        <w:t xml:space="preserve"> čia: </w:t>
      </w:r>
      <w:hyperlink r:id="rId1" w:history="1">
        <w:r w:rsidRPr="00E63F13">
          <w:rPr>
            <w:rStyle w:val="Hyperlink"/>
          </w:rPr>
          <w:t>https://webgate.ec.europa.eu/cas/login?loginRequestId=ECAS_LR-19305131-oUEn535wrvxTI9wiNK0iE4aRDreYP3oPXR1mrxp3zvRBRunzypexITNxnXSneptcQR00SQxlhjQMP5TpdOQuQT-jpJZscgsw0Kr21YERUkzHk-zbUzeEJcToS5w2dwt32juWDuqRMsKm9POMd21Pq4INKbuxzXv77f9HK4WBZqvzONr8o2EpHzafx2YyEvphUlBI6</w:t>
        </w:r>
      </w:hyperlink>
      <w:r w:rsidRPr="00182866">
        <w:t>.</w:t>
      </w:r>
    </w:p>
  </w:footnote>
  <w:footnote w:id="20">
    <w:p w14:paraId="162BC474" w14:textId="7C10BBE8" w:rsidR="00213847" w:rsidRPr="00C737B7" w:rsidRDefault="00213847" w:rsidP="00213847">
      <w:pPr>
        <w:pStyle w:val="FootnoteText"/>
        <w:rPr>
          <w:rStyle w:val="FootnoteReference"/>
        </w:rPr>
      </w:pPr>
      <w:r w:rsidRPr="00C737B7">
        <w:rPr>
          <w:rStyle w:val="FootnoteReference"/>
        </w:rPr>
        <w:footnoteRef/>
      </w:r>
      <w:r w:rsidRPr="00C737B7">
        <w:rPr>
          <w:rStyle w:val="FootnoteReference"/>
        </w:rPr>
        <w:t xml:space="preserve">  </w:t>
      </w:r>
      <w:r w:rsidRPr="002243FF">
        <w:rPr>
          <w:rStyle w:val="FootnoteReference"/>
          <w:vertAlign w:val="baseline"/>
        </w:rPr>
        <w:t xml:space="preserve">Žr. </w:t>
      </w:r>
      <w:r w:rsidR="002243FF" w:rsidRPr="002243FF">
        <w:rPr>
          <w:rStyle w:val="FootnoteReference"/>
          <w:vertAlign w:val="baseline"/>
        </w:rPr>
        <w:t>i</w:t>
      </w:r>
      <w:r w:rsidR="002243FF">
        <w:t>šnašą Nr. 13.</w:t>
      </w:r>
      <w:r>
        <w:rPr>
          <w:rStyle w:val="FootnoteReferenc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3DA65B6"/>
    <w:multiLevelType w:val="hybridMultilevel"/>
    <w:tmpl w:val="9B00EECE"/>
    <w:lvl w:ilvl="0" w:tplc="980C7D70">
      <w:start w:val="1"/>
      <w:numFmt w:val="decimal"/>
      <w:lvlText w:val="%1)"/>
      <w:lvlJc w:val="left"/>
      <w:pPr>
        <w:ind w:left="1040" w:hanging="360"/>
      </w:pPr>
      <w:rPr>
        <w:rFonts w:hint="default"/>
        <w:i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F4209C8"/>
    <w:multiLevelType w:val="hybridMultilevel"/>
    <w:tmpl w:val="D56C3B58"/>
    <w:lvl w:ilvl="0" w:tplc="2144AA24">
      <w:start w:val="1"/>
      <w:numFmt w:val="decimal"/>
      <w:lvlText w:val="%1."/>
      <w:lvlJc w:val="left"/>
      <w:pPr>
        <w:ind w:left="1440" w:hanging="360"/>
      </w:pPr>
    </w:lvl>
    <w:lvl w:ilvl="1" w:tplc="BEDA497A">
      <w:start w:val="1"/>
      <w:numFmt w:val="decimal"/>
      <w:lvlText w:val="%2."/>
      <w:lvlJc w:val="left"/>
      <w:pPr>
        <w:ind w:left="1440" w:hanging="360"/>
      </w:pPr>
    </w:lvl>
    <w:lvl w:ilvl="2" w:tplc="3432CC9E">
      <w:start w:val="1"/>
      <w:numFmt w:val="decimal"/>
      <w:lvlText w:val="%3."/>
      <w:lvlJc w:val="left"/>
      <w:pPr>
        <w:ind w:left="1440" w:hanging="360"/>
      </w:pPr>
    </w:lvl>
    <w:lvl w:ilvl="3" w:tplc="6C8A5AF2">
      <w:start w:val="1"/>
      <w:numFmt w:val="decimal"/>
      <w:lvlText w:val="%4."/>
      <w:lvlJc w:val="left"/>
      <w:pPr>
        <w:ind w:left="1440" w:hanging="360"/>
      </w:pPr>
    </w:lvl>
    <w:lvl w:ilvl="4" w:tplc="61C0762A">
      <w:start w:val="1"/>
      <w:numFmt w:val="decimal"/>
      <w:lvlText w:val="%5."/>
      <w:lvlJc w:val="left"/>
      <w:pPr>
        <w:ind w:left="1440" w:hanging="360"/>
      </w:pPr>
    </w:lvl>
    <w:lvl w:ilvl="5" w:tplc="960A6EEC">
      <w:start w:val="1"/>
      <w:numFmt w:val="decimal"/>
      <w:lvlText w:val="%6."/>
      <w:lvlJc w:val="left"/>
      <w:pPr>
        <w:ind w:left="1440" w:hanging="360"/>
      </w:pPr>
    </w:lvl>
    <w:lvl w:ilvl="6" w:tplc="BCDCCC72">
      <w:start w:val="1"/>
      <w:numFmt w:val="decimal"/>
      <w:lvlText w:val="%7."/>
      <w:lvlJc w:val="left"/>
      <w:pPr>
        <w:ind w:left="1440" w:hanging="360"/>
      </w:pPr>
    </w:lvl>
    <w:lvl w:ilvl="7" w:tplc="E6BAF06C">
      <w:start w:val="1"/>
      <w:numFmt w:val="decimal"/>
      <w:lvlText w:val="%8."/>
      <w:lvlJc w:val="left"/>
      <w:pPr>
        <w:ind w:left="1440" w:hanging="360"/>
      </w:pPr>
    </w:lvl>
    <w:lvl w:ilvl="8" w:tplc="1258330C">
      <w:start w:val="1"/>
      <w:numFmt w:val="decimal"/>
      <w:lvlText w:val="%9."/>
      <w:lvlJc w:val="left"/>
      <w:pPr>
        <w:ind w:left="1440" w:hanging="360"/>
      </w:pPr>
    </w:lvl>
  </w:abstractNum>
  <w:abstractNum w:abstractNumId="4"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8B21EE5"/>
    <w:multiLevelType w:val="hybridMultilevel"/>
    <w:tmpl w:val="D1D45CD4"/>
    <w:lvl w:ilvl="0" w:tplc="88862358">
      <w:start w:val="1"/>
      <w:numFmt w:val="decimal"/>
      <w:lvlText w:val="%1."/>
      <w:lvlJc w:val="left"/>
      <w:pPr>
        <w:ind w:left="1440" w:hanging="360"/>
      </w:pPr>
    </w:lvl>
    <w:lvl w:ilvl="1" w:tplc="4B1495EA">
      <w:start w:val="1"/>
      <w:numFmt w:val="decimal"/>
      <w:lvlText w:val="%2."/>
      <w:lvlJc w:val="left"/>
      <w:pPr>
        <w:ind w:left="1440" w:hanging="360"/>
      </w:pPr>
    </w:lvl>
    <w:lvl w:ilvl="2" w:tplc="BC3E1CE4">
      <w:start w:val="1"/>
      <w:numFmt w:val="decimal"/>
      <w:lvlText w:val="%3."/>
      <w:lvlJc w:val="left"/>
      <w:pPr>
        <w:ind w:left="1440" w:hanging="360"/>
      </w:pPr>
    </w:lvl>
    <w:lvl w:ilvl="3" w:tplc="D4EE60A0">
      <w:start w:val="1"/>
      <w:numFmt w:val="decimal"/>
      <w:lvlText w:val="%4."/>
      <w:lvlJc w:val="left"/>
      <w:pPr>
        <w:ind w:left="1440" w:hanging="360"/>
      </w:pPr>
    </w:lvl>
    <w:lvl w:ilvl="4" w:tplc="6A4C6ACE">
      <w:start w:val="1"/>
      <w:numFmt w:val="decimal"/>
      <w:lvlText w:val="%5."/>
      <w:lvlJc w:val="left"/>
      <w:pPr>
        <w:ind w:left="1440" w:hanging="360"/>
      </w:pPr>
    </w:lvl>
    <w:lvl w:ilvl="5" w:tplc="CD4A326C">
      <w:start w:val="1"/>
      <w:numFmt w:val="decimal"/>
      <w:lvlText w:val="%6."/>
      <w:lvlJc w:val="left"/>
      <w:pPr>
        <w:ind w:left="1440" w:hanging="360"/>
      </w:pPr>
    </w:lvl>
    <w:lvl w:ilvl="6" w:tplc="DFCE9D3C">
      <w:start w:val="1"/>
      <w:numFmt w:val="decimal"/>
      <w:lvlText w:val="%7."/>
      <w:lvlJc w:val="left"/>
      <w:pPr>
        <w:ind w:left="1440" w:hanging="360"/>
      </w:pPr>
    </w:lvl>
    <w:lvl w:ilvl="7" w:tplc="9BD49A52">
      <w:start w:val="1"/>
      <w:numFmt w:val="decimal"/>
      <w:lvlText w:val="%8."/>
      <w:lvlJc w:val="left"/>
      <w:pPr>
        <w:ind w:left="1440" w:hanging="360"/>
      </w:pPr>
    </w:lvl>
    <w:lvl w:ilvl="8" w:tplc="D0FA8C00">
      <w:start w:val="1"/>
      <w:numFmt w:val="decimal"/>
      <w:lvlText w:val="%9."/>
      <w:lvlJc w:val="left"/>
      <w:pPr>
        <w:ind w:left="1440" w:hanging="360"/>
      </w:pPr>
    </w:lvl>
  </w:abstractNum>
  <w:abstractNum w:abstractNumId="10" w15:restartNumberingAfterBreak="0">
    <w:nsid w:val="4F4D114D"/>
    <w:multiLevelType w:val="hybridMultilevel"/>
    <w:tmpl w:val="F974A0B4"/>
    <w:lvl w:ilvl="0" w:tplc="8FEA9A2E">
      <w:start w:val="1"/>
      <w:numFmt w:val="decimal"/>
      <w:lvlText w:val="%1."/>
      <w:lvlJc w:val="left"/>
      <w:pPr>
        <w:ind w:left="1440" w:hanging="360"/>
      </w:pPr>
    </w:lvl>
    <w:lvl w:ilvl="1" w:tplc="3E3E1E86">
      <w:start w:val="1"/>
      <w:numFmt w:val="decimal"/>
      <w:lvlText w:val="%2."/>
      <w:lvlJc w:val="left"/>
      <w:pPr>
        <w:ind w:left="1440" w:hanging="360"/>
      </w:pPr>
    </w:lvl>
    <w:lvl w:ilvl="2" w:tplc="4058D1A4">
      <w:start w:val="1"/>
      <w:numFmt w:val="decimal"/>
      <w:lvlText w:val="%3."/>
      <w:lvlJc w:val="left"/>
      <w:pPr>
        <w:ind w:left="1440" w:hanging="360"/>
      </w:pPr>
    </w:lvl>
    <w:lvl w:ilvl="3" w:tplc="3918B7D8">
      <w:start w:val="1"/>
      <w:numFmt w:val="decimal"/>
      <w:lvlText w:val="%4."/>
      <w:lvlJc w:val="left"/>
      <w:pPr>
        <w:ind w:left="1440" w:hanging="360"/>
      </w:pPr>
    </w:lvl>
    <w:lvl w:ilvl="4" w:tplc="7B2CE996">
      <w:start w:val="1"/>
      <w:numFmt w:val="decimal"/>
      <w:lvlText w:val="%5."/>
      <w:lvlJc w:val="left"/>
      <w:pPr>
        <w:ind w:left="1440" w:hanging="360"/>
      </w:pPr>
    </w:lvl>
    <w:lvl w:ilvl="5" w:tplc="DECCD048">
      <w:start w:val="1"/>
      <w:numFmt w:val="decimal"/>
      <w:lvlText w:val="%6."/>
      <w:lvlJc w:val="left"/>
      <w:pPr>
        <w:ind w:left="1440" w:hanging="360"/>
      </w:pPr>
    </w:lvl>
    <w:lvl w:ilvl="6" w:tplc="DB389D18">
      <w:start w:val="1"/>
      <w:numFmt w:val="decimal"/>
      <w:lvlText w:val="%7."/>
      <w:lvlJc w:val="left"/>
      <w:pPr>
        <w:ind w:left="1440" w:hanging="360"/>
      </w:pPr>
    </w:lvl>
    <w:lvl w:ilvl="7" w:tplc="5180256A">
      <w:start w:val="1"/>
      <w:numFmt w:val="decimal"/>
      <w:lvlText w:val="%8."/>
      <w:lvlJc w:val="left"/>
      <w:pPr>
        <w:ind w:left="1440" w:hanging="360"/>
      </w:pPr>
    </w:lvl>
    <w:lvl w:ilvl="8" w:tplc="A47CB7CA">
      <w:start w:val="1"/>
      <w:numFmt w:val="decimal"/>
      <w:lvlText w:val="%9."/>
      <w:lvlJc w:val="left"/>
      <w:pPr>
        <w:ind w:left="1440" w:hanging="360"/>
      </w:pPr>
    </w:lvl>
  </w:abstractNum>
  <w:abstractNum w:abstractNumId="11" w15:restartNumberingAfterBreak="0">
    <w:nsid w:val="580A4C67"/>
    <w:multiLevelType w:val="hybridMultilevel"/>
    <w:tmpl w:val="0978B4D6"/>
    <w:lvl w:ilvl="0" w:tplc="394A41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3" w15:restartNumberingAfterBreak="0">
    <w:nsid w:val="6A255D0D"/>
    <w:multiLevelType w:val="hybridMultilevel"/>
    <w:tmpl w:val="C8F049C2"/>
    <w:lvl w:ilvl="0" w:tplc="685062A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6B1D05D9"/>
    <w:multiLevelType w:val="hybridMultilevel"/>
    <w:tmpl w:val="FE4A1084"/>
    <w:lvl w:ilvl="0" w:tplc="49581996">
      <w:start w:val="1"/>
      <w:numFmt w:val="decimal"/>
      <w:lvlText w:val="%1)"/>
      <w:lvlJc w:val="left"/>
      <w:pPr>
        <w:ind w:left="1040" w:hanging="360"/>
      </w:pPr>
      <w:rPr>
        <w:rFonts w:hint="default"/>
        <w:i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7"/>
  </w:num>
  <w:num w:numId="3" w16cid:durableId="733241345">
    <w:abstractNumId w:val="6"/>
  </w:num>
  <w:num w:numId="4" w16cid:durableId="769273578">
    <w:abstractNumId w:val="4"/>
  </w:num>
  <w:num w:numId="5" w16cid:durableId="1346403977">
    <w:abstractNumId w:val="16"/>
  </w:num>
  <w:num w:numId="6" w16cid:durableId="1784230190">
    <w:abstractNumId w:val="12"/>
  </w:num>
  <w:num w:numId="7" w16cid:durableId="1822231206">
    <w:abstractNumId w:val="7"/>
  </w:num>
  <w:num w:numId="8" w16cid:durableId="1222256115">
    <w:abstractNumId w:val="2"/>
  </w:num>
  <w:num w:numId="9" w16cid:durableId="216355296">
    <w:abstractNumId w:val="8"/>
  </w:num>
  <w:num w:numId="10" w16cid:durableId="104614541">
    <w:abstractNumId w:val="14"/>
  </w:num>
  <w:num w:numId="11" w16cid:durableId="1276131817">
    <w:abstractNumId w:val="5"/>
  </w:num>
  <w:num w:numId="12" w16cid:durableId="1285237974">
    <w:abstractNumId w:val="3"/>
  </w:num>
  <w:num w:numId="13" w16cid:durableId="528228781">
    <w:abstractNumId w:val="10"/>
  </w:num>
  <w:num w:numId="14" w16cid:durableId="1113862980">
    <w:abstractNumId w:val="9"/>
  </w:num>
  <w:num w:numId="15" w16cid:durableId="1932398162">
    <w:abstractNumId w:val="11"/>
  </w:num>
  <w:num w:numId="16" w16cid:durableId="601034229">
    <w:abstractNumId w:val="15"/>
  </w:num>
  <w:num w:numId="17" w16cid:durableId="771632052">
    <w:abstractNumId w:val="1"/>
  </w:num>
  <w:num w:numId="18" w16cid:durableId="80131186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094C"/>
    <w:rsid w:val="00001821"/>
    <w:rsid w:val="00001CD7"/>
    <w:rsid w:val="000029AE"/>
    <w:rsid w:val="00002E01"/>
    <w:rsid w:val="00003022"/>
    <w:rsid w:val="00003386"/>
    <w:rsid w:val="00003869"/>
    <w:rsid w:val="000039EE"/>
    <w:rsid w:val="00004665"/>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D1C"/>
    <w:rsid w:val="00016D30"/>
    <w:rsid w:val="00017429"/>
    <w:rsid w:val="0001755A"/>
    <w:rsid w:val="000177DE"/>
    <w:rsid w:val="0002073D"/>
    <w:rsid w:val="0002081A"/>
    <w:rsid w:val="00021053"/>
    <w:rsid w:val="000220AE"/>
    <w:rsid w:val="000228A3"/>
    <w:rsid w:val="00023304"/>
    <w:rsid w:val="000235E3"/>
    <w:rsid w:val="00023B43"/>
    <w:rsid w:val="00023D2F"/>
    <w:rsid w:val="00024393"/>
    <w:rsid w:val="00024BE0"/>
    <w:rsid w:val="00026144"/>
    <w:rsid w:val="00026734"/>
    <w:rsid w:val="000268FD"/>
    <w:rsid w:val="000275C8"/>
    <w:rsid w:val="00027BDD"/>
    <w:rsid w:val="00027CEE"/>
    <w:rsid w:val="000310F0"/>
    <w:rsid w:val="000315EE"/>
    <w:rsid w:val="00032628"/>
    <w:rsid w:val="000327A3"/>
    <w:rsid w:val="00032A61"/>
    <w:rsid w:val="00032C86"/>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3BDD"/>
    <w:rsid w:val="00043E9E"/>
    <w:rsid w:val="00044105"/>
    <w:rsid w:val="00044AFE"/>
    <w:rsid w:val="00044EB6"/>
    <w:rsid w:val="00045B87"/>
    <w:rsid w:val="000460CC"/>
    <w:rsid w:val="000466D3"/>
    <w:rsid w:val="00046849"/>
    <w:rsid w:val="000506A7"/>
    <w:rsid w:val="000506B5"/>
    <w:rsid w:val="000515C3"/>
    <w:rsid w:val="00051B8D"/>
    <w:rsid w:val="00051E8E"/>
    <w:rsid w:val="00052C07"/>
    <w:rsid w:val="00052D68"/>
    <w:rsid w:val="00053355"/>
    <w:rsid w:val="00054002"/>
    <w:rsid w:val="0005431B"/>
    <w:rsid w:val="00055561"/>
    <w:rsid w:val="00055576"/>
    <w:rsid w:val="00055E82"/>
    <w:rsid w:val="00056043"/>
    <w:rsid w:val="000566A6"/>
    <w:rsid w:val="00056901"/>
    <w:rsid w:val="00057B99"/>
    <w:rsid w:val="00057FC8"/>
    <w:rsid w:val="0006067F"/>
    <w:rsid w:val="00061C3D"/>
    <w:rsid w:val="00061EE5"/>
    <w:rsid w:val="00063320"/>
    <w:rsid w:val="00063476"/>
    <w:rsid w:val="00064642"/>
    <w:rsid w:val="00064882"/>
    <w:rsid w:val="00064C16"/>
    <w:rsid w:val="00064D40"/>
    <w:rsid w:val="00065371"/>
    <w:rsid w:val="000656FB"/>
    <w:rsid w:val="0006582E"/>
    <w:rsid w:val="00066644"/>
    <w:rsid w:val="00066697"/>
    <w:rsid w:val="0006682C"/>
    <w:rsid w:val="0006683B"/>
    <w:rsid w:val="000669F0"/>
    <w:rsid w:val="00066A7E"/>
    <w:rsid w:val="000675E0"/>
    <w:rsid w:val="0006795B"/>
    <w:rsid w:val="000704D0"/>
    <w:rsid w:val="00071704"/>
    <w:rsid w:val="000717C1"/>
    <w:rsid w:val="000717E1"/>
    <w:rsid w:val="00071A23"/>
    <w:rsid w:val="00072251"/>
    <w:rsid w:val="00072775"/>
    <w:rsid w:val="00073EAD"/>
    <w:rsid w:val="00074502"/>
    <w:rsid w:val="0007600C"/>
    <w:rsid w:val="000767A4"/>
    <w:rsid w:val="00076CEA"/>
    <w:rsid w:val="00077262"/>
    <w:rsid w:val="00077A8F"/>
    <w:rsid w:val="00077DA4"/>
    <w:rsid w:val="00077E4B"/>
    <w:rsid w:val="0008142D"/>
    <w:rsid w:val="00081FCD"/>
    <w:rsid w:val="00083B0D"/>
    <w:rsid w:val="000845C1"/>
    <w:rsid w:val="00085B4B"/>
    <w:rsid w:val="0008682A"/>
    <w:rsid w:val="00087420"/>
    <w:rsid w:val="00087CE3"/>
    <w:rsid w:val="00090AA8"/>
    <w:rsid w:val="0009207D"/>
    <w:rsid w:val="00092283"/>
    <w:rsid w:val="0009233A"/>
    <w:rsid w:val="000923FE"/>
    <w:rsid w:val="000925CB"/>
    <w:rsid w:val="0009375D"/>
    <w:rsid w:val="00093B86"/>
    <w:rsid w:val="00094361"/>
    <w:rsid w:val="00095541"/>
    <w:rsid w:val="000956A9"/>
    <w:rsid w:val="00095A08"/>
    <w:rsid w:val="00095B21"/>
    <w:rsid w:val="00096CD2"/>
    <w:rsid w:val="000974BF"/>
    <w:rsid w:val="00097A68"/>
    <w:rsid w:val="00097D69"/>
    <w:rsid w:val="00097F19"/>
    <w:rsid w:val="000A1147"/>
    <w:rsid w:val="000A11D3"/>
    <w:rsid w:val="000A158B"/>
    <w:rsid w:val="000A180B"/>
    <w:rsid w:val="000A18C8"/>
    <w:rsid w:val="000A1C7A"/>
    <w:rsid w:val="000A276F"/>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DED"/>
    <w:rsid w:val="000B3FA0"/>
    <w:rsid w:val="000B47DD"/>
    <w:rsid w:val="000B520A"/>
    <w:rsid w:val="000B5259"/>
    <w:rsid w:val="000B58C5"/>
    <w:rsid w:val="000B602F"/>
    <w:rsid w:val="000B60BF"/>
    <w:rsid w:val="000B6318"/>
    <w:rsid w:val="000B6B7A"/>
    <w:rsid w:val="000B711A"/>
    <w:rsid w:val="000B77AC"/>
    <w:rsid w:val="000B787A"/>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4AA3"/>
    <w:rsid w:val="000C5B91"/>
    <w:rsid w:val="000C5C9B"/>
    <w:rsid w:val="000C72F3"/>
    <w:rsid w:val="000C7CB3"/>
    <w:rsid w:val="000C7F4A"/>
    <w:rsid w:val="000D0469"/>
    <w:rsid w:val="000D0AE4"/>
    <w:rsid w:val="000D1392"/>
    <w:rsid w:val="000D13FD"/>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48"/>
    <w:rsid w:val="000E0F48"/>
    <w:rsid w:val="000E10A7"/>
    <w:rsid w:val="000E164B"/>
    <w:rsid w:val="000E1D07"/>
    <w:rsid w:val="000E2AD7"/>
    <w:rsid w:val="000E2FFC"/>
    <w:rsid w:val="000E341F"/>
    <w:rsid w:val="000E39B1"/>
    <w:rsid w:val="000E3A04"/>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9DE"/>
    <w:rsid w:val="000F2D8E"/>
    <w:rsid w:val="000F3561"/>
    <w:rsid w:val="000F3A51"/>
    <w:rsid w:val="000F3A53"/>
    <w:rsid w:val="000F3D1E"/>
    <w:rsid w:val="000F413E"/>
    <w:rsid w:val="000F5667"/>
    <w:rsid w:val="000F64EB"/>
    <w:rsid w:val="000F678F"/>
    <w:rsid w:val="000F7133"/>
    <w:rsid w:val="000F7A65"/>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9D9"/>
    <w:rsid w:val="00113C02"/>
    <w:rsid w:val="001150CC"/>
    <w:rsid w:val="00116832"/>
    <w:rsid w:val="00117AAD"/>
    <w:rsid w:val="00120214"/>
    <w:rsid w:val="001205AB"/>
    <w:rsid w:val="001209A5"/>
    <w:rsid w:val="00121512"/>
    <w:rsid w:val="00122266"/>
    <w:rsid w:val="00122DAB"/>
    <w:rsid w:val="00123351"/>
    <w:rsid w:val="0012349C"/>
    <w:rsid w:val="00123537"/>
    <w:rsid w:val="00123982"/>
    <w:rsid w:val="00123ADC"/>
    <w:rsid w:val="00123D6C"/>
    <w:rsid w:val="001240A2"/>
    <w:rsid w:val="0012419D"/>
    <w:rsid w:val="001244D8"/>
    <w:rsid w:val="001245CC"/>
    <w:rsid w:val="00124DA9"/>
    <w:rsid w:val="00124E88"/>
    <w:rsid w:val="00126570"/>
    <w:rsid w:val="00126A98"/>
    <w:rsid w:val="00126F18"/>
    <w:rsid w:val="0012712B"/>
    <w:rsid w:val="00127216"/>
    <w:rsid w:val="00127CE0"/>
    <w:rsid w:val="00127D46"/>
    <w:rsid w:val="00127F0D"/>
    <w:rsid w:val="0013002A"/>
    <w:rsid w:val="00130192"/>
    <w:rsid w:val="001316D9"/>
    <w:rsid w:val="00131A20"/>
    <w:rsid w:val="001322BA"/>
    <w:rsid w:val="001327F9"/>
    <w:rsid w:val="00132937"/>
    <w:rsid w:val="00132953"/>
    <w:rsid w:val="00132D72"/>
    <w:rsid w:val="00133070"/>
    <w:rsid w:val="00133213"/>
    <w:rsid w:val="00133344"/>
    <w:rsid w:val="00133672"/>
    <w:rsid w:val="00134361"/>
    <w:rsid w:val="0013437F"/>
    <w:rsid w:val="00134EE0"/>
    <w:rsid w:val="0013568D"/>
    <w:rsid w:val="001361D2"/>
    <w:rsid w:val="001365B7"/>
    <w:rsid w:val="00136B1F"/>
    <w:rsid w:val="001372F6"/>
    <w:rsid w:val="00137376"/>
    <w:rsid w:val="00137740"/>
    <w:rsid w:val="001400B3"/>
    <w:rsid w:val="00140E7C"/>
    <w:rsid w:val="00140ED8"/>
    <w:rsid w:val="00140FF9"/>
    <w:rsid w:val="00141076"/>
    <w:rsid w:val="001410F6"/>
    <w:rsid w:val="0014180A"/>
    <w:rsid w:val="00141ADF"/>
    <w:rsid w:val="001422D9"/>
    <w:rsid w:val="001425CC"/>
    <w:rsid w:val="001426E6"/>
    <w:rsid w:val="001428B2"/>
    <w:rsid w:val="00142D71"/>
    <w:rsid w:val="0014304C"/>
    <w:rsid w:val="00143CB6"/>
    <w:rsid w:val="001443E3"/>
    <w:rsid w:val="001448E0"/>
    <w:rsid w:val="00145C1F"/>
    <w:rsid w:val="00146CE2"/>
    <w:rsid w:val="00146D63"/>
    <w:rsid w:val="001473E4"/>
    <w:rsid w:val="001507AF"/>
    <w:rsid w:val="00150919"/>
    <w:rsid w:val="0015114D"/>
    <w:rsid w:val="00151E40"/>
    <w:rsid w:val="001525C7"/>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349"/>
    <w:rsid w:val="00163AD3"/>
    <w:rsid w:val="00163D63"/>
    <w:rsid w:val="0016457F"/>
    <w:rsid w:val="00164ACF"/>
    <w:rsid w:val="0016525C"/>
    <w:rsid w:val="00165813"/>
    <w:rsid w:val="00165B5F"/>
    <w:rsid w:val="0016658E"/>
    <w:rsid w:val="00166628"/>
    <w:rsid w:val="00166B23"/>
    <w:rsid w:val="00166FBA"/>
    <w:rsid w:val="001672D8"/>
    <w:rsid w:val="00170699"/>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76A"/>
    <w:rsid w:val="001757A3"/>
    <w:rsid w:val="00175CAB"/>
    <w:rsid w:val="00176288"/>
    <w:rsid w:val="00176664"/>
    <w:rsid w:val="00176E36"/>
    <w:rsid w:val="0017740A"/>
    <w:rsid w:val="00177E0B"/>
    <w:rsid w:val="00177E59"/>
    <w:rsid w:val="00180706"/>
    <w:rsid w:val="0018148F"/>
    <w:rsid w:val="0018291E"/>
    <w:rsid w:val="00183779"/>
    <w:rsid w:val="0018488A"/>
    <w:rsid w:val="001854D6"/>
    <w:rsid w:val="0018575F"/>
    <w:rsid w:val="0018578E"/>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8DA"/>
    <w:rsid w:val="00194A16"/>
    <w:rsid w:val="0019572F"/>
    <w:rsid w:val="00196198"/>
    <w:rsid w:val="00196291"/>
    <w:rsid w:val="001962D7"/>
    <w:rsid w:val="001963D5"/>
    <w:rsid w:val="00197406"/>
    <w:rsid w:val="00197D68"/>
    <w:rsid w:val="001A0060"/>
    <w:rsid w:val="001A02BA"/>
    <w:rsid w:val="001A02BE"/>
    <w:rsid w:val="001A0A9F"/>
    <w:rsid w:val="001A0BE7"/>
    <w:rsid w:val="001A10C8"/>
    <w:rsid w:val="001A13D3"/>
    <w:rsid w:val="001A1436"/>
    <w:rsid w:val="001A1472"/>
    <w:rsid w:val="001A172C"/>
    <w:rsid w:val="001A2A3C"/>
    <w:rsid w:val="001A2B7E"/>
    <w:rsid w:val="001A323D"/>
    <w:rsid w:val="001A3262"/>
    <w:rsid w:val="001A334E"/>
    <w:rsid w:val="001A368C"/>
    <w:rsid w:val="001A39E9"/>
    <w:rsid w:val="001A3B0A"/>
    <w:rsid w:val="001A3C72"/>
    <w:rsid w:val="001A47DB"/>
    <w:rsid w:val="001A48D8"/>
    <w:rsid w:val="001A4AF1"/>
    <w:rsid w:val="001A54E9"/>
    <w:rsid w:val="001A574C"/>
    <w:rsid w:val="001A5978"/>
    <w:rsid w:val="001A5F28"/>
    <w:rsid w:val="001A6071"/>
    <w:rsid w:val="001A68FC"/>
    <w:rsid w:val="001A6C51"/>
    <w:rsid w:val="001A6C7D"/>
    <w:rsid w:val="001A77BC"/>
    <w:rsid w:val="001B0624"/>
    <w:rsid w:val="001B112A"/>
    <w:rsid w:val="001B1775"/>
    <w:rsid w:val="001B2603"/>
    <w:rsid w:val="001B2907"/>
    <w:rsid w:val="001B2C71"/>
    <w:rsid w:val="001B2D19"/>
    <w:rsid w:val="001B2D97"/>
    <w:rsid w:val="001B43F2"/>
    <w:rsid w:val="001B44AC"/>
    <w:rsid w:val="001B457D"/>
    <w:rsid w:val="001B61DE"/>
    <w:rsid w:val="001B75AB"/>
    <w:rsid w:val="001B762A"/>
    <w:rsid w:val="001C0E68"/>
    <w:rsid w:val="001C1550"/>
    <w:rsid w:val="001C1627"/>
    <w:rsid w:val="001C38D4"/>
    <w:rsid w:val="001C3E95"/>
    <w:rsid w:val="001C48F1"/>
    <w:rsid w:val="001C4A3F"/>
    <w:rsid w:val="001C50B5"/>
    <w:rsid w:val="001C545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D6962"/>
    <w:rsid w:val="001E03F4"/>
    <w:rsid w:val="001E0802"/>
    <w:rsid w:val="001E0F20"/>
    <w:rsid w:val="001E0F3D"/>
    <w:rsid w:val="001E1929"/>
    <w:rsid w:val="001E1DDC"/>
    <w:rsid w:val="001E268A"/>
    <w:rsid w:val="001E2D6B"/>
    <w:rsid w:val="001E3045"/>
    <w:rsid w:val="001E3E57"/>
    <w:rsid w:val="001E3FAB"/>
    <w:rsid w:val="001E4D19"/>
    <w:rsid w:val="001E67B5"/>
    <w:rsid w:val="001E68BC"/>
    <w:rsid w:val="001E69C7"/>
    <w:rsid w:val="001E6F94"/>
    <w:rsid w:val="001E7376"/>
    <w:rsid w:val="001F1507"/>
    <w:rsid w:val="001F1830"/>
    <w:rsid w:val="001F259A"/>
    <w:rsid w:val="001F269F"/>
    <w:rsid w:val="001F3307"/>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D1"/>
    <w:rsid w:val="00201B2C"/>
    <w:rsid w:val="00201C10"/>
    <w:rsid w:val="0020247F"/>
    <w:rsid w:val="002026FC"/>
    <w:rsid w:val="00203BCD"/>
    <w:rsid w:val="0020419B"/>
    <w:rsid w:val="0020475F"/>
    <w:rsid w:val="00204975"/>
    <w:rsid w:val="00204E2F"/>
    <w:rsid w:val="00205544"/>
    <w:rsid w:val="0020690B"/>
    <w:rsid w:val="00207281"/>
    <w:rsid w:val="002074A2"/>
    <w:rsid w:val="002074D0"/>
    <w:rsid w:val="002074DE"/>
    <w:rsid w:val="00207590"/>
    <w:rsid w:val="002075B2"/>
    <w:rsid w:val="002116D9"/>
    <w:rsid w:val="0021190D"/>
    <w:rsid w:val="00211E03"/>
    <w:rsid w:val="002124C2"/>
    <w:rsid w:val="002128A0"/>
    <w:rsid w:val="0021353A"/>
    <w:rsid w:val="00213847"/>
    <w:rsid w:val="0021425C"/>
    <w:rsid w:val="00214683"/>
    <w:rsid w:val="00214A81"/>
    <w:rsid w:val="00214F7B"/>
    <w:rsid w:val="0021516B"/>
    <w:rsid w:val="002155E2"/>
    <w:rsid w:val="00216D65"/>
    <w:rsid w:val="0022082D"/>
    <w:rsid w:val="00220D58"/>
    <w:rsid w:val="00221C4F"/>
    <w:rsid w:val="00221E1F"/>
    <w:rsid w:val="00222DFE"/>
    <w:rsid w:val="00223241"/>
    <w:rsid w:val="00223E47"/>
    <w:rsid w:val="002243FF"/>
    <w:rsid w:val="002249A5"/>
    <w:rsid w:val="00224BE6"/>
    <w:rsid w:val="00225780"/>
    <w:rsid w:val="00225ED0"/>
    <w:rsid w:val="00226101"/>
    <w:rsid w:val="00227D7B"/>
    <w:rsid w:val="00227F45"/>
    <w:rsid w:val="00227FCF"/>
    <w:rsid w:val="0023003D"/>
    <w:rsid w:val="002303AA"/>
    <w:rsid w:val="00230FF8"/>
    <w:rsid w:val="0023192F"/>
    <w:rsid w:val="00232C5A"/>
    <w:rsid w:val="00232EAC"/>
    <w:rsid w:val="002339C8"/>
    <w:rsid w:val="00233EC7"/>
    <w:rsid w:val="00234177"/>
    <w:rsid w:val="00234E8E"/>
    <w:rsid w:val="00234FC6"/>
    <w:rsid w:val="00235BB1"/>
    <w:rsid w:val="00236059"/>
    <w:rsid w:val="00236A08"/>
    <w:rsid w:val="00237A6F"/>
    <w:rsid w:val="00237ED7"/>
    <w:rsid w:val="00241460"/>
    <w:rsid w:val="002416D2"/>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263C"/>
    <w:rsid w:val="002533B3"/>
    <w:rsid w:val="00253B42"/>
    <w:rsid w:val="00255F48"/>
    <w:rsid w:val="002563D1"/>
    <w:rsid w:val="0025698D"/>
    <w:rsid w:val="002569E9"/>
    <w:rsid w:val="00256C1F"/>
    <w:rsid w:val="00256CEF"/>
    <w:rsid w:val="002571B3"/>
    <w:rsid w:val="002577E5"/>
    <w:rsid w:val="00260586"/>
    <w:rsid w:val="00260B09"/>
    <w:rsid w:val="00260B9E"/>
    <w:rsid w:val="00264928"/>
    <w:rsid w:val="002652F3"/>
    <w:rsid w:val="00265354"/>
    <w:rsid w:val="00265E0B"/>
    <w:rsid w:val="00266362"/>
    <w:rsid w:val="00266F0D"/>
    <w:rsid w:val="00266F33"/>
    <w:rsid w:val="00266F4B"/>
    <w:rsid w:val="0026709A"/>
    <w:rsid w:val="0026782E"/>
    <w:rsid w:val="00267D74"/>
    <w:rsid w:val="00270221"/>
    <w:rsid w:val="00270FAB"/>
    <w:rsid w:val="002727FF"/>
    <w:rsid w:val="002732E5"/>
    <w:rsid w:val="002737B9"/>
    <w:rsid w:val="00273AF1"/>
    <w:rsid w:val="002742B2"/>
    <w:rsid w:val="00274FB8"/>
    <w:rsid w:val="00275657"/>
    <w:rsid w:val="00276A4A"/>
    <w:rsid w:val="00276A8B"/>
    <w:rsid w:val="0027706B"/>
    <w:rsid w:val="00277E2C"/>
    <w:rsid w:val="00277E6F"/>
    <w:rsid w:val="0028049F"/>
    <w:rsid w:val="00280603"/>
    <w:rsid w:val="00280A76"/>
    <w:rsid w:val="00280DF0"/>
    <w:rsid w:val="00280EC3"/>
    <w:rsid w:val="002811CB"/>
    <w:rsid w:val="00281553"/>
    <w:rsid w:val="00282A9C"/>
    <w:rsid w:val="00282B7A"/>
    <w:rsid w:val="00282E93"/>
    <w:rsid w:val="0028329A"/>
    <w:rsid w:val="00284DA1"/>
    <w:rsid w:val="00285104"/>
    <w:rsid w:val="0028515F"/>
    <w:rsid w:val="002854DA"/>
    <w:rsid w:val="002856EC"/>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4C38"/>
    <w:rsid w:val="00295456"/>
    <w:rsid w:val="0029661C"/>
    <w:rsid w:val="00297410"/>
    <w:rsid w:val="0029742C"/>
    <w:rsid w:val="0029784C"/>
    <w:rsid w:val="00297B55"/>
    <w:rsid w:val="002A06B0"/>
    <w:rsid w:val="002A0B93"/>
    <w:rsid w:val="002A107F"/>
    <w:rsid w:val="002A14D9"/>
    <w:rsid w:val="002A17D4"/>
    <w:rsid w:val="002A1D16"/>
    <w:rsid w:val="002A2677"/>
    <w:rsid w:val="002A363C"/>
    <w:rsid w:val="002A3F5B"/>
    <w:rsid w:val="002A40E8"/>
    <w:rsid w:val="002A450A"/>
    <w:rsid w:val="002A4E0C"/>
    <w:rsid w:val="002A5738"/>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10F6"/>
    <w:rsid w:val="002C1493"/>
    <w:rsid w:val="002C341F"/>
    <w:rsid w:val="002C42C8"/>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1EFF"/>
    <w:rsid w:val="002E214C"/>
    <w:rsid w:val="002E2E9C"/>
    <w:rsid w:val="002E32C2"/>
    <w:rsid w:val="002E480C"/>
    <w:rsid w:val="002E53C3"/>
    <w:rsid w:val="002E54F7"/>
    <w:rsid w:val="002E5609"/>
    <w:rsid w:val="002E59D1"/>
    <w:rsid w:val="002E5ACE"/>
    <w:rsid w:val="002E5B84"/>
    <w:rsid w:val="002E5BD3"/>
    <w:rsid w:val="002E65D1"/>
    <w:rsid w:val="002E679F"/>
    <w:rsid w:val="002E6CA2"/>
    <w:rsid w:val="002E7138"/>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AE4"/>
    <w:rsid w:val="00301FC1"/>
    <w:rsid w:val="00303446"/>
    <w:rsid w:val="00303488"/>
    <w:rsid w:val="00303FF5"/>
    <w:rsid w:val="00304217"/>
    <w:rsid w:val="00304358"/>
    <w:rsid w:val="0030473E"/>
    <w:rsid w:val="00305375"/>
    <w:rsid w:val="00305C99"/>
    <w:rsid w:val="00306C18"/>
    <w:rsid w:val="00306ED7"/>
    <w:rsid w:val="00307683"/>
    <w:rsid w:val="003079CA"/>
    <w:rsid w:val="003102B6"/>
    <w:rsid w:val="003106E5"/>
    <w:rsid w:val="00310843"/>
    <w:rsid w:val="00310C15"/>
    <w:rsid w:val="00310E58"/>
    <w:rsid w:val="0031140F"/>
    <w:rsid w:val="00311AC8"/>
    <w:rsid w:val="00311EC6"/>
    <w:rsid w:val="00312125"/>
    <w:rsid w:val="00312406"/>
    <w:rsid w:val="00313220"/>
    <w:rsid w:val="003139E3"/>
    <w:rsid w:val="00313FC6"/>
    <w:rsid w:val="003146FA"/>
    <w:rsid w:val="0031476E"/>
    <w:rsid w:val="00316624"/>
    <w:rsid w:val="00316E88"/>
    <w:rsid w:val="0031754B"/>
    <w:rsid w:val="003179BE"/>
    <w:rsid w:val="0032013A"/>
    <w:rsid w:val="00320F80"/>
    <w:rsid w:val="00321C61"/>
    <w:rsid w:val="0032223E"/>
    <w:rsid w:val="00322CD2"/>
    <w:rsid w:val="00323923"/>
    <w:rsid w:val="00324100"/>
    <w:rsid w:val="00324147"/>
    <w:rsid w:val="003250FB"/>
    <w:rsid w:val="00325209"/>
    <w:rsid w:val="00325609"/>
    <w:rsid w:val="003258AF"/>
    <w:rsid w:val="003259B1"/>
    <w:rsid w:val="00326457"/>
    <w:rsid w:val="0032672B"/>
    <w:rsid w:val="00326B35"/>
    <w:rsid w:val="003271F3"/>
    <w:rsid w:val="00327CFF"/>
    <w:rsid w:val="00327D59"/>
    <w:rsid w:val="00330783"/>
    <w:rsid w:val="003307EB"/>
    <w:rsid w:val="00331A57"/>
    <w:rsid w:val="00331EAE"/>
    <w:rsid w:val="00332B1B"/>
    <w:rsid w:val="00333906"/>
    <w:rsid w:val="00333C0F"/>
    <w:rsid w:val="00334538"/>
    <w:rsid w:val="00334B16"/>
    <w:rsid w:val="00335248"/>
    <w:rsid w:val="0033546D"/>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BAF"/>
    <w:rsid w:val="00341D5E"/>
    <w:rsid w:val="00342C10"/>
    <w:rsid w:val="00343ABB"/>
    <w:rsid w:val="00343B11"/>
    <w:rsid w:val="00343D8F"/>
    <w:rsid w:val="00344317"/>
    <w:rsid w:val="00344BE8"/>
    <w:rsid w:val="00344E7D"/>
    <w:rsid w:val="0034536A"/>
    <w:rsid w:val="00345464"/>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639"/>
    <w:rsid w:val="00357710"/>
    <w:rsid w:val="00357A1F"/>
    <w:rsid w:val="00357ACB"/>
    <w:rsid w:val="0036036D"/>
    <w:rsid w:val="00360D16"/>
    <w:rsid w:val="00361879"/>
    <w:rsid w:val="00361C94"/>
    <w:rsid w:val="00362EE0"/>
    <w:rsid w:val="00363575"/>
    <w:rsid w:val="00363D34"/>
    <w:rsid w:val="00363EB6"/>
    <w:rsid w:val="00364631"/>
    <w:rsid w:val="00364784"/>
    <w:rsid w:val="003647DF"/>
    <w:rsid w:val="00364827"/>
    <w:rsid w:val="003652E9"/>
    <w:rsid w:val="00366A1E"/>
    <w:rsid w:val="00366E8C"/>
    <w:rsid w:val="003676D6"/>
    <w:rsid w:val="00367940"/>
    <w:rsid w:val="00367EA3"/>
    <w:rsid w:val="00367FDA"/>
    <w:rsid w:val="00370483"/>
    <w:rsid w:val="00370536"/>
    <w:rsid w:val="00373E3F"/>
    <w:rsid w:val="00373F8E"/>
    <w:rsid w:val="003753D9"/>
    <w:rsid w:val="00375851"/>
    <w:rsid w:val="00375B2A"/>
    <w:rsid w:val="00376720"/>
    <w:rsid w:val="0037694E"/>
    <w:rsid w:val="00376C9B"/>
    <w:rsid w:val="00376D87"/>
    <w:rsid w:val="00377230"/>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6BD9"/>
    <w:rsid w:val="00387160"/>
    <w:rsid w:val="00387B4F"/>
    <w:rsid w:val="00387ED7"/>
    <w:rsid w:val="003904F4"/>
    <w:rsid w:val="0039090F"/>
    <w:rsid w:val="00391C83"/>
    <w:rsid w:val="003934B9"/>
    <w:rsid w:val="003934C7"/>
    <w:rsid w:val="00394AD3"/>
    <w:rsid w:val="00394BAF"/>
    <w:rsid w:val="00395519"/>
    <w:rsid w:val="00395CC5"/>
    <w:rsid w:val="003962D1"/>
    <w:rsid w:val="00396367"/>
    <w:rsid w:val="003964C9"/>
    <w:rsid w:val="00396975"/>
    <w:rsid w:val="00396B0F"/>
    <w:rsid w:val="00397FD3"/>
    <w:rsid w:val="003A1EFA"/>
    <w:rsid w:val="003A221E"/>
    <w:rsid w:val="003A2733"/>
    <w:rsid w:val="003A293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D67"/>
    <w:rsid w:val="003B36AA"/>
    <w:rsid w:val="003B373E"/>
    <w:rsid w:val="003B3873"/>
    <w:rsid w:val="003B3A64"/>
    <w:rsid w:val="003B4680"/>
    <w:rsid w:val="003B4922"/>
    <w:rsid w:val="003B492C"/>
    <w:rsid w:val="003B4A12"/>
    <w:rsid w:val="003B4DAE"/>
    <w:rsid w:val="003B4E5E"/>
    <w:rsid w:val="003B613F"/>
    <w:rsid w:val="003B61F5"/>
    <w:rsid w:val="003B63D8"/>
    <w:rsid w:val="003B6574"/>
    <w:rsid w:val="003B682D"/>
    <w:rsid w:val="003B6F14"/>
    <w:rsid w:val="003B6FED"/>
    <w:rsid w:val="003B7012"/>
    <w:rsid w:val="003B75BE"/>
    <w:rsid w:val="003B78F2"/>
    <w:rsid w:val="003B7AA9"/>
    <w:rsid w:val="003C0273"/>
    <w:rsid w:val="003C15F6"/>
    <w:rsid w:val="003C1BA7"/>
    <w:rsid w:val="003C1F7F"/>
    <w:rsid w:val="003C285C"/>
    <w:rsid w:val="003C31F3"/>
    <w:rsid w:val="003C3601"/>
    <w:rsid w:val="003C441C"/>
    <w:rsid w:val="003C47D5"/>
    <w:rsid w:val="003C4F5A"/>
    <w:rsid w:val="003C51B8"/>
    <w:rsid w:val="003C5553"/>
    <w:rsid w:val="003C5758"/>
    <w:rsid w:val="003C6717"/>
    <w:rsid w:val="003C690D"/>
    <w:rsid w:val="003C749C"/>
    <w:rsid w:val="003D06F2"/>
    <w:rsid w:val="003D0E0F"/>
    <w:rsid w:val="003D1369"/>
    <w:rsid w:val="003D1ED0"/>
    <w:rsid w:val="003D21C5"/>
    <w:rsid w:val="003D2CC2"/>
    <w:rsid w:val="003D2DA8"/>
    <w:rsid w:val="003D3D13"/>
    <w:rsid w:val="003D3FD9"/>
    <w:rsid w:val="003D443D"/>
    <w:rsid w:val="003D4521"/>
    <w:rsid w:val="003D507D"/>
    <w:rsid w:val="003D5878"/>
    <w:rsid w:val="003D5E0D"/>
    <w:rsid w:val="003D6BC9"/>
    <w:rsid w:val="003D6EC3"/>
    <w:rsid w:val="003D7E5C"/>
    <w:rsid w:val="003E03E4"/>
    <w:rsid w:val="003E05BF"/>
    <w:rsid w:val="003E06EF"/>
    <w:rsid w:val="003E0A6C"/>
    <w:rsid w:val="003E11A7"/>
    <w:rsid w:val="003E18E5"/>
    <w:rsid w:val="003E2A2F"/>
    <w:rsid w:val="003E2F9D"/>
    <w:rsid w:val="003E3157"/>
    <w:rsid w:val="003E3273"/>
    <w:rsid w:val="003E3A71"/>
    <w:rsid w:val="003E3A97"/>
    <w:rsid w:val="003E4019"/>
    <w:rsid w:val="003E4359"/>
    <w:rsid w:val="003E4FC5"/>
    <w:rsid w:val="003E60B6"/>
    <w:rsid w:val="003E6E3D"/>
    <w:rsid w:val="003E76DD"/>
    <w:rsid w:val="003E7797"/>
    <w:rsid w:val="003F019D"/>
    <w:rsid w:val="003F08BE"/>
    <w:rsid w:val="003F0A4A"/>
    <w:rsid w:val="003F1034"/>
    <w:rsid w:val="003F2AFD"/>
    <w:rsid w:val="003F327D"/>
    <w:rsid w:val="003F380F"/>
    <w:rsid w:val="003F4D38"/>
    <w:rsid w:val="003F5351"/>
    <w:rsid w:val="003F5EE6"/>
    <w:rsid w:val="003F5F6D"/>
    <w:rsid w:val="003F6177"/>
    <w:rsid w:val="003F6798"/>
    <w:rsid w:val="003F7368"/>
    <w:rsid w:val="003F73F5"/>
    <w:rsid w:val="003F7827"/>
    <w:rsid w:val="003F7CF3"/>
    <w:rsid w:val="003F7ECB"/>
    <w:rsid w:val="00400419"/>
    <w:rsid w:val="004008FA"/>
    <w:rsid w:val="0040092E"/>
    <w:rsid w:val="00401089"/>
    <w:rsid w:val="00401FA5"/>
    <w:rsid w:val="00403221"/>
    <w:rsid w:val="004035CC"/>
    <w:rsid w:val="00403610"/>
    <w:rsid w:val="0040402D"/>
    <w:rsid w:val="00404563"/>
    <w:rsid w:val="004048A1"/>
    <w:rsid w:val="00405FAE"/>
    <w:rsid w:val="00406205"/>
    <w:rsid w:val="00406380"/>
    <w:rsid w:val="0040682E"/>
    <w:rsid w:val="00407261"/>
    <w:rsid w:val="00407574"/>
    <w:rsid w:val="00407A69"/>
    <w:rsid w:val="004104C9"/>
    <w:rsid w:val="00410BFD"/>
    <w:rsid w:val="004114B1"/>
    <w:rsid w:val="00411C36"/>
    <w:rsid w:val="00412169"/>
    <w:rsid w:val="00412368"/>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55"/>
    <w:rsid w:val="00416599"/>
    <w:rsid w:val="004168DD"/>
    <w:rsid w:val="00416C6C"/>
    <w:rsid w:val="00420432"/>
    <w:rsid w:val="00420796"/>
    <w:rsid w:val="0042079E"/>
    <w:rsid w:val="00420D05"/>
    <w:rsid w:val="0042101A"/>
    <w:rsid w:val="004211B8"/>
    <w:rsid w:val="00421241"/>
    <w:rsid w:val="00421265"/>
    <w:rsid w:val="00422942"/>
    <w:rsid w:val="0042300A"/>
    <w:rsid w:val="00423BBF"/>
    <w:rsid w:val="00424142"/>
    <w:rsid w:val="0042524B"/>
    <w:rsid w:val="004252B4"/>
    <w:rsid w:val="00425D59"/>
    <w:rsid w:val="0042684C"/>
    <w:rsid w:val="004268B9"/>
    <w:rsid w:val="004277A9"/>
    <w:rsid w:val="00427805"/>
    <w:rsid w:val="00427FFC"/>
    <w:rsid w:val="00430585"/>
    <w:rsid w:val="004306E5"/>
    <w:rsid w:val="00431259"/>
    <w:rsid w:val="00431390"/>
    <w:rsid w:val="00431BCF"/>
    <w:rsid w:val="00431D44"/>
    <w:rsid w:val="00432225"/>
    <w:rsid w:val="00432790"/>
    <w:rsid w:val="00432AA5"/>
    <w:rsid w:val="00432D34"/>
    <w:rsid w:val="00432DAE"/>
    <w:rsid w:val="004332BD"/>
    <w:rsid w:val="004334D2"/>
    <w:rsid w:val="00433B81"/>
    <w:rsid w:val="00433CCA"/>
    <w:rsid w:val="00434054"/>
    <w:rsid w:val="00434257"/>
    <w:rsid w:val="00435799"/>
    <w:rsid w:val="0043638A"/>
    <w:rsid w:val="0043660F"/>
    <w:rsid w:val="00436732"/>
    <w:rsid w:val="00436AD6"/>
    <w:rsid w:val="0043702B"/>
    <w:rsid w:val="004403D8"/>
    <w:rsid w:val="00440447"/>
    <w:rsid w:val="00440C0F"/>
    <w:rsid w:val="00440E48"/>
    <w:rsid w:val="00440F15"/>
    <w:rsid w:val="00441BE6"/>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2EAC"/>
    <w:rsid w:val="00463EF5"/>
    <w:rsid w:val="00464185"/>
    <w:rsid w:val="004646FE"/>
    <w:rsid w:val="00464840"/>
    <w:rsid w:val="0046534A"/>
    <w:rsid w:val="004653D9"/>
    <w:rsid w:val="00465B94"/>
    <w:rsid w:val="004663CA"/>
    <w:rsid w:val="00467004"/>
    <w:rsid w:val="00467265"/>
    <w:rsid w:val="00467670"/>
    <w:rsid w:val="00467D43"/>
    <w:rsid w:val="00470C9A"/>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304"/>
    <w:rsid w:val="00485A69"/>
    <w:rsid w:val="004867A2"/>
    <w:rsid w:val="00486FF4"/>
    <w:rsid w:val="00487A5A"/>
    <w:rsid w:val="00490296"/>
    <w:rsid w:val="00490CB9"/>
    <w:rsid w:val="00491154"/>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52EB"/>
    <w:rsid w:val="004A6052"/>
    <w:rsid w:val="004A6E8F"/>
    <w:rsid w:val="004A78DE"/>
    <w:rsid w:val="004B00A2"/>
    <w:rsid w:val="004B1B33"/>
    <w:rsid w:val="004B2626"/>
    <w:rsid w:val="004B2A8C"/>
    <w:rsid w:val="004B2AA5"/>
    <w:rsid w:val="004B3162"/>
    <w:rsid w:val="004B33AE"/>
    <w:rsid w:val="004B452D"/>
    <w:rsid w:val="004B4602"/>
    <w:rsid w:val="004B4926"/>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216E"/>
    <w:rsid w:val="004C39B1"/>
    <w:rsid w:val="004C3C36"/>
    <w:rsid w:val="004C3E53"/>
    <w:rsid w:val="004C40BB"/>
    <w:rsid w:val="004C44D9"/>
    <w:rsid w:val="004C4A54"/>
    <w:rsid w:val="004C52D6"/>
    <w:rsid w:val="004C65EA"/>
    <w:rsid w:val="004C6D4B"/>
    <w:rsid w:val="004C6D96"/>
    <w:rsid w:val="004D0168"/>
    <w:rsid w:val="004D03A6"/>
    <w:rsid w:val="004D0E82"/>
    <w:rsid w:val="004D1411"/>
    <w:rsid w:val="004D1BAD"/>
    <w:rsid w:val="004D1E32"/>
    <w:rsid w:val="004D2891"/>
    <w:rsid w:val="004D2C17"/>
    <w:rsid w:val="004D2D1A"/>
    <w:rsid w:val="004D30E1"/>
    <w:rsid w:val="004D3BE6"/>
    <w:rsid w:val="004D3D17"/>
    <w:rsid w:val="004D45A5"/>
    <w:rsid w:val="004D46F3"/>
    <w:rsid w:val="004D4EDD"/>
    <w:rsid w:val="004D50DD"/>
    <w:rsid w:val="004D5376"/>
    <w:rsid w:val="004D5B54"/>
    <w:rsid w:val="004D61CF"/>
    <w:rsid w:val="004D63B3"/>
    <w:rsid w:val="004D6A5A"/>
    <w:rsid w:val="004D6B6A"/>
    <w:rsid w:val="004E13B4"/>
    <w:rsid w:val="004E1FAC"/>
    <w:rsid w:val="004E3F13"/>
    <w:rsid w:val="004E3FB1"/>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3F1F"/>
    <w:rsid w:val="004F5F28"/>
    <w:rsid w:val="004F636E"/>
    <w:rsid w:val="004F64B0"/>
    <w:rsid w:val="004F6833"/>
    <w:rsid w:val="004F68B4"/>
    <w:rsid w:val="004F6964"/>
    <w:rsid w:val="004F6AA8"/>
    <w:rsid w:val="004F6B07"/>
    <w:rsid w:val="004F733B"/>
    <w:rsid w:val="004F7669"/>
    <w:rsid w:val="004F7B84"/>
    <w:rsid w:val="005001EC"/>
    <w:rsid w:val="005003BF"/>
    <w:rsid w:val="00500817"/>
    <w:rsid w:val="00501159"/>
    <w:rsid w:val="0050173D"/>
    <w:rsid w:val="005018D9"/>
    <w:rsid w:val="00501B31"/>
    <w:rsid w:val="0050248A"/>
    <w:rsid w:val="00502EDD"/>
    <w:rsid w:val="00503717"/>
    <w:rsid w:val="00503E26"/>
    <w:rsid w:val="0050497E"/>
    <w:rsid w:val="005052B8"/>
    <w:rsid w:val="005055C0"/>
    <w:rsid w:val="00506014"/>
    <w:rsid w:val="005062AA"/>
    <w:rsid w:val="00506F64"/>
    <w:rsid w:val="0050750F"/>
    <w:rsid w:val="005103BA"/>
    <w:rsid w:val="005108CE"/>
    <w:rsid w:val="00510BD5"/>
    <w:rsid w:val="00510C55"/>
    <w:rsid w:val="00510D7D"/>
    <w:rsid w:val="00510EA8"/>
    <w:rsid w:val="00510EE1"/>
    <w:rsid w:val="00511850"/>
    <w:rsid w:val="005118A1"/>
    <w:rsid w:val="005118B9"/>
    <w:rsid w:val="00512A31"/>
    <w:rsid w:val="00513144"/>
    <w:rsid w:val="00513E90"/>
    <w:rsid w:val="00513F28"/>
    <w:rsid w:val="00514483"/>
    <w:rsid w:val="0051460F"/>
    <w:rsid w:val="00514B13"/>
    <w:rsid w:val="00514BF7"/>
    <w:rsid w:val="00514F79"/>
    <w:rsid w:val="005150F8"/>
    <w:rsid w:val="00516788"/>
    <w:rsid w:val="00516EE9"/>
    <w:rsid w:val="00516F30"/>
    <w:rsid w:val="00517079"/>
    <w:rsid w:val="00517EEE"/>
    <w:rsid w:val="005201D9"/>
    <w:rsid w:val="005201E3"/>
    <w:rsid w:val="00520908"/>
    <w:rsid w:val="00520F4D"/>
    <w:rsid w:val="00521B6B"/>
    <w:rsid w:val="00522644"/>
    <w:rsid w:val="00522C10"/>
    <w:rsid w:val="0052419F"/>
    <w:rsid w:val="0052460B"/>
    <w:rsid w:val="00524C55"/>
    <w:rsid w:val="00525099"/>
    <w:rsid w:val="00526082"/>
    <w:rsid w:val="00526593"/>
    <w:rsid w:val="00526A74"/>
    <w:rsid w:val="00530242"/>
    <w:rsid w:val="005308B9"/>
    <w:rsid w:val="0053098E"/>
    <w:rsid w:val="00530D55"/>
    <w:rsid w:val="00530E72"/>
    <w:rsid w:val="00531F80"/>
    <w:rsid w:val="00532610"/>
    <w:rsid w:val="00533305"/>
    <w:rsid w:val="00533398"/>
    <w:rsid w:val="00533C92"/>
    <w:rsid w:val="00534328"/>
    <w:rsid w:val="00534396"/>
    <w:rsid w:val="005349CC"/>
    <w:rsid w:val="00534AEF"/>
    <w:rsid w:val="00536E65"/>
    <w:rsid w:val="00536FF0"/>
    <w:rsid w:val="00537E4F"/>
    <w:rsid w:val="00537FF8"/>
    <w:rsid w:val="005402A5"/>
    <w:rsid w:val="005403FD"/>
    <w:rsid w:val="0054069C"/>
    <w:rsid w:val="00540AEF"/>
    <w:rsid w:val="00541F93"/>
    <w:rsid w:val="0054202B"/>
    <w:rsid w:val="005428DC"/>
    <w:rsid w:val="00542F36"/>
    <w:rsid w:val="00542FAC"/>
    <w:rsid w:val="00543581"/>
    <w:rsid w:val="005439EA"/>
    <w:rsid w:val="00543C0A"/>
    <w:rsid w:val="00544EF6"/>
    <w:rsid w:val="005450AC"/>
    <w:rsid w:val="00546B50"/>
    <w:rsid w:val="005503B9"/>
    <w:rsid w:val="00552A4A"/>
    <w:rsid w:val="005546D4"/>
    <w:rsid w:val="00554E90"/>
    <w:rsid w:val="0055570C"/>
    <w:rsid w:val="00555953"/>
    <w:rsid w:val="00555E3E"/>
    <w:rsid w:val="00555F52"/>
    <w:rsid w:val="0055654F"/>
    <w:rsid w:val="0055669E"/>
    <w:rsid w:val="00556F4A"/>
    <w:rsid w:val="005574FE"/>
    <w:rsid w:val="00557549"/>
    <w:rsid w:val="0055791B"/>
    <w:rsid w:val="00557C7F"/>
    <w:rsid w:val="0056002B"/>
    <w:rsid w:val="00560A8B"/>
    <w:rsid w:val="00560B12"/>
    <w:rsid w:val="00560C76"/>
    <w:rsid w:val="00561090"/>
    <w:rsid w:val="005615D9"/>
    <w:rsid w:val="00562480"/>
    <w:rsid w:val="00562F19"/>
    <w:rsid w:val="005635D6"/>
    <w:rsid w:val="00563735"/>
    <w:rsid w:val="005637FB"/>
    <w:rsid w:val="00564B10"/>
    <w:rsid w:val="00564CE4"/>
    <w:rsid w:val="00564E50"/>
    <w:rsid w:val="00565106"/>
    <w:rsid w:val="00565B81"/>
    <w:rsid w:val="00566064"/>
    <w:rsid w:val="0056615D"/>
    <w:rsid w:val="005663BA"/>
    <w:rsid w:val="0056652D"/>
    <w:rsid w:val="00566CD1"/>
    <w:rsid w:val="005670E8"/>
    <w:rsid w:val="0056742A"/>
    <w:rsid w:val="0056775B"/>
    <w:rsid w:val="005700DD"/>
    <w:rsid w:val="00570B55"/>
    <w:rsid w:val="00570BB7"/>
    <w:rsid w:val="00570D7E"/>
    <w:rsid w:val="005712D5"/>
    <w:rsid w:val="0057192C"/>
    <w:rsid w:val="005725D8"/>
    <w:rsid w:val="00572B2E"/>
    <w:rsid w:val="00573338"/>
    <w:rsid w:val="005740AD"/>
    <w:rsid w:val="00574B21"/>
    <w:rsid w:val="00575317"/>
    <w:rsid w:val="005757A0"/>
    <w:rsid w:val="005762AE"/>
    <w:rsid w:val="0057655A"/>
    <w:rsid w:val="0057679F"/>
    <w:rsid w:val="005769E8"/>
    <w:rsid w:val="00576D20"/>
    <w:rsid w:val="00577408"/>
    <w:rsid w:val="00577552"/>
    <w:rsid w:val="00580C59"/>
    <w:rsid w:val="00580D09"/>
    <w:rsid w:val="005811EC"/>
    <w:rsid w:val="00582109"/>
    <w:rsid w:val="0058276D"/>
    <w:rsid w:val="00582C13"/>
    <w:rsid w:val="00582CE7"/>
    <w:rsid w:val="00582E4C"/>
    <w:rsid w:val="00582E72"/>
    <w:rsid w:val="00582E77"/>
    <w:rsid w:val="00582F9E"/>
    <w:rsid w:val="005832AB"/>
    <w:rsid w:val="005834EE"/>
    <w:rsid w:val="00583785"/>
    <w:rsid w:val="005838A6"/>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53"/>
    <w:rsid w:val="005A3C6F"/>
    <w:rsid w:val="005A3EC7"/>
    <w:rsid w:val="005A3FD3"/>
    <w:rsid w:val="005A572E"/>
    <w:rsid w:val="005A5859"/>
    <w:rsid w:val="005A6127"/>
    <w:rsid w:val="005A6EB9"/>
    <w:rsid w:val="005A7F7C"/>
    <w:rsid w:val="005B005A"/>
    <w:rsid w:val="005B0234"/>
    <w:rsid w:val="005B0845"/>
    <w:rsid w:val="005B0E98"/>
    <w:rsid w:val="005B0F81"/>
    <w:rsid w:val="005B118F"/>
    <w:rsid w:val="005B2A9D"/>
    <w:rsid w:val="005B327B"/>
    <w:rsid w:val="005B609E"/>
    <w:rsid w:val="005B6253"/>
    <w:rsid w:val="005B6914"/>
    <w:rsid w:val="005B6FCB"/>
    <w:rsid w:val="005B7C60"/>
    <w:rsid w:val="005B7F6D"/>
    <w:rsid w:val="005C00E7"/>
    <w:rsid w:val="005C07E0"/>
    <w:rsid w:val="005C0A9B"/>
    <w:rsid w:val="005C1647"/>
    <w:rsid w:val="005C1684"/>
    <w:rsid w:val="005C1DC0"/>
    <w:rsid w:val="005C1F93"/>
    <w:rsid w:val="005C2615"/>
    <w:rsid w:val="005C267E"/>
    <w:rsid w:val="005C2F90"/>
    <w:rsid w:val="005C31BC"/>
    <w:rsid w:val="005C34BA"/>
    <w:rsid w:val="005C43C5"/>
    <w:rsid w:val="005C4559"/>
    <w:rsid w:val="005C4585"/>
    <w:rsid w:val="005C4889"/>
    <w:rsid w:val="005C48D1"/>
    <w:rsid w:val="005C4A0B"/>
    <w:rsid w:val="005C4C2B"/>
    <w:rsid w:val="005C4D45"/>
    <w:rsid w:val="005C5B8C"/>
    <w:rsid w:val="005C5EF1"/>
    <w:rsid w:val="005C616E"/>
    <w:rsid w:val="005C65C7"/>
    <w:rsid w:val="005C7170"/>
    <w:rsid w:val="005C738D"/>
    <w:rsid w:val="005C7753"/>
    <w:rsid w:val="005D057A"/>
    <w:rsid w:val="005D0D46"/>
    <w:rsid w:val="005D12DA"/>
    <w:rsid w:val="005D1318"/>
    <w:rsid w:val="005D2153"/>
    <w:rsid w:val="005D27D3"/>
    <w:rsid w:val="005D31B1"/>
    <w:rsid w:val="005D3300"/>
    <w:rsid w:val="005D341E"/>
    <w:rsid w:val="005D38AB"/>
    <w:rsid w:val="005D3AB0"/>
    <w:rsid w:val="005D400E"/>
    <w:rsid w:val="005D4056"/>
    <w:rsid w:val="005D42B6"/>
    <w:rsid w:val="005D439B"/>
    <w:rsid w:val="005D459D"/>
    <w:rsid w:val="005D483F"/>
    <w:rsid w:val="005D4F3F"/>
    <w:rsid w:val="005D502A"/>
    <w:rsid w:val="005D551A"/>
    <w:rsid w:val="005D6634"/>
    <w:rsid w:val="005D6A3F"/>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CD"/>
    <w:rsid w:val="005E3DC9"/>
    <w:rsid w:val="005E40EF"/>
    <w:rsid w:val="005E533A"/>
    <w:rsid w:val="005E5379"/>
    <w:rsid w:val="005E5427"/>
    <w:rsid w:val="005E576D"/>
    <w:rsid w:val="005E5854"/>
    <w:rsid w:val="005E5AF0"/>
    <w:rsid w:val="005E5FC2"/>
    <w:rsid w:val="005E61AD"/>
    <w:rsid w:val="005E61D1"/>
    <w:rsid w:val="005E6625"/>
    <w:rsid w:val="005E6BB3"/>
    <w:rsid w:val="005E7486"/>
    <w:rsid w:val="005E7A44"/>
    <w:rsid w:val="005E7CA7"/>
    <w:rsid w:val="005F034C"/>
    <w:rsid w:val="005F038C"/>
    <w:rsid w:val="005F1325"/>
    <w:rsid w:val="005F1A12"/>
    <w:rsid w:val="005F3063"/>
    <w:rsid w:val="005F30FE"/>
    <w:rsid w:val="005F3602"/>
    <w:rsid w:val="005F3A60"/>
    <w:rsid w:val="005F410B"/>
    <w:rsid w:val="005F4144"/>
    <w:rsid w:val="005F4353"/>
    <w:rsid w:val="005F489B"/>
    <w:rsid w:val="005F520A"/>
    <w:rsid w:val="005F580D"/>
    <w:rsid w:val="005F59FB"/>
    <w:rsid w:val="005F5F70"/>
    <w:rsid w:val="005F6C36"/>
    <w:rsid w:val="005F778E"/>
    <w:rsid w:val="00600103"/>
    <w:rsid w:val="0060019F"/>
    <w:rsid w:val="006005BF"/>
    <w:rsid w:val="00601032"/>
    <w:rsid w:val="00601AD3"/>
    <w:rsid w:val="00601D8F"/>
    <w:rsid w:val="00601E47"/>
    <w:rsid w:val="00601F7D"/>
    <w:rsid w:val="006020F8"/>
    <w:rsid w:val="00602C02"/>
    <w:rsid w:val="00603B52"/>
    <w:rsid w:val="00604645"/>
    <w:rsid w:val="006047AC"/>
    <w:rsid w:val="00604D11"/>
    <w:rsid w:val="00604DCE"/>
    <w:rsid w:val="00605035"/>
    <w:rsid w:val="00605451"/>
    <w:rsid w:val="00605824"/>
    <w:rsid w:val="00605D08"/>
    <w:rsid w:val="00605F2A"/>
    <w:rsid w:val="006067CF"/>
    <w:rsid w:val="0060688B"/>
    <w:rsid w:val="00606982"/>
    <w:rsid w:val="00606D86"/>
    <w:rsid w:val="006102A4"/>
    <w:rsid w:val="00611356"/>
    <w:rsid w:val="00611DFA"/>
    <w:rsid w:val="0061280D"/>
    <w:rsid w:val="006130F2"/>
    <w:rsid w:val="00613535"/>
    <w:rsid w:val="006136FF"/>
    <w:rsid w:val="00614129"/>
    <w:rsid w:val="0061434E"/>
    <w:rsid w:val="006147E6"/>
    <w:rsid w:val="006148D4"/>
    <w:rsid w:val="00614BD0"/>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1A9C"/>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51CA"/>
    <w:rsid w:val="006354AC"/>
    <w:rsid w:val="006354C3"/>
    <w:rsid w:val="00635536"/>
    <w:rsid w:val="006358E2"/>
    <w:rsid w:val="00635A40"/>
    <w:rsid w:val="00635C9B"/>
    <w:rsid w:val="00636878"/>
    <w:rsid w:val="00636C2D"/>
    <w:rsid w:val="00637B7D"/>
    <w:rsid w:val="006405EE"/>
    <w:rsid w:val="006416BA"/>
    <w:rsid w:val="006416BB"/>
    <w:rsid w:val="006416F8"/>
    <w:rsid w:val="00641790"/>
    <w:rsid w:val="00641920"/>
    <w:rsid w:val="00641957"/>
    <w:rsid w:val="00641982"/>
    <w:rsid w:val="00642B6D"/>
    <w:rsid w:val="006430AE"/>
    <w:rsid w:val="0064354C"/>
    <w:rsid w:val="00643AAD"/>
    <w:rsid w:val="00643D9F"/>
    <w:rsid w:val="0064425A"/>
    <w:rsid w:val="0064431E"/>
    <w:rsid w:val="006448EA"/>
    <w:rsid w:val="006455CF"/>
    <w:rsid w:val="006459E3"/>
    <w:rsid w:val="00645E59"/>
    <w:rsid w:val="006462AE"/>
    <w:rsid w:val="00646864"/>
    <w:rsid w:val="00646B3E"/>
    <w:rsid w:val="00646B59"/>
    <w:rsid w:val="00646FF2"/>
    <w:rsid w:val="00647066"/>
    <w:rsid w:val="0064738D"/>
    <w:rsid w:val="00647772"/>
    <w:rsid w:val="00647C11"/>
    <w:rsid w:val="00650A6B"/>
    <w:rsid w:val="00653209"/>
    <w:rsid w:val="00653884"/>
    <w:rsid w:val="00653A00"/>
    <w:rsid w:val="00653E01"/>
    <w:rsid w:val="00654627"/>
    <w:rsid w:val="00654BA2"/>
    <w:rsid w:val="00654BAE"/>
    <w:rsid w:val="00655779"/>
    <w:rsid w:val="00655C07"/>
    <w:rsid w:val="00656597"/>
    <w:rsid w:val="006565B3"/>
    <w:rsid w:val="00657223"/>
    <w:rsid w:val="006579F4"/>
    <w:rsid w:val="00657DCF"/>
    <w:rsid w:val="006605CE"/>
    <w:rsid w:val="006606B3"/>
    <w:rsid w:val="006608AC"/>
    <w:rsid w:val="006608D2"/>
    <w:rsid w:val="00661465"/>
    <w:rsid w:val="00661660"/>
    <w:rsid w:val="00661BA7"/>
    <w:rsid w:val="00661EBC"/>
    <w:rsid w:val="006626FC"/>
    <w:rsid w:val="00663222"/>
    <w:rsid w:val="00664877"/>
    <w:rsid w:val="00664AE8"/>
    <w:rsid w:val="00664CE5"/>
    <w:rsid w:val="00665549"/>
    <w:rsid w:val="0066570C"/>
    <w:rsid w:val="00665CE3"/>
    <w:rsid w:val="00665FC3"/>
    <w:rsid w:val="00666FF9"/>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809D8"/>
    <w:rsid w:val="00680F9A"/>
    <w:rsid w:val="00681331"/>
    <w:rsid w:val="00681703"/>
    <w:rsid w:val="00681EFE"/>
    <w:rsid w:val="00681F41"/>
    <w:rsid w:val="006820E2"/>
    <w:rsid w:val="00682563"/>
    <w:rsid w:val="00682EE5"/>
    <w:rsid w:val="0068328E"/>
    <w:rsid w:val="006837F9"/>
    <w:rsid w:val="0068392F"/>
    <w:rsid w:val="00683DC6"/>
    <w:rsid w:val="00683E25"/>
    <w:rsid w:val="00684120"/>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389"/>
    <w:rsid w:val="0069667B"/>
    <w:rsid w:val="00696BF7"/>
    <w:rsid w:val="0069789F"/>
    <w:rsid w:val="00697CA9"/>
    <w:rsid w:val="00697F96"/>
    <w:rsid w:val="006A0806"/>
    <w:rsid w:val="006A189E"/>
    <w:rsid w:val="006A18A6"/>
    <w:rsid w:val="006A33EE"/>
    <w:rsid w:val="006A409D"/>
    <w:rsid w:val="006A4BC7"/>
    <w:rsid w:val="006A4C9E"/>
    <w:rsid w:val="006A4F1E"/>
    <w:rsid w:val="006A4F39"/>
    <w:rsid w:val="006A58F0"/>
    <w:rsid w:val="006A6DE5"/>
    <w:rsid w:val="006A702C"/>
    <w:rsid w:val="006B0107"/>
    <w:rsid w:val="006B1E1B"/>
    <w:rsid w:val="006B28E6"/>
    <w:rsid w:val="006B2CF7"/>
    <w:rsid w:val="006B3794"/>
    <w:rsid w:val="006B412C"/>
    <w:rsid w:val="006B42BF"/>
    <w:rsid w:val="006B4A70"/>
    <w:rsid w:val="006B54D4"/>
    <w:rsid w:val="006B59BF"/>
    <w:rsid w:val="006B5CBC"/>
    <w:rsid w:val="006B5EEC"/>
    <w:rsid w:val="006B719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CBB"/>
    <w:rsid w:val="006C5F42"/>
    <w:rsid w:val="006C63DC"/>
    <w:rsid w:val="006C69AD"/>
    <w:rsid w:val="006C6E8A"/>
    <w:rsid w:val="006C6FDB"/>
    <w:rsid w:val="006C750F"/>
    <w:rsid w:val="006C7A9F"/>
    <w:rsid w:val="006C7E6E"/>
    <w:rsid w:val="006D0752"/>
    <w:rsid w:val="006D0A91"/>
    <w:rsid w:val="006D0FD2"/>
    <w:rsid w:val="006D147B"/>
    <w:rsid w:val="006D1714"/>
    <w:rsid w:val="006D1BA5"/>
    <w:rsid w:val="006D1C2C"/>
    <w:rsid w:val="006D27BC"/>
    <w:rsid w:val="006D2C70"/>
    <w:rsid w:val="006D3161"/>
    <w:rsid w:val="006D38C3"/>
    <w:rsid w:val="006D3F21"/>
    <w:rsid w:val="006D428D"/>
    <w:rsid w:val="006D44EB"/>
    <w:rsid w:val="006D4814"/>
    <w:rsid w:val="006D5A3B"/>
    <w:rsid w:val="006D602E"/>
    <w:rsid w:val="006D6071"/>
    <w:rsid w:val="006D6140"/>
    <w:rsid w:val="006D6F78"/>
    <w:rsid w:val="006D6FC3"/>
    <w:rsid w:val="006D71DC"/>
    <w:rsid w:val="006E0DA2"/>
    <w:rsid w:val="006E1607"/>
    <w:rsid w:val="006E2104"/>
    <w:rsid w:val="006E299F"/>
    <w:rsid w:val="006E2E2F"/>
    <w:rsid w:val="006E3974"/>
    <w:rsid w:val="006E39F2"/>
    <w:rsid w:val="006E3F30"/>
    <w:rsid w:val="006E4727"/>
    <w:rsid w:val="006E498F"/>
    <w:rsid w:val="006E49B7"/>
    <w:rsid w:val="006E49E8"/>
    <w:rsid w:val="006E4CB0"/>
    <w:rsid w:val="006E4D64"/>
    <w:rsid w:val="006E5236"/>
    <w:rsid w:val="006E64F8"/>
    <w:rsid w:val="006E71D1"/>
    <w:rsid w:val="006E7CBA"/>
    <w:rsid w:val="006E7EF3"/>
    <w:rsid w:val="006F0B36"/>
    <w:rsid w:val="006F1685"/>
    <w:rsid w:val="006F21E1"/>
    <w:rsid w:val="006F31BE"/>
    <w:rsid w:val="006F3E0D"/>
    <w:rsid w:val="006F40CE"/>
    <w:rsid w:val="006F567F"/>
    <w:rsid w:val="006F58EC"/>
    <w:rsid w:val="006F596A"/>
    <w:rsid w:val="006F6A21"/>
    <w:rsid w:val="006F74BC"/>
    <w:rsid w:val="006F790F"/>
    <w:rsid w:val="006F7F78"/>
    <w:rsid w:val="007004D4"/>
    <w:rsid w:val="00700508"/>
    <w:rsid w:val="00700704"/>
    <w:rsid w:val="00701528"/>
    <w:rsid w:val="00701795"/>
    <w:rsid w:val="00701801"/>
    <w:rsid w:val="00701DD6"/>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07E51"/>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75F"/>
    <w:rsid w:val="00716B28"/>
    <w:rsid w:val="00716ECD"/>
    <w:rsid w:val="00717CA0"/>
    <w:rsid w:val="00717E7D"/>
    <w:rsid w:val="00717E83"/>
    <w:rsid w:val="00720718"/>
    <w:rsid w:val="0072074D"/>
    <w:rsid w:val="007207AD"/>
    <w:rsid w:val="0072096B"/>
    <w:rsid w:val="00721186"/>
    <w:rsid w:val="00721205"/>
    <w:rsid w:val="00721B41"/>
    <w:rsid w:val="00722213"/>
    <w:rsid w:val="00722636"/>
    <w:rsid w:val="00722BA9"/>
    <w:rsid w:val="00722D1F"/>
    <w:rsid w:val="00722DC6"/>
    <w:rsid w:val="00723A69"/>
    <w:rsid w:val="007241FC"/>
    <w:rsid w:val="007242C5"/>
    <w:rsid w:val="007244B0"/>
    <w:rsid w:val="00724791"/>
    <w:rsid w:val="00724B79"/>
    <w:rsid w:val="00724C77"/>
    <w:rsid w:val="00724F27"/>
    <w:rsid w:val="00725966"/>
    <w:rsid w:val="00725B83"/>
    <w:rsid w:val="007265B1"/>
    <w:rsid w:val="0072687A"/>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37F39"/>
    <w:rsid w:val="0074065E"/>
    <w:rsid w:val="00740980"/>
    <w:rsid w:val="00740B6A"/>
    <w:rsid w:val="00740CF7"/>
    <w:rsid w:val="00741687"/>
    <w:rsid w:val="0074199C"/>
    <w:rsid w:val="007421A8"/>
    <w:rsid w:val="00742E8E"/>
    <w:rsid w:val="00743340"/>
    <w:rsid w:val="00743C85"/>
    <w:rsid w:val="00743FF6"/>
    <w:rsid w:val="0074438F"/>
    <w:rsid w:val="007445CB"/>
    <w:rsid w:val="00744E44"/>
    <w:rsid w:val="00745833"/>
    <w:rsid w:val="00745A8D"/>
    <w:rsid w:val="00746EB7"/>
    <w:rsid w:val="00747E45"/>
    <w:rsid w:val="007502A9"/>
    <w:rsid w:val="00750345"/>
    <w:rsid w:val="0075061D"/>
    <w:rsid w:val="00750BF1"/>
    <w:rsid w:val="00750FDF"/>
    <w:rsid w:val="0075122D"/>
    <w:rsid w:val="007515F0"/>
    <w:rsid w:val="00752595"/>
    <w:rsid w:val="0075313C"/>
    <w:rsid w:val="0075374B"/>
    <w:rsid w:val="007538E9"/>
    <w:rsid w:val="0075448B"/>
    <w:rsid w:val="00755A99"/>
    <w:rsid w:val="00755EA5"/>
    <w:rsid w:val="007567EA"/>
    <w:rsid w:val="00756EED"/>
    <w:rsid w:val="00760663"/>
    <w:rsid w:val="00760B50"/>
    <w:rsid w:val="00760B7C"/>
    <w:rsid w:val="00760CBC"/>
    <w:rsid w:val="00761D43"/>
    <w:rsid w:val="00762A75"/>
    <w:rsid w:val="007633B4"/>
    <w:rsid w:val="00764B1C"/>
    <w:rsid w:val="00764EFD"/>
    <w:rsid w:val="0076529A"/>
    <w:rsid w:val="007659C1"/>
    <w:rsid w:val="00765ED2"/>
    <w:rsid w:val="0076642F"/>
    <w:rsid w:val="00766568"/>
    <w:rsid w:val="00767304"/>
    <w:rsid w:val="00767717"/>
    <w:rsid w:val="00767B40"/>
    <w:rsid w:val="00767CFC"/>
    <w:rsid w:val="0077031A"/>
    <w:rsid w:val="00771851"/>
    <w:rsid w:val="00771E70"/>
    <w:rsid w:val="0077223C"/>
    <w:rsid w:val="00772862"/>
    <w:rsid w:val="007729BF"/>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583"/>
    <w:rsid w:val="00782638"/>
    <w:rsid w:val="00782C55"/>
    <w:rsid w:val="00782E64"/>
    <w:rsid w:val="00783586"/>
    <w:rsid w:val="0078369F"/>
    <w:rsid w:val="00784E23"/>
    <w:rsid w:val="00785255"/>
    <w:rsid w:val="007853CD"/>
    <w:rsid w:val="00786373"/>
    <w:rsid w:val="0078657B"/>
    <w:rsid w:val="007868EA"/>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4FDE"/>
    <w:rsid w:val="007953C4"/>
    <w:rsid w:val="00795BE1"/>
    <w:rsid w:val="007965D6"/>
    <w:rsid w:val="00796721"/>
    <w:rsid w:val="00796C4B"/>
    <w:rsid w:val="00797218"/>
    <w:rsid w:val="00797958"/>
    <w:rsid w:val="00797BB4"/>
    <w:rsid w:val="007A0169"/>
    <w:rsid w:val="007A01D5"/>
    <w:rsid w:val="007A02B1"/>
    <w:rsid w:val="007A0B46"/>
    <w:rsid w:val="007A0C80"/>
    <w:rsid w:val="007A17C6"/>
    <w:rsid w:val="007A2A61"/>
    <w:rsid w:val="007A3192"/>
    <w:rsid w:val="007A32F3"/>
    <w:rsid w:val="007A384E"/>
    <w:rsid w:val="007A3952"/>
    <w:rsid w:val="007A3CE6"/>
    <w:rsid w:val="007A422A"/>
    <w:rsid w:val="007A44ED"/>
    <w:rsid w:val="007A46B0"/>
    <w:rsid w:val="007A47E6"/>
    <w:rsid w:val="007A4B1B"/>
    <w:rsid w:val="007A54CF"/>
    <w:rsid w:val="007A5FCF"/>
    <w:rsid w:val="007A6102"/>
    <w:rsid w:val="007A6700"/>
    <w:rsid w:val="007A69AE"/>
    <w:rsid w:val="007A6FB3"/>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13D1"/>
    <w:rsid w:val="007C1625"/>
    <w:rsid w:val="007C24FD"/>
    <w:rsid w:val="007C2DCE"/>
    <w:rsid w:val="007C344F"/>
    <w:rsid w:val="007C3867"/>
    <w:rsid w:val="007C3AAB"/>
    <w:rsid w:val="007C4161"/>
    <w:rsid w:val="007C431F"/>
    <w:rsid w:val="007C49A1"/>
    <w:rsid w:val="007C5F64"/>
    <w:rsid w:val="007C657E"/>
    <w:rsid w:val="007C65DC"/>
    <w:rsid w:val="007C678A"/>
    <w:rsid w:val="007C762B"/>
    <w:rsid w:val="007D0FBD"/>
    <w:rsid w:val="007D125A"/>
    <w:rsid w:val="007D1918"/>
    <w:rsid w:val="007D2285"/>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182"/>
    <w:rsid w:val="007E2416"/>
    <w:rsid w:val="007E2DE3"/>
    <w:rsid w:val="007E3EAF"/>
    <w:rsid w:val="007E3EF6"/>
    <w:rsid w:val="007E47EB"/>
    <w:rsid w:val="007E4A6A"/>
    <w:rsid w:val="007E4DE5"/>
    <w:rsid w:val="007E52CB"/>
    <w:rsid w:val="007E535C"/>
    <w:rsid w:val="007E5D0A"/>
    <w:rsid w:val="007E5ED3"/>
    <w:rsid w:val="007E5F47"/>
    <w:rsid w:val="007E66B0"/>
    <w:rsid w:val="007E6D21"/>
    <w:rsid w:val="007E7008"/>
    <w:rsid w:val="007F0A77"/>
    <w:rsid w:val="007F176B"/>
    <w:rsid w:val="007F1801"/>
    <w:rsid w:val="007F1F7C"/>
    <w:rsid w:val="007F32F8"/>
    <w:rsid w:val="007F331E"/>
    <w:rsid w:val="007F33B1"/>
    <w:rsid w:val="007F39CC"/>
    <w:rsid w:val="007F3AAF"/>
    <w:rsid w:val="007F3D96"/>
    <w:rsid w:val="007F4A23"/>
    <w:rsid w:val="007F4FCB"/>
    <w:rsid w:val="007F52D0"/>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AB1"/>
    <w:rsid w:val="00802B47"/>
    <w:rsid w:val="00802C69"/>
    <w:rsid w:val="00802CE4"/>
    <w:rsid w:val="00802FF9"/>
    <w:rsid w:val="008031B3"/>
    <w:rsid w:val="00803211"/>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2E72"/>
    <w:rsid w:val="008137D9"/>
    <w:rsid w:val="00813E6B"/>
    <w:rsid w:val="00813F23"/>
    <w:rsid w:val="00813FA0"/>
    <w:rsid w:val="0081404E"/>
    <w:rsid w:val="008143BF"/>
    <w:rsid w:val="00814D7C"/>
    <w:rsid w:val="00816002"/>
    <w:rsid w:val="0081696C"/>
    <w:rsid w:val="008175E3"/>
    <w:rsid w:val="00817A49"/>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0D30"/>
    <w:rsid w:val="00830DED"/>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6BFF"/>
    <w:rsid w:val="008377DD"/>
    <w:rsid w:val="0084040D"/>
    <w:rsid w:val="00840451"/>
    <w:rsid w:val="00840688"/>
    <w:rsid w:val="008422BC"/>
    <w:rsid w:val="008434A5"/>
    <w:rsid w:val="008438B9"/>
    <w:rsid w:val="00843987"/>
    <w:rsid w:val="00844076"/>
    <w:rsid w:val="00844B70"/>
    <w:rsid w:val="00844D39"/>
    <w:rsid w:val="00845929"/>
    <w:rsid w:val="008462C8"/>
    <w:rsid w:val="008465EF"/>
    <w:rsid w:val="00846E64"/>
    <w:rsid w:val="008474D5"/>
    <w:rsid w:val="00847541"/>
    <w:rsid w:val="008477DD"/>
    <w:rsid w:val="00847AFE"/>
    <w:rsid w:val="00850421"/>
    <w:rsid w:val="00850DD5"/>
    <w:rsid w:val="00851128"/>
    <w:rsid w:val="00852B45"/>
    <w:rsid w:val="00853C52"/>
    <w:rsid w:val="00854578"/>
    <w:rsid w:val="00854AA2"/>
    <w:rsid w:val="00854F66"/>
    <w:rsid w:val="00855670"/>
    <w:rsid w:val="00855B10"/>
    <w:rsid w:val="00856642"/>
    <w:rsid w:val="00856FE5"/>
    <w:rsid w:val="008602CD"/>
    <w:rsid w:val="0086082C"/>
    <w:rsid w:val="00860CF7"/>
    <w:rsid w:val="008611DF"/>
    <w:rsid w:val="008615D8"/>
    <w:rsid w:val="00861C52"/>
    <w:rsid w:val="008622DF"/>
    <w:rsid w:val="00862880"/>
    <w:rsid w:val="00862E08"/>
    <w:rsid w:val="008631DC"/>
    <w:rsid w:val="008632BE"/>
    <w:rsid w:val="00863D04"/>
    <w:rsid w:val="00864D48"/>
    <w:rsid w:val="00864E0F"/>
    <w:rsid w:val="00864EFB"/>
    <w:rsid w:val="00865935"/>
    <w:rsid w:val="00865B92"/>
    <w:rsid w:val="00866477"/>
    <w:rsid w:val="00866F6E"/>
    <w:rsid w:val="008672A7"/>
    <w:rsid w:val="008673B6"/>
    <w:rsid w:val="008673DC"/>
    <w:rsid w:val="00867476"/>
    <w:rsid w:val="00867C85"/>
    <w:rsid w:val="008700A1"/>
    <w:rsid w:val="0087065D"/>
    <w:rsid w:val="008707AF"/>
    <w:rsid w:val="00871268"/>
    <w:rsid w:val="00871BCC"/>
    <w:rsid w:val="00871D51"/>
    <w:rsid w:val="00872C01"/>
    <w:rsid w:val="00872E10"/>
    <w:rsid w:val="00873616"/>
    <w:rsid w:val="008736D6"/>
    <w:rsid w:val="00873876"/>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25F2"/>
    <w:rsid w:val="008833D9"/>
    <w:rsid w:val="008834F5"/>
    <w:rsid w:val="00884124"/>
    <w:rsid w:val="00884E99"/>
    <w:rsid w:val="008850BB"/>
    <w:rsid w:val="00885A6D"/>
    <w:rsid w:val="00886DA8"/>
    <w:rsid w:val="00886E9D"/>
    <w:rsid w:val="008879AD"/>
    <w:rsid w:val="00887AC0"/>
    <w:rsid w:val="00887F6B"/>
    <w:rsid w:val="0089022E"/>
    <w:rsid w:val="00890545"/>
    <w:rsid w:val="00890985"/>
    <w:rsid w:val="00890FBF"/>
    <w:rsid w:val="0089104A"/>
    <w:rsid w:val="008929C8"/>
    <w:rsid w:val="00893BBD"/>
    <w:rsid w:val="00893F8A"/>
    <w:rsid w:val="0089443D"/>
    <w:rsid w:val="00894737"/>
    <w:rsid w:val="008949B8"/>
    <w:rsid w:val="00894FBE"/>
    <w:rsid w:val="0089551E"/>
    <w:rsid w:val="00896540"/>
    <w:rsid w:val="00897B60"/>
    <w:rsid w:val="008A03FE"/>
    <w:rsid w:val="008A0A57"/>
    <w:rsid w:val="008A0CCF"/>
    <w:rsid w:val="008A163E"/>
    <w:rsid w:val="008A190B"/>
    <w:rsid w:val="008A277A"/>
    <w:rsid w:val="008A3AD7"/>
    <w:rsid w:val="008A3C73"/>
    <w:rsid w:val="008A3F4A"/>
    <w:rsid w:val="008A4A32"/>
    <w:rsid w:val="008A50C5"/>
    <w:rsid w:val="008A5723"/>
    <w:rsid w:val="008A5A7B"/>
    <w:rsid w:val="008A5B01"/>
    <w:rsid w:val="008A5E6D"/>
    <w:rsid w:val="008A6637"/>
    <w:rsid w:val="008A7142"/>
    <w:rsid w:val="008A7C2F"/>
    <w:rsid w:val="008B04CE"/>
    <w:rsid w:val="008B088E"/>
    <w:rsid w:val="008B1664"/>
    <w:rsid w:val="008B223F"/>
    <w:rsid w:val="008B30BF"/>
    <w:rsid w:val="008B32C5"/>
    <w:rsid w:val="008B349D"/>
    <w:rsid w:val="008B369B"/>
    <w:rsid w:val="008B4AF6"/>
    <w:rsid w:val="008B4C3F"/>
    <w:rsid w:val="008B52F3"/>
    <w:rsid w:val="008B58D8"/>
    <w:rsid w:val="008B5F92"/>
    <w:rsid w:val="008B6EE0"/>
    <w:rsid w:val="008C06E5"/>
    <w:rsid w:val="008C08DC"/>
    <w:rsid w:val="008C11BB"/>
    <w:rsid w:val="008C12A8"/>
    <w:rsid w:val="008C2106"/>
    <w:rsid w:val="008C2229"/>
    <w:rsid w:val="008C222C"/>
    <w:rsid w:val="008C2F12"/>
    <w:rsid w:val="008C305E"/>
    <w:rsid w:val="008C3CBA"/>
    <w:rsid w:val="008C434D"/>
    <w:rsid w:val="008C451E"/>
    <w:rsid w:val="008C466B"/>
    <w:rsid w:val="008C5084"/>
    <w:rsid w:val="008C5689"/>
    <w:rsid w:val="008C57E7"/>
    <w:rsid w:val="008C7228"/>
    <w:rsid w:val="008D032B"/>
    <w:rsid w:val="008D09E1"/>
    <w:rsid w:val="008D1042"/>
    <w:rsid w:val="008D131F"/>
    <w:rsid w:val="008D170F"/>
    <w:rsid w:val="008D1769"/>
    <w:rsid w:val="008D1892"/>
    <w:rsid w:val="008D20EB"/>
    <w:rsid w:val="008D24D3"/>
    <w:rsid w:val="008D2773"/>
    <w:rsid w:val="008D2EF0"/>
    <w:rsid w:val="008D352A"/>
    <w:rsid w:val="008D40B8"/>
    <w:rsid w:val="008D42D0"/>
    <w:rsid w:val="008D4D41"/>
    <w:rsid w:val="008D4F2A"/>
    <w:rsid w:val="008D53DD"/>
    <w:rsid w:val="008D54B1"/>
    <w:rsid w:val="008D59E6"/>
    <w:rsid w:val="008D619A"/>
    <w:rsid w:val="008D6B9C"/>
    <w:rsid w:val="008D6E50"/>
    <w:rsid w:val="008D7572"/>
    <w:rsid w:val="008D77ED"/>
    <w:rsid w:val="008E0176"/>
    <w:rsid w:val="008E140C"/>
    <w:rsid w:val="008E1DDE"/>
    <w:rsid w:val="008E20A5"/>
    <w:rsid w:val="008E2247"/>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37"/>
    <w:rsid w:val="008F10BE"/>
    <w:rsid w:val="008F2919"/>
    <w:rsid w:val="008F3B32"/>
    <w:rsid w:val="008F58C1"/>
    <w:rsid w:val="008F63A4"/>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CE1"/>
    <w:rsid w:val="00904D25"/>
    <w:rsid w:val="00904F5C"/>
    <w:rsid w:val="00905482"/>
    <w:rsid w:val="009054E1"/>
    <w:rsid w:val="00905863"/>
    <w:rsid w:val="009061B3"/>
    <w:rsid w:val="00906253"/>
    <w:rsid w:val="00906AA1"/>
    <w:rsid w:val="00907132"/>
    <w:rsid w:val="0090731F"/>
    <w:rsid w:val="00907C82"/>
    <w:rsid w:val="00907ECE"/>
    <w:rsid w:val="00910064"/>
    <w:rsid w:val="009101FC"/>
    <w:rsid w:val="00910A57"/>
    <w:rsid w:val="00910B6F"/>
    <w:rsid w:val="00911CFD"/>
    <w:rsid w:val="009138BE"/>
    <w:rsid w:val="00914193"/>
    <w:rsid w:val="00914770"/>
    <w:rsid w:val="00914DC2"/>
    <w:rsid w:val="00914E47"/>
    <w:rsid w:val="00916E02"/>
    <w:rsid w:val="009172A4"/>
    <w:rsid w:val="00920142"/>
    <w:rsid w:val="00920BB3"/>
    <w:rsid w:val="009210ED"/>
    <w:rsid w:val="00921973"/>
    <w:rsid w:val="00922DE5"/>
    <w:rsid w:val="009233B1"/>
    <w:rsid w:val="00923D9A"/>
    <w:rsid w:val="00923F0F"/>
    <w:rsid w:val="00924869"/>
    <w:rsid w:val="00924C48"/>
    <w:rsid w:val="00925278"/>
    <w:rsid w:val="00925575"/>
    <w:rsid w:val="009255E9"/>
    <w:rsid w:val="00925BF7"/>
    <w:rsid w:val="00926552"/>
    <w:rsid w:val="0092665A"/>
    <w:rsid w:val="0092772E"/>
    <w:rsid w:val="00927D90"/>
    <w:rsid w:val="00927E97"/>
    <w:rsid w:val="0093007D"/>
    <w:rsid w:val="009310AB"/>
    <w:rsid w:val="00931C6A"/>
    <w:rsid w:val="009322E8"/>
    <w:rsid w:val="00933A96"/>
    <w:rsid w:val="00933B37"/>
    <w:rsid w:val="0093494E"/>
    <w:rsid w:val="00934951"/>
    <w:rsid w:val="00934B2A"/>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94A"/>
    <w:rsid w:val="00955B40"/>
    <w:rsid w:val="00955DED"/>
    <w:rsid w:val="00955EC9"/>
    <w:rsid w:val="00956550"/>
    <w:rsid w:val="009565FC"/>
    <w:rsid w:val="0095689C"/>
    <w:rsid w:val="00956B26"/>
    <w:rsid w:val="009570A7"/>
    <w:rsid w:val="009574D9"/>
    <w:rsid w:val="00957BC4"/>
    <w:rsid w:val="00960778"/>
    <w:rsid w:val="009607FC"/>
    <w:rsid w:val="0096113D"/>
    <w:rsid w:val="00961CDB"/>
    <w:rsid w:val="00961D2E"/>
    <w:rsid w:val="00962A1E"/>
    <w:rsid w:val="00963451"/>
    <w:rsid w:val="00963EE7"/>
    <w:rsid w:val="00963F1B"/>
    <w:rsid w:val="00964056"/>
    <w:rsid w:val="0096440C"/>
    <w:rsid w:val="009647F1"/>
    <w:rsid w:val="0096502D"/>
    <w:rsid w:val="009650CF"/>
    <w:rsid w:val="00965118"/>
    <w:rsid w:val="009652D2"/>
    <w:rsid w:val="0096684B"/>
    <w:rsid w:val="00967386"/>
    <w:rsid w:val="00967D09"/>
    <w:rsid w:val="00967E26"/>
    <w:rsid w:val="009700F0"/>
    <w:rsid w:val="009704A9"/>
    <w:rsid w:val="00970AF5"/>
    <w:rsid w:val="009710E4"/>
    <w:rsid w:val="00971142"/>
    <w:rsid w:val="009730CD"/>
    <w:rsid w:val="0097361A"/>
    <w:rsid w:val="00974657"/>
    <w:rsid w:val="00974669"/>
    <w:rsid w:val="009748ED"/>
    <w:rsid w:val="00974B9C"/>
    <w:rsid w:val="009753BB"/>
    <w:rsid w:val="0097581A"/>
    <w:rsid w:val="00975D6E"/>
    <w:rsid w:val="009802E2"/>
    <w:rsid w:val="00980F37"/>
    <w:rsid w:val="00981EEB"/>
    <w:rsid w:val="00982FC0"/>
    <w:rsid w:val="00983160"/>
    <w:rsid w:val="009831BF"/>
    <w:rsid w:val="00983551"/>
    <w:rsid w:val="00983993"/>
    <w:rsid w:val="00983B40"/>
    <w:rsid w:val="009842F7"/>
    <w:rsid w:val="009845F9"/>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09CF"/>
    <w:rsid w:val="0099149E"/>
    <w:rsid w:val="0099157D"/>
    <w:rsid w:val="00992407"/>
    <w:rsid w:val="009925E2"/>
    <w:rsid w:val="00993EE9"/>
    <w:rsid w:val="0099427A"/>
    <w:rsid w:val="0099427E"/>
    <w:rsid w:val="00994A29"/>
    <w:rsid w:val="00994C46"/>
    <w:rsid w:val="00994E64"/>
    <w:rsid w:val="00995088"/>
    <w:rsid w:val="0099530C"/>
    <w:rsid w:val="00995603"/>
    <w:rsid w:val="00995D7D"/>
    <w:rsid w:val="009960C2"/>
    <w:rsid w:val="00997650"/>
    <w:rsid w:val="009976FC"/>
    <w:rsid w:val="00997D46"/>
    <w:rsid w:val="009A0D31"/>
    <w:rsid w:val="009A1A19"/>
    <w:rsid w:val="009A1ADF"/>
    <w:rsid w:val="009A1FE0"/>
    <w:rsid w:val="009A27AB"/>
    <w:rsid w:val="009A2CF2"/>
    <w:rsid w:val="009A2E69"/>
    <w:rsid w:val="009A3AAB"/>
    <w:rsid w:val="009A3AC4"/>
    <w:rsid w:val="009A404B"/>
    <w:rsid w:val="009A57B8"/>
    <w:rsid w:val="009A65B0"/>
    <w:rsid w:val="009A707A"/>
    <w:rsid w:val="009A7CC2"/>
    <w:rsid w:val="009A7D97"/>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8C3"/>
    <w:rsid w:val="009B79A7"/>
    <w:rsid w:val="009B7DC7"/>
    <w:rsid w:val="009C0CF4"/>
    <w:rsid w:val="009C2007"/>
    <w:rsid w:val="009C217A"/>
    <w:rsid w:val="009C2952"/>
    <w:rsid w:val="009C2EEE"/>
    <w:rsid w:val="009C3526"/>
    <w:rsid w:val="009C376D"/>
    <w:rsid w:val="009C476B"/>
    <w:rsid w:val="009C4840"/>
    <w:rsid w:val="009C48C9"/>
    <w:rsid w:val="009C503B"/>
    <w:rsid w:val="009C59D3"/>
    <w:rsid w:val="009C5A4C"/>
    <w:rsid w:val="009C62F0"/>
    <w:rsid w:val="009C6A46"/>
    <w:rsid w:val="009C7A90"/>
    <w:rsid w:val="009C7B40"/>
    <w:rsid w:val="009D018D"/>
    <w:rsid w:val="009D19FF"/>
    <w:rsid w:val="009D3EC8"/>
    <w:rsid w:val="009D47CD"/>
    <w:rsid w:val="009D485B"/>
    <w:rsid w:val="009D5887"/>
    <w:rsid w:val="009D5929"/>
    <w:rsid w:val="009D5DAC"/>
    <w:rsid w:val="009D5FEA"/>
    <w:rsid w:val="009D69BC"/>
    <w:rsid w:val="009D74F5"/>
    <w:rsid w:val="009D78D2"/>
    <w:rsid w:val="009D7FCD"/>
    <w:rsid w:val="009E0D27"/>
    <w:rsid w:val="009E14FF"/>
    <w:rsid w:val="009E1A07"/>
    <w:rsid w:val="009E1EAE"/>
    <w:rsid w:val="009E2D7F"/>
    <w:rsid w:val="009E420D"/>
    <w:rsid w:val="009E4291"/>
    <w:rsid w:val="009E45DD"/>
    <w:rsid w:val="009E4749"/>
    <w:rsid w:val="009E56E9"/>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5962"/>
    <w:rsid w:val="009F62C3"/>
    <w:rsid w:val="009F6CB9"/>
    <w:rsid w:val="009F75A5"/>
    <w:rsid w:val="009F78F9"/>
    <w:rsid w:val="00A0083D"/>
    <w:rsid w:val="00A00853"/>
    <w:rsid w:val="00A00BA9"/>
    <w:rsid w:val="00A0130B"/>
    <w:rsid w:val="00A01466"/>
    <w:rsid w:val="00A01F9A"/>
    <w:rsid w:val="00A02138"/>
    <w:rsid w:val="00A02623"/>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C6"/>
    <w:rsid w:val="00A170D5"/>
    <w:rsid w:val="00A20561"/>
    <w:rsid w:val="00A205FF"/>
    <w:rsid w:val="00A20866"/>
    <w:rsid w:val="00A20DDC"/>
    <w:rsid w:val="00A21935"/>
    <w:rsid w:val="00A221E9"/>
    <w:rsid w:val="00A22C6E"/>
    <w:rsid w:val="00A23EBB"/>
    <w:rsid w:val="00A244DE"/>
    <w:rsid w:val="00A2496A"/>
    <w:rsid w:val="00A24D9A"/>
    <w:rsid w:val="00A2504B"/>
    <w:rsid w:val="00A25084"/>
    <w:rsid w:val="00A253DE"/>
    <w:rsid w:val="00A25D2E"/>
    <w:rsid w:val="00A26587"/>
    <w:rsid w:val="00A2671B"/>
    <w:rsid w:val="00A26FAE"/>
    <w:rsid w:val="00A27500"/>
    <w:rsid w:val="00A277D8"/>
    <w:rsid w:val="00A306EA"/>
    <w:rsid w:val="00A30B95"/>
    <w:rsid w:val="00A3153C"/>
    <w:rsid w:val="00A3206B"/>
    <w:rsid w:val="00A32BD1"/>
    <w:rsid w:val="00A347CF"/>
    <w:rsid w:val="00A34ADE"/>
    <w:rsid w:val="00A34F04"/>
    <w:rsid w:val="00A355A7"/>
    <w:rsid w:val="00A356AE"/>
    <w:rsid w:val="00A364DD"/>
    <w:rsid w:val="00A3686E"/>
    <w:rsid w:val="00A36CF3"/>
    <w:rsid w:val="00A37035"/>
    <w:rsid w:val="00A37D4F"/>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77A"/>
    <w:rsid w:val="00A47BCE"/>
    <w:rsid w:val="00A47FE2"/>
    <w:rsid w:val="00A50899"/>
    <w:rsid w:val="00A51552"/>
    <w:rsid w:val="00A51799"/>
    <w:rsid w:val="00A51CBE"/>
    <w:rsid w:val="00A5216C"/>
    <w:rsid w:val="00A52509"/>
    <w:rsid w:val="00A52CCD"/>
    <w:rsid w:val="00A5315F"/>
    <w:rsid w:val="00A53239"/>
    <w:rsid w:val="00A53B2E"/>
    <w:rsid w:val="00A54CA7"/>
    <w:rsid w:val="00A55244"/>
    <w:rsid w:val="00A55362"/>
    <w:rsid w:val="00A5560E"/>
    <w:rsid w:val="00A55B04"/>
    <w:rsid w:val="00A55D40"/>
    <w:rsid w:val="00A5604A"/>
    <w:rsid w:val="00A56581"/>
    <w:rsid w:val="00A566B8"/>
    <w:rsid w:val="00A56A31"/>
    <w:rsid w:val="00A574CD"/>
    <w:rsid w:val="00A57876"/>
    <w:rsid w:val="00A57A05"/>
    <w:rsid w:val="00A57EF6"/>
    <w:rsid w:val="00A6052C"/>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6D4"/>
    <w:rsid w:val="00A74919"/>
    <w:rsid w:val="00A74958"/>
    <w:rsid w:val="00A74A8A"/>
    <w:rsid w:val="00A74C7C"/>
    <w:rsid w:val="00A754C1"/>
    <w:rsid w:val="00A75B24"/>
    <w:rsid w:val="00A75D37"/>
    <w:rsid w:val="00A76D45"/>
    <w:rsid w:val="00A771B9"/>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D9D"/>
    <w:rsid w:val="00A850D6"/>
    <w:rsid w:val="00A852B8"/>
    <w:rsid w:val="00A85D78"/>
    <w:rsid w:val="00A86048"/>
    <w:rsid w:val="00A869D6"/>
    <w:rsid w:val="00A87A7F"/>
    <w:rsid w:val="00A87C1D"/>
    <w:rsid w:val="00A87E2F"/>
    <w:rsid w:val="00A902CF"/>
    <w:rsid w:val="00A909AE"/>
    <w:rsid w:val="00A91671"/>
    <w:rsid w:val="00A918A4"/>
    <w:rsid w:val="00A91B2D"/>
    <w:rsid w:val="00A928BA"/>
    <w:rsid w:val="00A92CC0"/>
    <w:rsid w:val="00A93ED2"/>
    <w:rsid w:val="00A94406"/>
    <w:rsid w:val="00A949C3"/>
    <w:rsid w:val="00A94A19"/>
    <w:rsid w:val="00A94AB8"/>
    <w:rsid w:val="00A94C8F"/>
    <w:rsid w:val="00A94E23"/>
    <w:rsid w:val="00A95564"/>
    <w:rsid w:val="00A95B62"/>
    <w:rsid w:val="00A95CC1"/>
    <w:rsid w:val="00A95DF9"/>
    <w:rsid w:val="00A9670A"/>
    <w:rsid w:val="00A9755B"/>
    <w:rsid w:val="00A97753"/>
    <w:rsid w:val="00A978D4"/>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8E5"/>
    <w:rsid w:val="00AA4964"/>
    <w:rsid w:val="00AA4B60"/>
    <w:rsid w:val="00AA4CD5"/>
    <w:rsid w:val="00AA5ACF"/>
    <w:rsid w:val="00AA5C9D"/>
    <w:rsid w:val="00AA61A7"/>
    <w:rsid w:val="00AA65D4"/>
    <w:rsid w:val="00AA6776"/>
    <w:rsid w:val="00AA6E20"/>
    <w:rsid w:val="00AA7411"/>
    <w:rsid w:val="00AA7688"/>
    <w:rsid w:val="00AB0467"/>
    <w:rsid w:val="00AB10E9"/>
    <w:rsid w:val="00AB1190"/>
    <w:rsid w:val="00AB1DB4"/>
    <w:rsid w:val="00AB2199"/>
    <w:rsid w:val="00AB25FD"/>
    <w:rsid w:val="00AB2F5E"/>
    <w:rsid w:val="00AB3762"/>
    <w:rsid w:val="00AB3B99"/>
    <w:rsid w:val="00AB46D2"/>
    <w:rsid w:val="00AB49BC"/>
    <w:rsid w:val="00AB4D59"/>
    <w:rsid w:val="00AB5153"/>
    <w:rsid w:val="00AB5B28"/>
    <w:rsid w:val="00AB5CD0"/>
    <w:rsid w:val="00AB5F04"/>
    <w:rsid w:val="00AB609F"/>
    <w:rsid w:val="00AB60BD"/>
    <w:rsid w:val="00AB7516"/>
    <w:rsid w:val="00AB7C57"/>
    <w:rsid w:val="00AB7DC0"/>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488"/>
    <w:rsid w:val="00AD1CA8"/>
    <w:rsid w:val="00AD1F1A"/>
    <w:rsid w:val="00AD2C3C"/>
    <w:rsid w:val="00AD304E"/>
    <w:rsid w:val="00AD322D"/>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7F9"/>
    <w:rsid w:val="00AE3AD0"/>
    <w:rsid w:val="00AE3C6F"/>
    <w:rsid w:val="00AE4710"/>
    <w:rsid w:val="00AE482D"/>
    <w:rsid w:val="00AE4CB2"/>
    <w:rsid w:val="00AE56B0"/>
    <w:rsid w:val="00AE56B4"/>
    <w:rsid w:val="00AE5E1E"/>
    <w:rsid w:val="00AE6204"/>
    <w:rsid w:val="00AE6205"/>
    <w:rsid w:val="00AF052B"/>
    <w:rsid w:val="00AF05AD"/>
    <w:rsid w:val="00AF09A5"/>
    <w:rsid w:val="00AF12FF"/>
    <w:rsid w:val="00AF1FB3"/>
    <w:rsid w:val="00AF2D97"/>
    <w:rsid w:val="00AF3021"/>
    <w:rsid w:val="00AF33E3"/>
    <w:rsid w:val="00AF346F"/>
    <w:rsid w:val="00AF35A9"/>
    <w:rsid w:val="00AF3CB5"/>
    <w:rsid w:val="00AF3E81"/>
    <w:rsid w:val="00AF3FBD"/>
    <w:rsid w:val="00AF4472"/>
    <w:rsid w:val="00AF45FA"/>
    <w:rsid w:val="00AF4F64"/>
    <w:rsid w:val="00AF5612"/>
    <w:rsid w:val="00AF5DF1"/>
    <w:rsid w:val="00AF63C7"/>
    <w:rsid w:val="00AF6EA4"/>
    <w:rsid w:val="00AF77D9"/>
    <w:rsid w:val="00B013C5"/>
    <w:rsid w:val="00B0166B"/>
    <w:rsid w:val="00B024EC"/>
    <w:rsid w:val="00B02571"/>
    <w:rsid w:val="00B02593"/>
    <w:rsid w:val="00B02D0E"/>
    <w:rsid w:val="00B02D49"/>
    <w:rsid w:val="00B035EC"/>
    <w:rsid w:val="00B03899"/>
    <w:rsid w:val="00B03B4E"/>
    <w:rsid w:val="00B04893"/>
    <w:rsid w:val="00B0654B"/>
    <w:rsid w:val="00B068D5"/>
    <w:rsid w:val="00B06B27"/>
    <w:rsid w:val="00B06B69"/>
    <w:rsid w:val="00B07B2A"/>
    <w:rsid w:val="00B07F71"/>
    <w:rsid w:val="00B106CA"/>
    <w:rsid w:val="00B106D3"/>
    <w:rsid w:val="00B10FF2"/>
    <w:rsid w:val="00B11281"/>
    <w:rsid w:val="00B1182C"/>
    <w:rsid w:val="00B11E4C"/>
    <w:rsid w:val="00B12626"/>
    <w:rsid w:val="00B12995"/>
    <w:rsid w:val="00B12A78"/>
    <w:rsid w:val="00B12C26"/>
    <w:rsid w:val="00B12D86"/>
    <w:rsid w:val="00B134DE"/>
    <w:rsid w:val="00B13D09"/>
    <w:rsid w:val="00B14F12"/>
    <w:rsid w:val="00B15115"/>
    <w:rsid w:val="00B157B3"/>
    <w:rsid w:val="00B1586A"/>
    <w:rsid w:val="00B15880"/>
    <w:rsid w:val="00B165B3"/>
    <w:rsid w:val="00B17031"/>
    <w:rsid w:val="00B1747E"/>
    <w:rsid w:val="00B17804"/>
    <w:rsid w:val="00B20C06"/>
    <w:rsid w:val="00B20D4B"/>
    <w:rsid w:val="00B20FC2"/>
    <w:rsid w:val="00B21363"/>
    <w:rsid w:val="00B22A34"/>
    <w:rsid w:val="00B22F2E"/>
    <w:rsid w:val="00B22F82"/>
    <w:rsid w:val="00B22FD5"/>
    <w:rsid w:val="00B23540"/>
    <w:rsid w:val="00B23C74"/>
    <w:rsid w:val="00B24667"/>
    <w:rsid w:val="00B24847"/>
    <w:rsid w:val="00B24DEE"/>
    <w:rsid w:val="00B25C75"/>
    <w:rsid w:val="00B27397"/>
    <w:rsid w:val="00B308D0"/>
    <w:rsid w:val="00B311E1"/>
    <w:rsid w:val="00B31475"/>
    <w:rsid w:val="00B31A6B"/>
    <w:rsid w:val="00B32794"/>
    <w:rsid w:val="00B32DCA"/>
    <w:rsid w:val="00B32EA2"/>
    <w:rsid w:val="00B334B9"/>
    <w:rsid w:val="00B33CCA"/>
    <w:rsid w:val="00B33D1F"/>
    <w:rsid w:val="00B33E49"/>
    <w:rsid w:val="00B34117"/>
    <w:rsid w:val="00B341B1"/>
    <w:rsid w:val="00B34E81"/>
    <w:rsid w:val="00B35268"/>
    <w:rsid w:val="00B35286"/>
    <w:rsid w:val="00B36738"/>
    <w:rsid w:val="00B369A6"/>
    <w:rsid w:val="00B36B0C"/>
    <w:rsid w:val="00B36CFF"/>
    <w:rsid w:val="00B36D2A"/>
    <w:rsid w:val="00B36DDA"/>
    <w:rsid w:val="00B371EE"/>
    <w:rsid w:val="00B40131"/>
    <w:rsid w:val="00B403A2"/>
    <w:rsid w:val="00B4093B"/>
    <w:rsid w:val="00B409E2"/>
    <w:rsid w:val="00B411B7"/>
    <w:rsid w:val="00B42077"/>
    <w:rsid w:val="00B42D30"/>
    <w:rsid w:val="00B42FC9"/>
    <w:rsid w:val="00B43206"/>
    <w:rsid w:val="00B43442"/>
    <w:rsid w:val="00B43BB9"/>
    <w:rsid w:val="00B44671"/>
    <w:rsid w:val="00B44718"/>
    <w:rsid w:val="00B4508F"/>
    <w:rsid w:val="00B453A7"/>
    <w:rsid w:val="00B459DC"/>
    <w:rsid w:val="00B47B3F"/>
    <w:rsid w:val="00B47D15"/>
    <w:rsid w:val="00B50405"/>
    <w:rsid w:val="00B50752"/>
    <w:rsid w:val="00B50853"/>
    <w:rsid w:val="00B50955"/>
    <w:rsid w:val="00B50B84"/>
    <w:rsid w:val="00B50E45"/>
    <w:rsid w:val="00B51499"/>
    <w:rsid w:val="00B514B6"/>
    <w:rsid w:val="00B517A3"/>
    <w:rsid w:val="00B51C25"/>
    <w:rsid w:val="00B51F15"/>
    <w:rsid w:val="00B51F51"/>
    <w:rsid w:val="00B52303"/>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442"/>
    <w:rsid w:val="00B61E88"/>
    <w:rsid w:val="00B61FDD"/>
    <w:rsid w:val="00B624D1"/>
    <w:rsid w:val="00B62719"/>
    <w:rsid w:val="00B62E10"/>
    <w:rsid w:val="00B62F9D"/>
    <w:rsid w:val="00B638C6"/>
    <w:rsid w:val="00B639EC"/>
    <w:rsid w:val="00B64871"/>
    <w:rsid w:val="00B658A1"/>
    <w:rsid w:val="00B67722"/>
    <w:rsid w:val="00B6773A"/>
    <w:rsid w:val="00B6774B"/>
    <w:rsid w:val="00B67ABF"/>
    <w:rsid w:val="00B67ACC"/>
    <w:rsid w:val="00B67F07"/>
    <w:rsid w:val="00B70097"/>
    <w:rsid w:val="00B702FE"/>
    <w:rsid w:val="00B704C0"/>
    <w:rsid w:val="00B708C0"/>
    <w:rsid w:val="00B70A9B"/>
    <w:rsid w:val="00B70B66"/>
    <w:rsid w:val="00B714B6"/>
    <w:rsid w:val="00B714DE"/>
    <w:rsid w:val="00B7152D"/>
    <w:rsid w:val="00B71B8E"/>
    <w:rsid w:val="00B71E75"/>
    <w:rsid w:val="00B734E3"/>
    <w:rsid w:val="00B734FA"/>
    <w:rsid w:val="00B73E75"/>
    <w:rsid w:val="00B74DBA"/>
    <w:rsid w:val="00B757C5"/>
    <w:rsid w:val="00B7581C"/>
    <w:rsid w:val="00B75CE1"/>
    <w:rsid w:val="00B760F8"/>
    <w:rsid w:val="00B77328"/>
    <w:rsid w:val="00B7765D"/>
    <w:rsid w:val="00B77D3B"/>
    <w:rsid w:val="00B80F18"/>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45F"/>
    <w:rsid w:val="00B96A68"/>
    <w:rsid w:val="00B96F7B"/>
    <w:rsid w:val="00B97470"/>
    <w:rsid w:val="00BA03C5"/>
    <w:rsid w:val="00BA0805"/>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5F5A"/>
    <w:rsid w:val="00BB693D"/>
    <w:rsid w:val="00BB6D51"/>
    <w:rsid w:val="00BB75F7"/>
    <w:rsid w:val="00BB78DE"/>
    <w:rsid w:val="00BB7BD5"/>
    <w:rsid w:val="00BC03C4"/>
    <w:rsid w:val="00BC0755"/>
    <w:rsid w:val="00BC08AC"/>
    <w:rsid w:val="00BC0A90"/>
    <w:rsid w:val="00BC0FC8"/>
    <w:rsid w:val="00BC1974"/>
    <w:rsid w:val="00BC1FE6"/>
    <w:rsid w:val="00BC2522"/>
    <w:rsid w:val="00BC27C9"/>
    <w:rsid w:val="00BC2A65"/>
    <w:rsid w:val="00BC36FD"/>
    <w:rsid w:val="00BC3D29"/>
    <w:rsid w:val="00BC53ED"/>
    <w:rsid w:val="00BC54DA"/>
    <w:rsid w:val="00BC5D5D"/>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39A"/>
    <w:rsid w:val="00BE277F"/>
    <w:rsid w:val="00BE2CE5"/>
    <w:rsid w:val="00BE3384"/>
    <w:rsid w:val="00BE3491"/>
    <w:rsid w:val="00BE38C4"/>
    <w:rsid w:val="00BE4059"/>
    <w:rsid w:val="00BE4C48"/>
    <w:rsid w:val="00BE4CDB"/>
    <w:rsid w:val="00BE4D85"/>
    <w:rsid w:val="00BE573C"/>
    <w:rsid w:val="00BE5897"/>
    <w:rsid w:val="00BE5B9B"/>
    <w:rsid w:val="00BE5F43"/>
    <w:rsid w:val="00BE6C5A"/>
    <w:rsid w:val="00BE7E6F"/>
    <w:rsid w:val="00BE7F79"/>
    <w:rsid w:val="00BF061F"/>
    <w:rsid w:val="00BF099D"/>
    <w:rsid w:val="00BF09AD"/>
    <w:rsid w:val="00BF0CE3"/>
    <w:rsid w:val="00BF12F2"/>
    <w:rsid w:val="00BF2763"/>
    <w:rsid w:val="00BF2CFC"/>
    <w:rsid w:val="00BF30D4"/>
    <w:rsid w:val="00BF3348"/>
    <w:rsid w:val="00BF3824"/>
    <w:rsid w:val="00BF3B61"/>
    <w:rsid w:val="00BF3BAA"/>
    <w:rsid w:val="00BF448B"/>
    <w:rsid w:val="00BF46E1"/>
    <w:rsid w:val="00BF4C3E"/>
    <w:rsid w:val="00BF54DA"/>
    <w:rsid w:val="00BF5913"/>
    <w:rsid w:val="00BF5F5B"/>
    <w:rsid w:val="00BF62A0"/>
    <w:rsid w:val="00BF6BA7"/>
    <w:rsid w:val="00BF6DED"/>
    <w:rsid w:val="00BF71A5"/>
    <w:rsid w:val="00BF751C"/>
    <w:rsid w:val="00C0010B"/>
    <w:rsid w:val="00C00241"/>
    <w:rsid w:val="00C00D92"/>
    <w:rsid w:val="00C01B02"/>
    <w:rsid w:val="00C01C63"/>
    <w:rsid w:val="00C020FD"/>
    <w:rsid w:val="00C02BBC"/>
    <w:rsid w:val="00C0375B"/>
    <w:rsid w:val="00C038F7"/>
    <w:rsid w:val="00C043DC"/>
    <w:rsid w:val="00C04AB2"/>
    <w:rsid w:val="00C0525F"/>
    <w:rsid w:val="00C05666"/>
    <w:rsid w:val="00C05E31"/>
    <w:rsid w:val="00C068C8"/>
    <w:rsid w:val="00C071D0"/>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1EAA"/>
    <w:rsid w:val="00C2306B"/>
    <w:rsid w:val="00C233F7"/>
    <w:rsid w:val="00C237EE"/>
    <w:rsid w:val="00C23B49"/>
    <w:rsid w:val="00C249AF"/>
    <w:rsid w:val="00C25487"/>
    <w:rsid w:val="00C25526"/>
    <w:rsid w:val="00C259A7"/>
    <w:rsid w:val="00C25CFE"/>
    <w:rsid w:val="00C25FCC"/>
    <w:rsid w:val="00C26660"/>
    <w:rsid w:val="00C267ED"/>
    <w:rsid w:val="00C26A44"/>
    <w:rsid w:val="00C26F2A"/>
    <w:rsid w:val="00C3102D"/>
    <w:rsid w:val="00C320E7"/>
    <w:rsid w:val="00C3256F"/>
    <w:rsid w:val="00C32DDD"/>
    <w:rsid w:val="00C33AC5"/>
    <w:rsid w:val="00C345C8"/>
    <w:rsid w:val="00C347DD"/>
    <w:rsid w:val="00C34E57"/>
    <w:rsid w:val="00C351E3"/>
    <w:rsid w:val="00C355DC"/>
    <w:rsid w:val="00C37AC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2BD"/>
    <w:rsid w:val="00C47406"/>
    <w:rsid w:val="00C47FE7"/>
    <w:rsid w:val="00C50224"/>
    <w:rsid w:val="00C50CA6"/>
    <w:rsid w:val="00C50FCB"/>
    <w:rsid w:val="00C51ACD"/>
    <w:rsid w:val="00C539A3"/>
    <w:rsid w:val="00C55B08"/>
    <w:rsid w:val="00C55B1E"/>
    <w:rsid w:val="00C55F76"/>
    <w:rsid w:val="00C57782"/>
    <w:rsid w:val="00C57CF0"/>
    <w:rsid w:val="00C600B6"/>
    <w:rsid w:val="00C60599"/>
    <w:rsid w:val="00C616E4"/>
    <w:rsid w:val="00C61786"/>
    <w:rsid w:val="00C62B4C"/>
    <w:rsid w:val="00C63366"/>
    <w:rsid w:val="00C647CB"/>
    <w:rsid w:val="00C6491E"/>
    <w:rsid w:val="00C6533D"/>
    <w:rsid w:val="00C65FBC"/>
    <w:rsid w:val="00C66352"/>
    <w:rsid w:val="00C667FC"/>
    <w:rsid w:val="00C66CE8"/>
    <w:rsid w:val="00C67131"/>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77BC8"/>
    <w:rsid w:val="00C80ACB"/>
    <w:rsid w:val="00C80D9A"/>
    <w:rsid w:val="00C810A1"/>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32A"/>
    <w:rsid w:val="00C90612"/>
    <w:rsid w:val="00C90FD8"/>
    <w:rsid w:val="00C914A1"/>
    <w:rsid w:val="00C925EC"/>
    <w:rsid w:val="00C92BBB"/>
    <w:rsid w:val="00C92E7B"/>
    <w:rsid w:val="00C93B40"/>
    <w:rsid w:val="00C9438A"/>
    <w:rsid w:val="00C94825"/>
    <w:rsid w:val="00C9482E"/>
    <w:rsid w:val="00C94DB2"/>
    <w:rsid w:val="00C95B7C"/>
    <w:rsid w:val="00C9636E"/>
    <w:rsid w:val="00C96BFF"/>
    <w:rsid w:val="00C96CAB"/>
    <w:rsid w:val="00C96CBB"/>
    <w:rsid w:val="00C96F1B"/>
    <w:rsid w:val="00CA07B7"/>
    <w:rsid w:val="00CA07DA"/>
    <w:rsid w:val="00CA09B7"/>
    <w:rsid w:val="00CA0FFC"/>
    <w:rsid w:val="00CA181A"/>
    <w:rsid w:val="00CA18AF"/>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D31"/>
    <w:rsid w:val="00CB3656"/>
    <w:rsid w:val="00CB36A4"/>
    <w:rsid w:val="00CB4238"/>
    <w:rsid w:val="00CB433A"/>
    <w:rsid w:val="00CB4CB6"/>
    <w:rsid w:val="00CB4DB6"/>
    <w:rsid w:val="00CB5DB3"/>
    <w:rsid w:val="00CB6281"/>
    <w:rsid w:val="00CB639A"/>
    <w:rsid w:val="00CB69D0"/>
    <w:rsid w:val="00CB69D5"/>
    <w:rsid w:val="00CB7216"/>
    <w:rsid w:val="00CB7232"/>
    <w:rsid w:val="00CC0C63"/>
    <w:rsid w:val="00CC0DE3"/>
    <w:rsid w:val="00CC1551"/>
    <w:rsid w:val="00CC163E"/>
    <w:rsid w:val="00CC16C5"/>
    <w:rsid w:val="00CC1A81"/>
    <w:rsid w:val="00CC1A91"/>
    <w:rsid w:val="00CC1E21"/>
    <w:rsid w:val="00CC202A"/>
    <w:rsid w:val="00CC21D8"/>
    <w:rsid w:val="00CC30EE"/>
    <w:rsid w:val="00CC3C72"/>
    <w:rsid w:val="00CC4D09"/>
    <w:rsid w:val="00CC538E"/>
    <w:rsid w:val="00CC5646"/>
    <w:rsid w:val="00CC5CDB"/>
    <w:rsid w:val="00CC6BE9"/>
    <w:rsid w:val="00CC712A"/>
    <w:rsid w:val="00CC7C26"/>
    <w:rsid w:val="00CD0696"/>
    <w:rsid w:val="00CD0D68"/>
    <w:rsid w:val="00CD1854"/>
    <w:rsid w:val="00CD1BE5"/>
    <w:rsid w:val="00CD2684"/>
    <w:rsid w:val="00CD29A8"/>
    <w:rsid w:val="00CD2C73"/>
    <w:rsid w:val="00CD3767"/>
    <w:rsid w:val="00CD43D2"/>
    <w:rsid w:val="00CD58D3"/>
    <w:rsid w:val="00CD5C8A"/>
    <w:rsid w:val="00CD607B"/>
    <w:rsid w:val="00CD6608"/>
    <w:rsid w:val="00CD6DC4"/>
    <w:rsid w:val="00CD717C"/>
    <w:rsid w:val="00CD771E"/>
    <w:rsid w:val="00CE0263"/>
    <w:rsid w:val="00CE09C2"/>
    <w:rsid w:val="00CE0F07"/>
    <w:rsid w:val="00CE0FEC"/>
    <w:rsid w:val="00CE1279"/>
    <w:rsid w:val="00CE1ECD"/>
    <w:rsid w:val="00CE2870"/>
    <w:rsid w:val="00CE2A17"/>
    <w:rsid w:val="00CE2D44"/>
    <w:rsid w:val="00CE3E4E"/>
    <w:rsid w:val="00CE5650"/>
    <w:rsid w:val="00CE56EE"/>
    <w:rsid w:val="00CE64C3"/>
    <w:rsid w:val="00CE6B99"/>
    <w:rsid w:val="00CE6C99"/>
    <w:rsid w:val="00CE76CB"/>
    <w:rsid w:val="00CE78E8"/>
    <w:rsid w:val="00CE7912"/>
    <w:rsid w:val="00CE7B00"/>
    <w:rsid w:val="00CF04CE"/>
    <w:rsid w:val="00CF07B7"/>
    <w:rsid w:val="00CF080D"/>
    <w:rsid w:val="00CF0D74"/>
    <w:rsid w:val="00CF0E0F"/>
    <w:rsid w:val="00CF1EFD"/>
    <w:rsid w:val="00CF2F93"/>
    <w:rsid w:val="00CF3E6C"/>
    <w:rsid w:val="00CF4493"/>
    <w:rsid w:val="00CF49AA"/>
    <w:rsid w:val="00CF5680"/>
    <w:rsid w:val="00CF58A8"/>
    <w:rsid w:val="00CF5BE9"/>
    <w:rsid w:val="00CF642A"/>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3FD0"/>
    <w:rsid w:val="00D14546"/>
    <w:rsid w:val="00D15638"/>
    <w:rsid w:val="00D159F9"/>
    <w:rsid w:val="00D16825"/>
    <w:rsid w:val="00D16D01"/>
    <w:rsid w:val="00D17CDA"/>
    <w:rsid w:val="00D200BB"/>
    <w:rsid w:val="00D209FA"/>
    <w:rsid w:val="00D20C21"/>
    <w:rsid w:val="00D214E2"/>
    <w:rsid w:val="00D215F6"/>
    <w:rsid w:val="00D22153"/>
    <w:rsid w:val="00D22A2E"/>
    <w:rsid w:val="00D2393B"/>
    <w:rsid w:val="00D244F2"/>
    <w:rsid w:val="00D24701"/>
    <w:rsid w:val="00D24D03"/>
    <w:rsid w:val="00D254EA"/>
    <w:rsid w:val="00D2558B"/>
    <w:rsid w:val="00D255DD"/>
    <w:rsid w:val="00D2567C"/>
    <w:rsid w:val="00D25E26"/>
    <w:rsid w:val="00D25F0C"/>
    <w:rsid w:val="00D25F3B"/>
    <w:rsid w:val="00D2671E"/>
    <w:rsid w:val="00D26764"/>
    <w:rsid w:val="00D26BC2"/>
    <w:rsid w:val="00D26C7E"/>
    <w:rsid w:val="00D272AC"/>
    <w:rsid w:val="00D279D8"/>
    <w:rsid w:val="00D27C22"/>
    <w:rsid w:val="00D27F15"/>
    <w:rsid w:val="00D30231"/>
    <w:rsid w:val="00D303F1"/>
    <w:rsid w:val="00D305B9"/>
    <w:rsid w:val="00D30739"/>
    <w:rsid w:val="00D3119F"/>
    <w:rsid w:val="00D31445"/>
    <w:rsid w:val="00D31828"/>
    <w:rsid w:val="00D31C99"/>
    <w:rsid w:val="00D337AF"/>
    <w:rsid w:val="00D339F0"/>
    <w:rsid w:val="00D34E04"/>
    <w:rsid w:val="00D3601A"/>
    <w:rsid w:val="00D3670A"/>
    <w:rsid w:val="00D368FD"/>
    <w:rsid w:val="00D36C75"/>
    <w:rsid w:val="00D373C3"/>
    <w:rsid w:val="00D37A20"/>
    <w:rsid w:val="00D37AE0"/>
    <w:rsid w:val="00D37CA9"/>
    <w:rsid w:val="00D405C3"/>
    <w:rsid w:val="00D40D40"/>
    <w:rsid w:val="00D41058"/>
    <w:rsid w:val="00D41373"/>
    <w:rsid w:val="00D41882"/>
    <w:rsid w:val="00D4218A"/>
    <w:rsid w:val="00D42C23"/>
    <w:rsid w:val="00D42E97"/>
    <w:rsid w:val="00D42EFA"/>
    <w:rsid w:val="00D437F1"/>
    <w:rsid w:val="00D43939"/>
    <w:rsid w:val="00D43ABD"/>
    <w:rsid w:val="00D4499D"/>
    <w:rsid w:val="00D44D70"/>
    <w:rsid w:val="00D456B7"/>
    <w:rsid w:val="00D46580"/>
    <w:rsid w:val="00D46593"/>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07"/>
    <w:rsid w:val="00D556C1"/>
    <w:rsid w:val="00D55D87"/>
    <w:rsid w:val="00D56BEA"/>
    <w:rsid w:val="00D56D8B"/>
    <w:rsid w:val="00D57EA6"/>
    <w:rsid w:val="00D61033"/>
    <w:rsid w:val="00D626E0"/>
    <w:rsid w:val="00D62889"/>
    <w:rsid w:val="00D62AC2"/>
    <w:rsid w:val="00D630C8"/>
    <w:rsid w:val="00D63143"/>
    <w:rsid w:val="00D64152"/>
    <w:rsid w:val="00D643CA"/>
    <w:rsid w:val="00D64C6C"/>
    <w:rsid w:val="00D64EDC"/>
    <w:rsid w:val="00D64FAF"/>
    <w:rsid w:val="00D65771"/>
    <w:rsid w:val="00D657F6"/>
    <w:rsid w:val="00D664E2"/>
    <w:rsid w:val="00D6686D"/>
    <w:rsid w:val="00D66877"/>
    <w:rsid w:val="00D6737B"/>
    <w:rsid w:val="00D70550"/>
    <w:rsid w:val="00D7062B"/>
    <w:rsid w:val="00D71AF4"/>
    <w:rsid w:val="00D72634"/>
    <w:rsid w:val="00D72BB1"/>
    <w:rsid w:val="00D73CF3"/>
    <w:rsid w:val="00D74661"/>
    <w:rsid w:val="00D74A0D"/>
    <w:rsid w:val="00D74BC3"/>
    <w:rsid w:val="00D74E6B"/>
    <w:rsid w:val="00D757E5"/>
    <w:rsid w:val="00D75D32"/>
    <w:rsid w:val="00D75F7D"/>
    <w:rsid w:val="00D75F99"/>
    <w:rsid w:val="00D7616B"/>
    <w:rsid w:val="00D77400"/>
    <w:rsid w:val="00D77456"/>
    <w:rsid w:val="00D77C6D"/>
    <w:rsid w:val="00D8044B"/>
    <w:rsid w:val="00D80688"/>
    <w:rsid w:val="00D80945"/>
    <w:rsid w:val="00D80ACF"/>
    <w:rsid w:val="00D81732"/>
    <w:rsid w:val="00D81845"/>
    <w:rsid w:val="00D81C6D"/>
    <w:rsid w:val="00D82108"/>
    <w:rsid w:val="00D828C2"/>
    <w:rsid w:val="00D82B20"/>
    <w:rsid w:val="00D82CE5"/>
    <w:rsid w:val="00D83067"/>
    <w:rsid w:val="00D835B4"/>
    <w:rsid w:val="00D838EB"/>
    <w:rsid w:val="00D838EE"/>
    <w:rsid w:val="00D844EF"/>
    <w:rsid w:val="00D84AAC"/>
    <w:rsid w:val="00D85378"/>
    <w:rsid w:val="00D858A1"/>
    <w:rsid w:val="00D85AFE"/>
    <w:rsid w:val="00D860B1"/>
    <w:rsid w:val="00D86A86"/>
    <w:rsid w:val="00D86E72"/>
    <w:rsid w:val="00D8708D"/>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32E8"/>
    <w:rsid w:val="00D93ED9"/>
    <w:rsid w:val="00D942AB"/>
    <w:rsid w:val="00D944B0"/>
    <w:rsid w:val="00D946C9"/>
    <w:rsid w:val="00D947B6"/>
    <w:rsid w:val="00D94D3E"/>
    <w:rsid w:val="00D94D55"/>
    <w:rsid w:val="00D95358"/>
    <w:rsid w:val="00D96311"/>
    <w:rsid w:val="00D967B3"/>
    <w:rsid w:val="00D96926"/>
    <w:rsid w:val="00D96B27"/>
    <w:rsid w:val="00D96BEC"/>
    <w:rsid w:val="00D979A8"/>
    <w:rsid w:val="00D97B5E"/>
    <w:rsid w:val="00DA18F5"/>
    <w:rsid w:val="00DA1C70"/>
    <w:rsid w:val="00DA4000"/>
    <w:rsid w:val="00DA462D"/>
    <w:rsid w:val="00DA49D6"/>
    <w:rsid w:val="00DA4E8C"/>
    <w:rsid w:val="00DA5533"/>
    <w:rsid w:val="00DA5833"/>
    <w:rsid w:val="00DA5BB6"/>
    <w:rsid w:val="00DA5EAA"/>
    <w:rsid w:val="00DA5FE7"/>
    <w:rsid w:val="00DA60C1"/>
    <w:rsid w:val="00DA6383"/>
    <w:rsid w:val="00DA6480"/>
    <w:rsid w:val="00DA6507"/>
    <w:rsid w:val="00DA6D1A"/>
    <w:rsid w:val="00DA6EB0"/>
    <w:rsid w:val="00DA74D3"/>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8E7"/>
    <w:rsid w:val="00DB4EC4"/>
    <w:rsid w:val="00DB5162"/>
    <w:rsid w:val="00DB5DAD"/>
    <w:rsid w:val="00DB68F5"/>
    <w:rsid w:val="00DB6D9B"/>
    <w:rsid w:val="00DB7B07"/>
    <w:rsid w:val="00DC0061"/>
    <w:rsid w:val="00DC1454"/>
    <w:rsid w:val="00DC14DB"/>
    <w:rsid w:val="00DC1BB9"/>
    <w:rsid w:val="00DC1F20"/>
    <w:rsid w:val="00DC28C6"/>
    <w:rsid w:val="00DC2A38"/>
    <w:rsid w:val="00DC3BE2"/>
    <w:rsid w:val="00DC57FE"/>
    <w:rsid w:val="00DC5D24"/>
    <w:rsid w:val="00DC627D"/>
    <w:rsid w:val="00DC6CB9"/>
    <w:rsid w:val="00DC6EE2"/>
    <w:rsid w:val="00DC70D3"/>
    <w:rsid w:val="00DC7134"/>
    <w:rsid w:val="00DC743D"/>
    <w:rsid w:val="00DC764F"/>
    <w:rsid w:val="00DD002F"/>
    <w:rsid w:val="00DD083B"/>
    <w:rsid w:val="00DD0FE2"/>
    <w:rsid w:val="00DD26EA"/>
    <w:rsid w:val="00DD2AC3"/>
    <w:rsid w:val="00DD2C4D"/>
    <w:rsid w:val="00DD2C9A"/>
    <w:rsid w:val="00DD3BA9"/>
    <w:rsid w:val="00DD3FC9"/>
    <w:rsid w:val="00DD40D8"/>
    <w:rsid w:val="00DD453A"/>
    <w:rsid w:val="00DD511A"/>
    <w:rsid w:val="00DD5406"/>
    <w:rsid w:val="00DD69D8"/>
    <w:rsid w:val="00DD6B59"/>
    <w:rsid w:val="00DD6FF1"/>
    <w:rsid w:val="00DD7006"/>
    <w:rsid w:val="00DD75A6"/>
    <w:rsid w:val="00DD7F52"/>
    <w:rsid w:val="00DE15B7"/>
    <w:rsid w:val="00DE22FF"/>
    <w:rsid w:val="00DE2388"/>
    <w:rsid w:val="00DE23F7"/>
    <w:rsid w:val="00DE2480"/>
    <w:rsid w:val="00DE3552"/>
    <w:rsid w:val="00DE4B6D"/>
    <w:rsid w:val="00DE4EE2"/>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7A9"/>
    <w:rsid w:val="00E15B48"/>
    <w:rsid w:val="00E16CAF"/>
    <w:rsid w:val="00E172DA"/>
    <w:rsid w:val="00E174CA"/>
    <w:rsid w:val="00E1755C"/>
    <w:rsid w:val="00E1788F"/>
    <w:rsid w:val="00E17AE8"/>
    <w:rsid w:val="00E200F6"/>
    <w:rsid w:val="00E20602"/>
    <w:rsid w:val="00E2063E"/>
    <w:rsid w:val="00E207D2"/>
    <w:rsid w:val="00E20BCB"/>
    <w:rsid w:val="00E20D2B"/>
    <w:rsid w:val="00E21AD9"/>
    <w:rsid w:val="00E21F92"/>
    <w:rsid w:val="00E23191"/>
    <w:rsid w:val="00E23209"/>
    <w:rsid w:val="00E23DD1"/>
    <w:rsid w:val="00E244C5"/>
    <w:rsid w:val="00E248A8"/>
    <w:rsid w:val="00E25519"/>
    <w:rsid w:val="00E262BF"/>
    <w:rsid w:val="00E26523"/>
    <w:rsid w:val="00E26684"/>
    <w:rsid w:val="00E276FE"/>
    <w:rsid w:val="00E27D57"/>
    <w:rsid w:val="00E27F60"/>
    <w:rsid w:val="00E27FC5"/>
    <w:rsid w:val="00E30F21"/>
    <w:rsid w:val="00E311A3"/>
    <w:rsid w:val="00E313F0"/>
    <w:rsid w:val="00E31892"/>
    <w:rsid w:val="00E31A48"/>
    <w:rsid w:val="00E31CBD"/>
    <w:rsid w:val="00E3200B"/>
    <w:rsid w:val="00E32C86"/>
    <w:rsid w:val="00E3330A"/>
    <w:rsid w:val="00E33AA4"/>
    <w:rsid w:val="00E33E60"/>
    <w:rsid w:val="00E3418F"/>
    <w:rsid w:val="00E34847"/>
    <w:rsid w:val="00E34C4E"/>
    <w:rsid w:val="00E34CE8"/>
    <w:rsid w:val="00E34DE8"/>
    <w:rsid w:val="00E35445"/>
    <w:rsid w:val="00E35FD2"/>
    <w:rsid w:val="00E365BC"/>
    <w:rsid w:val="00E36872"/>
    <w:rsid w:val="00E40443"/>
    <w:rsid w:val="00E40531"/>
    <w:rsid w:val="00E40539"/>
    <w:rsid w:val="00E409F7"/>
    <w:rsid w:val="00E411E6"/>
    <w:rsid w:val="00E41FCE"/>
    <w:rsid w:val="00E421EB"/>
    <w:rsid w:val="00E42C48"/>
    <w:rsid w:val="00E42D4E"/>
    <w:rsid w:val="00E43235"/>
    <w:rsid w:val="00E436D5"/>
    <w:rsid w:val="00E43DA7"/>
    <w:rsid w:val="00E44E21"/>
    <w:rsid w:val="00E45505"/>
    <w:rsid w:val="00E4757C"/>
    <w:rsid w:val="00E47785"/>
    <w:rsid w:val="00E47DEF"/>
    <w:rsid w:val="00E50AEE"/>
    <w:rsid w:val="00E51308"/>
    <w:rsid w:val="00E51F65"/>
    <w:rsid w:val="00E5206B"/>
    <w:rsid w:val="00E52781"/>
    <w:rsid w:val="00E5283B"/>
    <w:rsid w:val="00E52BFE"/>
    <w:rsid w:val="00E52ECE"/>
    <w:rsid w:val="00E531D9"/>
    <w:rsid w:val="00E53680"/>
    <w:rsid w:val="00E53713"/>
    <w:rsid w:val="00E538A9"/>
    <w:rsid w:val="00E544BB"/>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4F37"/>
    <w:rsid w:val="00E65600"/>
    <w:rsid w:val="00E6570A"/>
    <w:rsid w:val="00E65971"/>
    <w:rsid w:val="00E65FD8"/>
    <w:rsid w:val="00E66879"/>
    <w:rsid w:val="00E66B1E"/>
    <w:rsid w:val="00E6714D"/>
    <w:rsid w:val="00E67ED1"/>
    <w:rsid w:val="00E70076"/>
    <w:rsid w:val="00E701FE"/>
    <w:rsid w:val="00E70382"/>
    <w:rsid w:val="00E70A12"/>
    <w:rsid w:val="00E71AF3"/>
    <w:rsid w:val="00E71D9D"/>
    <w:rsid w:val="00E72211"/>
    <w:rsid w:val="00E722B5"/>
    <w:rsid w:val="00E7250A"/>
    <w:rsid w:val="00E72851"/>
    <w:rsid w:val="00E72CCA"/>
    <w:rsid w:val="00E73306"/>
    <w:rsid w:val="00E73677"/>
    <w:rsid w:val="00E744C4"/>
    <w:rsid w:val="00E7487C"/>
    <w:rsid w:val="00E74FE1"/>
    <w:rsid w:val="00E753E9"/>
    <w:rsid w:val="00E76216"/>
    <w:rsid w:val="00E76371"/>
    <w:rsid w:val="00E7655B"/>
    <w:rsid w:val="00E76A45"/>
    <w:rsid w:val="00E76DB9"/>
    <w:rsid w:val="00E76F9B"/>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568"/>
    <w:rsid w:val="00E87902"/>
    <w:rsid w:val="00E87D23"/>
    <w:rsid w:val="00E90F0E"/>
    <w:rsid w:val="00E912C2"/>
    <w:rsid w:val="00E921DD"/>
    <w:rsid w:val="00E9229F"/>
    <w:rsid w:val="00E922B3"/>
    <w:rsid w:val="00E92C4B"/>
    <w:rsid w:val="00E92C94"/>
    <w:rsid w:val="00E93062"/>
    <w:rsid w:val="00E93EDF"/>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2A99"/>
    <w:rsid w:val="00EA3BC6"/>
    <w:rsid w:val="00EA465B"/>
    <w:rsid w:val="00EA4E94"/>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263"/>
    <w:rsid w:val="00EB540B"/>
    <w:rsid w:val="00EB58A9"/>
    <w:rsid w:val="00EB62B4"/>
    <w:rsid w:val="00EB6910"/>
    <w:rsid w:val="00EB6B39"/>
    <w:rsid w:val="00EB6BD1"/>
    <w:rsid w:val="00EB6DBA"/>
    <w:rsid w:val="00EB6ED8"/>
    <w:rsid w:val="00EB6F63"/>
    <w:rsid w:val="00EB7DCC"/>
    <w:rsid w:val="00EC01B4"/>
    <w:rsid w:val="00EC0F1A"/>
    <w:rsid w:val="00EC0FD9"/>
    <w:rsid w:val="00EC1185"/>
    <w:rsid w:val="00EC1B2C"/>
    <w:rsid w:val="00EC3016"/>
    <w:rsid w:val="00EC3B31"/>
    <w:rsid w:val="00EC3B33"/>
    <w:rsid w:val="00EC4C0C"/>
    <w:rsid w:val="00EC4E88"/>
    <w:rsid w:val="00EC5FA2"/>
    <w:rsid w:val="00EC68CB"/>
    <w:rsid w:val="00EC6A17"/>
    <w:rsid w:val="00EC73E1"/>
    <w:rsid w:val="00EC7413"/>
    <w:rsid w:val="00EC7D09"/>
    <w:rsid w:val="00EC7F08"/>
    <w:rsid w:val="00ED038A"/>
    <w:rsid w:val="00ED0677"/>
    <w:rsid w:val="00ED0BB8"/>
    <w:rsid w:val="00ED319A"/>
    <w:rsid w:val="00ED32C2"/>
    <w:rsid w:val="00ED391C"/>
    <w:rsid w:val="00ED3CEF"/>
    <w:rsid w:val="00ED4083"/>
    <w:rsid w:val="00ED4A57"/>
    <w:rsid w:val="00ED4AAB"/>
    <w:rsid w:val="00ED4AD3"/>
    <w:rsid w:val="00ED53B5"/>
    <w:rsid w:val="00ED546F"/>
    <w:rsid w:val="00ED5AED"/>
    <w:rsid w:val="00ED68F5"/>
    <w:rsid w:val="00ED6BC2"/>
    <w:rsid w:val="00ED6BF0"/>
    <w:rsid w:val="00ED73D3"/>
    <w:rsid w:val="00ED74CA"/>
    <w:rsid w:val="00EE0064"/>
    <w:rsid w:val="00EE014D"/>
    <w:rsid w:val="00EE0B08"/>
    <w:rsid w:val="00EE1B05"/>
    <w:rsid w:val="00EE277F"/>
    <w:rsid w:val="00EE2AEC"/>
    <w:rsid w:val="00EE2B7C"/>
    <w:rsid w:val="00EE378D"/>
    <w:rsid w:val="00EE3893"/>
    <w:rsid w:val="00EE3FAA"/>
    <w:rsid w:val="00EE4097"/>
    <w:rsid w:val="00EE47DD"/>
    <w:rsid w:val="00EE6416"/>
    <w:rsid w:val="00EE64D1"/>
    <w:rsid w:val="00EE6758"/>
    <w:rsid w:val="00EE6A9E"/>
    <w:rsid w:val="00EE6B9A"/>
    <w:rsid w:val="00EE6BF4"/>
    <w:rsid w:val="00EE7474"/>
    <w:rsid w:val="00EF07DF"/>
    <w:rsid w:val="00EF1641"/>
    <w:rsid w:val="00EF16F1"/>
    <w:rsid w:val="00EF22DE"/>
    <w:rsid w:val="00EF23ED"/>
    <w:rsid w:val="00EF34FA"/>
    <w:rsid w:val="00EF356A"/>
    <w:rsid w:val="00EF36EF"/>
    <w:rsid w:val="00EF3B34"/>
    <w:rsid w:val="00EF48F9"/>
    <w:rsid w:val="00EF4994"/>
    <w:rsid w:val="00EF568B"/>
    <w:rsid w:val="00EF57E4"/>
    <w:rsid w:val="00EF5D71"/>
    <w:rsid w:val="00EF6F87"/>
    <w:rsid w:val="00EF714A"/>
    <w:rsid w:val="00EF79A1"/>
    <w:rsid w:val="00EF7C0B"/>
    <w:rsid w:val="00EF7C5F"/>
    <w:rsid w:val="00EF7C68"/>
    <w:rsid w:val="00F000BB"/>
    <w:rsid w:val="00F013E2"/>
    <w:rsid w:val="00F02A3A"/>
    <w:rsid w:val="00F03930"/>
    <w:rsid w:val="00F04602"/>
    <w:rsid w:val="00F04B44"/>
    <w:rsid w:val="00F059C5"/>
    <w:rsid w:val="00F05F2D"/>
    <w:rsid w:val="00F0604A"/>
    <w:rsid w:val="00F060A9"/>
    <w:rsid w:val="00F06805"/>
    <w:rsid w:val="00F06859"/>
    <w:rsid w:val="00F068F3"/>
    <w:rsid w:val="00F06D30"/>
    <w:rsid w:val="00F07C56"/>
    <w:rsid w:val="00F10FFC"/>
    <w:rsid w:val="00F1228D"/>
    <w:rsid w:val="00F12901"/>
    <w:rsid w:val="00F12F16"/>
    <w:rsid w:val="00F13539"/>
    <w:rsid w:val="00F139D9"/>
    <w:rsid w:val="00F13A5D"/>
    <w:rsid w:val="00F13B4C"/>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4C1"/>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143"/>
    <w:rsid w:val="00F36268"/>
    <w:rsid w:val="00F36B56"/>
    <w:rsid w:val="00F37206"/>
    <w:rsid w:val="00F374F5"/>
    <w:rsid w:val="00F37856"/>
    <w:rsid w:val="00F37CF5"/>
    <w:rsid w:val="00F4002A"/>
    <w:rsid w:val="00F404E6"/>
    <w:rsid w:val="00F40A0B"/>
    <w:rsid w:val="00F4114A"/>
    <w:rsid w:val="00F41175"/>
    <w:rsid w:val="00F41595"/>
    <w:rsid w:val="00F4227A"/>
    <w:rsid w:val="00F42496"/>
    <w:rsid w:val="00F431FD"/>
    <w:rsid w:val="00F43283"/>
    <w:rsid w:val="00F43625"/>
    <w:rsid w:val="00F44E61"/>
    <w:rsid w:val="00F4554B"/>
    <w:rsid w:val="00F45D1B"/>
    <w:rsid w:val="00F45E23"/>
    <w:rsid w:val="00F46126"/>
    <w:rsid w:val="00F46DAE"/>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6746"/>
    <w:rsid w:val="00F5710E"/>
    <w:rsid w:val="00F57DE6"/>
    <w:rsid w:val="00F57F18"/>
    <w:rsid w:val="00F60056"/>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4F0E"/>
    <w:rsid w:val="00F65E2A"/>
    <w:rsid w:val="00F65E5C"/>
    <w:rsid w:val="00F65ED6"/>
    <w:rsid w:val="00F66AB4"/>
    <w:rsid w:val="00F67D6E"/>
    <w:rsid w:val="00F70837"/>
    <w:rsid w:val="00F70C94"/>
    <w:rsid w:val="00F70DBD"/>
    <w:rsid w:val="00F70E85"/>
    <w:rsid w:val="00F71163"/>
    <w:rsid w:val="00F71819"/>
    <w:rsid w:val="00F7194D"/>
    <w:rsid w:val="00F722F1"/>
    <w:rsid w:val="00F72515"/>
    <w:rsid w:val="00F72A76"/>
    <w:rsid w:val="00F72AAF"/>
    <w:rsid w:val="00F72B39"/>
    <w:rsid w:val="00F73391"/>
    <w:rsid w:val="00F73C4E"/>
    <w:rsid w:val="00F73CEF"/>
    <w:rsid w:val="00F73DAD"/>
    <w:rsid w:val="00F73FC0"/>
    <w:rsid w:val="00F741BC"/>
    <w:rsid w:val="00F75737"/>
    <w:rsid w:val="00F75962"/>
    <w:rsid w:val="00F75C32"/>
    <w:rsid w:val="00F75CB5"/>
    <w:rsid w:val="00F75D57"/>
    <w:rsid w:val="00F76476"/>
    <w:rsid w:val="00F76A12"/>
    <w:rsid w:val="00F76CD2"/>
    <w:rsid w:val="00F771B3"/>
    <w:rsid w:val="00F7730D"/>
    <w:rsid w:val="00F7749D"/>
    <w:rsid w:val="00F8066D"/>
    <w:rsid w:val="00F81BE3"/>
    <w:rsid w:val="00F81EE3"/>
    <w:rsid w:val="00F822F1"/>
    <w:rsid w:val="00F823E7"/>
    <w:rsid w:val="00F828EA"/>
    <w:rsid w:val="00F829BC"/>
    <w:rsid w:val="00F830CF"/>
    <w:rsid w:val="00F83E2B"/>
    <w:rsid w:val="00F8431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142"/>
    <w:rsid w:val="00F91A5F"/>
    <w:rsid w:val="00F91DA1"/>
    <w:rsid w:val="00F9211A"/>
    <w:rsid w:val="00F93201"/>
    <w:rsid w:val="00F93206"/>
    <w:rsid w:val="00F93CC8"/>
    <w:rsid w:val="00F93F1D"/>
    <w:rsid w:val="00F94195"/>
    <w:rsid w:val="00F9424E"/>
    <w:rsid w:val="00F943B1"/>
    <w:rsid w:val="00F943D1"/>
    <w:rsid w:val="00F94496"/>
    <w:rsid w:val="00F946BF"/>
    <w:rsid w:val="00F948CD"/>
    <w:rsid w:val="00F94D21"/>
    <w:rsid w:val="00F9505A"/>
    <w:rsid w:val="00F95257"/>
    <w:rsid w:val="00F9545A"/>
    <w:rsid w:val="00F9587E"/>
    <w:rsid w:val="00F95EF0"/>
    <w:rsid w:val="00F96315"/>
    <w:rsid w:val="00F969D1"/>
    <w:rsid w:val="00FA0294"/>
    <w:rsid w:val="00FA0C34"/>
    <w:rsid w:val="00FA23A8"/>
    <w:rsid w:val="00FA271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A7E9D"/>
    <w:rsid w:val="00FB0871"/>
    <w:rsid w:val="00FB116E"/>
    <w:rsid w:val="00FB19E7"/>
    <w:rsid w:val="00FB1C82"/>
    <w:rsid w:val="00FB200E"/>
    <w:rsid w:val="00FB4512"/>
    <w:rsid w:val="00FB4D7A"/>
    <w:rsid w:val="00FB5674"/>
    <w:rsid w:val="00FB5AAB"/>
    <w:rsid w:val="00FB5C25"/>
    <w:rsid w:val="00FB6E6C"/>
    <w:rsid w:val="00FB7ADF"/>
    <w:rsid w:val="00FB7C1D"/>
    <w:rsid w:val="00FB7CBA"/>
    <w:rsid w:val="00FC00E7"/>
    <w:rsid w:val="00FC08DB"/>
    <w:rsid w:val="00FC0B7A"/>
    <w:rsid w:val="00FC0CAE"/>
    <w:rsid w:val="00FC0CC9"/>
    <w:rsid w:val="00FC19F8"/>
    <w:rsid w:val="00FC290C"/>
    <w:rsid w:val="00FC2AFF"/>
    <w:rsid w:val="00FC2E5B"/>
    <w:rsid w:val="00FC3DE7"/>
    <w:rsid w:val="00FC400D"/>
    <w:rsid w:val="00FC46CB"/>
    <w:rsid w:val="00FC4C6C"/>
    <w:rsid w:val="00FC5527"/>
    <w:rsid w:val="00FC618A"/>
    <w:rsid w:val="00FC6487"/>
    <w:rsid w:val="00FC6632"/>
    <w:rsid w:val="00FC66F1"/>
    <w:rsid w:val="00FC6ACB"/>
    <w:rsid w:val="00FC6B4D"/>
    <w:rsid w:val="00FC6ECC"/>
    <w:rsid w:val="00FC72D4"/>
    <w:rsid w:val="00FC780C"/>
    <w:rsid w:val="00FD029E"/>
    <w:rsid w:val="00FD049D"/>
    <w:rsid w:val="00FD1612"/>
    <w:rsid w:val="00FD3E99"/>
    <w:rsid w:val="00FD4057"/>
    <w:rsid w:val="00FD445A"/>
    <w:rsid w:val="00FD581E"/>
    <w:rsid w:val="00FD5B2F"/>
    <w:rsid w:val="00FD755E"/>
    <w:rsid w:val="00FE0AA9"/>
    <w:rsid w:val="00FE26A4"/>
    <w:rsid w:val="00FE27E3"/>
    <w:rsid w:val="00FE31AD"/>
    <w:rsid w:val="00FE485F"/>
    <w:rsid w:val="00FE5CC6"/>
    <w:rsid w:val="00FE65EF"/>
    <w:rsid w:val="00FE72D9"/>
    <w:rsid w:val="00FE7902"/>
    <w:rsid w:val="00FF013B"/>
    <w:rsid w:val="00FF0320"/>
    <w:rsid w:val="00FF05C3"/>
    <w:rsid w:val="00FF0706"/>
    <w:rsid w:val="00FF0736"/>
    <w:rsid w:val="00FF0A3D"/>
    <w:rsid w:val="00FF0E24"/>
    <w:rsid w:val="00FF19F2"/>
    <w:rsid w:val="00FF2051"/>
    <w:rsid w:val="00FF2D05"/>
    <w:rsid w:val="00FF47BB"/>
    <w:rsid w:val="00FF58CD"/>
    <w:rsid w:val="00FF5B71"/>
    <w:rsid w:val="00FF6085"/>
    <w:rsid w:val="00FF60FC"/>
    <w:rsid w:val="00FF6404"/>
    <w:rsid w:val="00FF6CD3"/>
    <w:rsid w:val="00FF6E8B"/>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48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nhideWhenUsed/>
    <w:rsid w:val="005C4889"/>
  </w:style>
  <w:style w:type="character" w:customStyle="1" w:styleId="CommentTextChar">
    <w:name w:val="Comment Text Char"/>
    <w:basedOn w:val="DefaultParagraphFont"/>
    <w:link w:val="CommentTex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8964">
      <w:bodyDiv w:val="1"/>
      <w:marLeft w:val="0"/>
      <w:marRight w:val="0"/>
      <w:marTop w:val="0"/>
      <w:marBottom w:val="0"/>
      <w:divBdr>
        <w:top w:val="none" w:sz="0" w:space="0" w:color="auto"/>
        <w:left w:val="none" w:sz="0" w:space="0" w:color="auto"/>
        <w:bottom w:val="none" w:sz="0" w:space="0" w:color="auto"/>
        <w:right w:val="none" w:sz="0" w:space="0" w:color="auto"/>
      </w:divBdr>
      <w:divsChild>
        <w:div w:id="1824587870">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6797097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27914454">
      <w:bodyDiv w:val="1"/>
      <w:marLeft w:val="0"/>
      <w:marRight w:val="0"/>
      <w:marTop w:val="0"/>
      <w:marBottom w:val="0"/>
      <w:divBdr>
        <w:top w:val="none" w:sz="0" w:space="0" w:color="auto"/>
        <w:left w:val="none" w:sz="0" w:space="0" w:color="auto"/>
        <w:bottom w:val="none" w:sz="0" w:space="0" w:color="auto"/>
        <w:right w:val="none" w:sz="0" w:space="0" w:color="auto"/>
      </w:divBdr>
      <w:divsChild>
        <w:div w:id="1623727215">
          <w:marLeft w:val="0"/>
          <w:marRight w:val="0"/>
          <w:marTop w:val="0"/>
          <w:marBottom w:val="0"/>
          <w:divBdr>
            <w:top w:val="none" w:sz="0" w:space="0" w:color="auto"/>
            <w:left w:val="none" w:sz="0" w:space="0" w:color="auto"/>
            <w:bottom w:val="none" w:sz="0" w:space="0" w:color="auto"/>
            <w:right w:val="none" w:sz="0" w:space="0" w:color="auto"/>
          </w:divBdr>
        </w:div>
        <w:div w:id="1326934370">
          <w:marLeft w:val="0"/>
          <w:marRight w:val="0"/>
          <w:marTop w:val="0"/>
          <w:marBottom w:val="0"/>
          <w:divBdr>
            <w:top w:val="none" w:sz="0" w:space="0" w:color="auto"/>
            <w:left w:val="none" w:sz="0" w:space="0" w:color="auto"/>
            <w:bottom w:val="none" w:sz="0" w:space="0" w:color="auto"/>
            <w:right w:val="none" w:sz="0" w:space="0" w:color="auto"/>
          </w:divBdr>
        </w:div>
        <w:div w:id="1948341829">
          <w:marLeft w:val="0"/>
          <w:marRight w:val="0"/>
          <w:marTop w:val="0"/>
          <w:marBottom w:val="0"/>
          <w:divBdr>
            <w:top w:val="none" w:sz="0" w:space="0" w:color="auto"/>
            <w:left w:val="none" w:sz="0" w:space="0" w:color="auto"/>
            <w:bottom w:val="none" w:sz="0" w:space="0" w:color="auto"/>
            <w:right w:val="none" w:sz="0" w:space="0" w:color="auto"/>
          </w:divBdr>
        </w:div>
        <w:div w:id="692876608">
          <w:marLeft w:val="0"/>
          <w:marRight w:val="0"/>
          <w:marTop w:val="0"/>
          <w:marBottom w:val="0"/>
          <w:divBdr>
            <w:top w:val="none" w:sz="0" w:space="0" w:color="auto"/>
            <w:left w:val="none" w:sz="0" w:space="0" w:color="auto"/>
            <w:bottom w:val="none" w:sz="0" w:space="0" w:color="auto"/>
            <w:right w:val="none" w:sz="0" w:space="0" w:color="auto"/>
          </w:divBdr>
        </w:div>
        <w:div w:id="1445805622">
          <w:marLeft w:val="0"/>
          <w:marRight w:val="0"/>
          <w:marTop w:val="0"/>
          <w:marBottom w:val="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1076496">
      <w:bodyDiv w:val="1"/>
      <w:marLeft w:val="0"/>
      <w:marRight w:val="0"/>
      <w:marTop w:val="0"/>
      <w:marBottom w:val="0"/>
      <w:divBdr>
        <w:top w:val="none" w:sz="0" w:space="0" w:color="auto"/>
        <w:left w:val="none" w:sz="0" w:space="0" w:color="auto"/>
        <w:bottom w:val="none" w:sz="0" w:space="0" w:color="auto"/>
        <w:right w:val="none" w:sz="0" w:space="0" w:color="auto"/>
      </w:divBdr>
      <w:divsChild>
        <w:div w:id="1227373241">
          <w:marLeft w:val="0"/>
          <w:marRight w:val="0"/>
          <w:marTop w:val="0"/>
          <w:marBottom w:val="0"/>
          <w:divBdr>
            <w:top w:val="none" w:sz="0" w:space="0" w:color="auto"/>
            <w:left w:val="none" w:sz="0" w:space="0" w:color="auto"/>
            <w:bottom w:val="none" w:sz="0" w:space="0" w:color="auto"/>
            <w:right w:val="none" w:sz="0" w:space="0" w:color="auto"/>
          </w:divBdr>
          <w:divsChild>
            <w:div w:id="385616041">
              <w:marLeft w:val="0"/>
              <w:marRight w:val="0"/>
              <w:marTop w:val="0"/>
              <w:marBottom w:val="0"/>
              <w:divBdr>
                <w:top w:val="none" w:sz="0" w:space="0" w:color="auto"/>
                <w:left w:val="none" w:sz="0" w:space="0" w:color="auto"/>
                <w:bottom w:val="none" w:sz="0" w:space="0" w:color="auto"/>
                <w:right w:val="none" w:sz="0" w:space="0" w:color="auto"/>
              </w:divBdr>
              <w:divsChild>
                <w:div w:id="1223829320">
                  <w:marLeft w:val="0"/>
                  <w:marRight w:val="0"/>
                  <w:marTop w:val="0"/>
                  <w:marBottom w:val="0"/>
                  <w:divBdr>
                    <w:top w:val="none" w:sz="0" w:space="0" w:color="auto"/>
                    <w:left w:val="none" w:sz="0" w:space="0" w:color="auto"/>
                    <w:bottom w:val="none" w:sz="0" w:space="0" w:color="auto"/>
                    <w:right w:val="none" w:sz="0" w:space="0" w:color="auto"/>
                  </w:divBdr>
                  <w:divsChild>
                    <w:div w:id="636758701">
                      <w:marLeft w:val="0"/>
                      <w:marRight w:val="0"/>
                      <w:marTop w:val="0"/>
                      <w:marBottom w:val="0"/>
                      <w:divBdr>
                        <w:top w:val="none" w:sz="0" w:space="0" w:color="auto"/>
                        <w:left w:val="none" w:sz="0" w:space="0" w:color="auto"/>
                        <w:bottom w:val="none" w:sz="0" w:space="0" w:color="auto"/>
                        <w:right w:val="none" w:sz="0" w:space="0" w:color="auto"/>
                      </w:divBdr>
                      <w:divsChild>
                        <w:div w:id="14212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091540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va@apv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enos_centras@hot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cpo.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cas/login?loginRequestId=ECAS_LR-19305131-oUEn535wrvxTI9wiNK0iE4aRDreYP3oPXR1mrxp3zvRBRunzypexITNxnXSneptcQR00SQxlhjQMP5TpdOQuQT-jpJZscgsw0Kr21YERUkzHk-zbUzeEJcToS5w2dwt32juWDuqRMsKm9POMd21Pq4INKbuxzXv77f9HK4WBZqvzONr8o2EpHzafx2YyEvphUlBI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238</TotalTime>
  <Pages>9</Pages>
  <Words>4371</Words>
  <Characters>24918</Characters>
  <Application>Microsoft Office Word</Application>
  <DocSecurity>0</DocSecurity>
  <Lines>207</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Darius Butavičius</cp:lastModifiedBy>
  <cp:revision>8</cp:revision>
  <cp:lastPrinted>2020-09-01T12:00:00Z</cp:lastPrinted>
  <dcterms:created xsi:type="dcterms:W3CDTF">2023-12-19T12:02:00Z</dcterms:created>
  <dcterms:modified xsi:type="dcterms:W3CDTF">2023-12-27T10:47:00Z</dcterms:modified>
</cp:coreProperties>
</file>