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314F" w14:textId="77777777" w:rsidR="00FC5CFE" w:rsidRPr="00945269" w:rsidRDefault="00FC5CFE" w:rsidP="00823BD8">
      <w:pPr>
        <w:suppressAutoHyphens/>
        <w:textAlignment w:val="center"/>
        <w:rPr>
          <w:rFonts w:eastAsia="Calibri"/>
          <w:b/>
          <w:szCs w:val="24"/>
          <w:lang w:eastAsia="lt-LT"/>
        </w:rPr>
      </w:pPr>
    </w:p>
    <w:p w14:paraId="1E63F4F4" w14:textId="77777777" w:rsidR="0083730F" w:rsidRPr="00945269" w:rsidRDefault="0083730F" w:rsidP="0083730F">
      <w:pPr>
        <w:spacing w:line="254" w:lineRule="auto"/>
        <w:ind w:right="49"/>
        <w:jc w:val="center"/>
        <w:rPr>
          <w:b/>
          <w:szCs w:val="24"/>
        </w:rPr>
      </w:pPr>
      <w:r w:rsidRPr="00945269">
        <w:rPr>
          <w:rFonts w:eastAsia="Calibri"/>
          <w:noProof/>
          <w:szCs w:val="24"/>
          <w:lang w:eastAsia="lt-LT"/>
        </w:rPr>
        <w:drawing>
          <wp:inline distT="0" distB="0" distL="0" distR="0" wp14:anchorId="54308DD1" wp14:editId="65BD636A">
            <wp:extent cx="561975" cy="561975"/>
            <wp:effectExtent l="0" t="0" r="9525" b="9525"/>
            <wp:docPr id="1" name="Paveikslėlis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7BB8F78C" w14:textId="77777777" w:rsidR="0083730F" w:rsidRPr="00945269" w:rsidRDefault="0083730F" w:rsidP="0083730F">
      <w:pPr>
        <w:spacing w:line="254" w:lineRule="auto"/>
        <w:ind w:right="49"/>
        <w:jc w:val="center"/>
        <w:rPr>
          <w:b/>
          <w:sz w:val="16"/>
          <w:szCs w:val="16"/>
        </w:rPr>
      </w:pPr>
    </w:p>
    <w:p w14:paraId="01FDBDEF" w14:textId="77777777" w:rsidR="0083730F" w:rsidRPr="00945269" w:rsidRDefault="0083730F" w:rsidP="0083730F">
      <w:pPr>
        <w:tabs>
          <w:tab w:val="left" w:pos="709"/>
        </w:tabs>
        <w:spacing w:line="259" w:lineRule="auto"/>
        <w:ind w:right="3" w:firstLine="426"/>
        <w:jc w:val="center"/>
        <w:rPr>
          <w:b/>
          <w:szCs w:val="24"/>
        </w:rPr>
      </w:pPr>
      <w:r w:rsidRPr="00945269">
        <w:rPr>
          <w:b/>
          <w:szCs w:val="24"/>
        </w:rPr>
        <w:t>VIEŠŲJŲ PIRKIMŲ TARNYBA</w:t>
      </w:r>
    </w:p>
    <w:p w14:paraId="34B81F79" w14:textId="77777777" w:rsidR="0079583D" w:rsidRPr="00945269" w:rsidRDefault="0079583D" w:rsidP="0079583D">
      <w:pPr>
        <w:jc w:val="center"/>
        <w:rPr>
          <w:b/>
          <w:bCs/>
          <w:szCs w:val="24"/>
        </w:rPr>
      </w:pPr>
      <w:r w:rsidRPr="00945269">
        <w:rPr>
          <w:b/>
          <w:bCs/>
          <w:szCs w:val="24"/>
        </w:rPr>
        <w:t>VERTINIMO IŠVADA</w:t>
      </w:r>
    </w:p>
    <w:p w14:paraId="7E6C27E7" w14:textId="77777777" w:rsidR="0083730F" w:rsidRPr="00945269" w:rsidRDefault="0083730F" w:rsidP="009C3BAE">
      <w:pPr>
        <w:tabs>
          <w:tab w:val="left" w:pos="709"/>
        </w:tabs>
        <w:spacing w:line="259" w:lineRule="auto"/>
        <w:ind w:right="3" w:firstLine="426"/>
        <w:jc w:val="center"/>
        <w:rPr>
          <w:szCs w:val="24"/>
          <w:vertAlign w:val="superscript"/>
        </w:rPr>
      </w:pPr>
    </w:p>
    <w:tbl>
      <w:tblPr>
        <w:tblW w:w="10225" w:type="dxa"/>
        <w:tblLayout w:type="fixed"/>
        <w:tblLook w:val="0000" w:firstRow="0" w:lastRow="0" w:firstColumn="0" w:lastColumn="0" w:noHBand="0" w:noVBand="0"/>
      </w:tblPr>
      <w:tblGrid>
        <w:gridCol w:w="4832"/>
        <w:gridCol w:w="1523"/>
        <w:gridCol w:w="3001"/>
        <w:gridCol w:w="869"/>
      </w:tblGrid>
      <w:tr w:rsidR="0083730F" w:rsidRPr="00945269" w14:paraId="071B5230" w14:textId="77777777" w:rsidTr="009C3BAE">
        <w:trPr>
          <w:cantSplit/>
          <w:trHeight w:val="775"/>
        </w:trPr>
        <w:tc>
          <w:tcPr>
            <w:tcW w:w="4832" w:type="dxa"/>
          </w:tcPr>
          <w:p w14:paraId="6FC811F6" w14:textId="4562B8A8" w:rsidR="009204DA" w:rsidRPr="009204DA" w:rsidRDefault="00476478" w:rsidP="00475F30">
            <w:pPr>
              <w:shd w:val="clear" w:color="auto" w:fill="FFFFFF"/>
              <w:ind w:hanging="110"/>
              <w:rPr>
                <w:szCs w:val="24"/>
                <w:lang w:eastAsia="lt-LT"/>
              </w:rPr>
            </w:pPr>
            <w:r>
              <w:rPr>
                <w:szCs w:val="24"/>
                <w:lang w:eastAsia="lt-LT"/>
              </w:rPr>
              <w:t>Panevėžio Juozo Miltinio gimnazijai</w:t>
            </w:r>
          </w:p>
          <w:p w14:paraId="08126B32" w14:textId="649DF5F8" w:rsidR="00476478" w:rsidRDefault="00476478" w:rsidP="00475F30">
            <w:pPr>
              <w:shd w:val="clear" w:color="auto" w:fill="FFFFFF"/>
              <w:ind w:hanging="110"/>
              <w:rPr>
                <w:szCs w:val="24"/>
                <w:lang w:eastAsia="lt-LT"/>
              </w:rPr>
            </w:pPr>
            <w:r w:rsidRPr="00476478">
              <w:rPr>
                <w:szCs w:val="24"/>
                <w:lang w:eastAsia="lt-LT"/>
              </w:rPr>
              <w:t>Aukštaičių g. 1, 36211 Panevėžys</w:t>
            </w:r>
          </w:p>
          <w:p w14:paraId="38A63BB2" w14:textId="77777777" w:rsidR="00476478" w:rsidRPr="00476478" w:rsidRDefault="00476478" w:rsidP="00475F30">
            <w:pPr>
              <w:shd w:val="clear" w:color="auto" w:fill="FFFFFF"/>
              <w:ind w:hanging="110"/>
              <w:rPr>
                <w:szCs w:val="24"/>
                <w:lang w:eastAsia="lt-LT"/>
              </w:rPr>
            </w:pPr>
          </w:p>
          <w:p w14:paraId="6ED470B9" w14:textId="22CF3BED" w:rsidR="00475F30" w:rsidRDefault="00476478" w:rsidP="00475F30">
            <w:pPr>
              <w:shd w:val="clear" w:color="auto" w:fill="FFFFFF"/>
              <w:ind w:hanging="110"/>
              <w:rPr>
                <w:szCs w:val="24"/>
              </w:rPr>
            </w:pPr>
            <w:r w:rsidRPr="00476478">
              <w:rPr>
                <w:szCs w:val="24"/>
                <w:lang w:eastAsia="lt-LT"/>
              </w:rPr>
              <w:t xml:space="preserve">El. p.: </w:t>
            </w:r>
            <w:hyperlink r:id="rId9" w:history="1">
              <w:r w:rsidRPr="00062186">
                <w:rPr>
                  <w:rStyle w:val="Hipersaitas"/>
                  <w:szCs w:val="24"/>
                  <w:lang w:eastAsia="lt-LT"/>
                </w:rPr>
                <w:t>rastine@miltinio.panevezys.lm.lt</w:t>
              </w:r>
            </w:hyperlink>
            <w:r w:rsidR="000F0425">
              <w:rPr>
                <w:szCs w:val="24"/>
              </w:rPr>
              <w:t xml:space="preserve"> </w:t>
            </w:r>
          </w:p>
          <w:p w14:paraId="4AAA7E11" w14:textId="77777777" w:rsidR="00475F30" w:rsidRDefault="00475F30" w:rsidP="00475F30">
            <w:pPr>
              <w:shd w:val="clear" w:color="auto" w:fill="FFFFFF"/>
              <w:ind w:hanging="110"/>
              <w:rPr>
                <w:szCs w:val="24"/>
              </w:rPr>
            </w:pPr>
          </w:p>
          <w:p w14:paraId="74BFF2A2" w14:textId="77777777" w:rsidR="00475F30" w:rsidRPr="00475F30" w:rsidRDefault="000F0425" w:rsidP="00475F30">
            <w:pPr>
              <w:shd w:val="clear" w:color="auto" w:fill="FFFFFF"/>
              <w:ind w:hanging="110"/>
              <w:rPr>
                <w:szCs w:val="24"/>
              </w:rPr>
            </w:pPr>
            <w:r>
              <w:rPr>
                <w:szCs w:val="24"/>
              </w:rPr>
              <w:t xml:space="preserve"> </w:t>
            </w:r>
            <w:r w:rsidR="00475F30" w:rsidRPr="00475F30">
              <w:rPr>
                <w:szCs w:val="24"/>
              </w:rPr>
              <w:t>Žiniai</w:t>
            </w:r>
          </w:p>
          <w:p w14:paraId="02CC2F8F" w14:textId="77777777" w:rsidR="00475F30" w:rsidRPr="00475F30" w:rsidRDefault="00475F30" w:rsidP="00475F30">
            <w:pPr>
              <w:shd w:val="clear" w:color="auto" w:fill="FFFFFF"/>
              <w:ind w:hanging="110"/>
              <w:rPr>
                <w:szCs w:val="24"/>
              </w:rPr>
            </w:pPr>
          </w:p>
          <w:p w14:paraId="3CB28BA3" w14:textId="5B2CFA2A" w:rsidR="00475F30" w:rsidRPr="00475F30" w:rsidRDefault="00475F30" w:rsidP="00475F30">
            <w:pPr>
              <w:shd w:val="clear" w:color="auto" w:fill="FFFFFF"/>
              <w:ind w:hanging="110"/>
              <w:rPr>
                <w:szCs w:val="24"/>
              </w:rPr>
            </w:pPr>
            <w:r w:rsidRPr="00475F30">
              <w:rPr>
                <w:szCs w:val="24"/>
              </w:rPr>
              <w:t>Panevėžio miesto savivaldybės administracija</w:t>
            </w:r>
            <w:r>
              <w:rPr>
                <w:szCs w:val="24"/>
              </w:rPr>
              <w:t>i</w:t>
            </w:r>
          </w:p>
          <w:p w14:paraId="2FD1E329" w14:textId="04EF8386" w:rsidR="00475F30" w:rsidRPr="00475F30" w:rsidRDefault="00475F30" w:rsidP="00475F30">
            <w:pPr>
              <w:shd w:val="clear" w:color="auto" w:fill="FFFFFF"/>
              <w:ind w:hanging="110"/>
              <w:rPr>
                <w:szCs w:val="24"/>
              </w:rPr>
            </w:pPr>
            <w:r w:rsidRPr="00475F30">
              <w:rPr>
                <w:szCs w:val="24"/>
              </w:rPr>
              <w:t>Laisvės a. 20, 35200 Panevėžys</w:t>
            </w:r>
          </w:p>
          <w:p w14:paraId="200D67B6" w14:textId="7CD4F879" w:rsidR="00C13BD9" w:rsidRPr="00D23006" w:rsidRDefault="00475F30" w:rsidP="00475F30">
            <w:pPr>
              <w:shd w:val="clear" w:color="auto" w:fill="FFFFFF"/>
              <w:ind w:hanging="110"/>
              <w:rPr>
                <w:szCs w:val="24"/>
              </w:rPr>
            </w:pPr>
            <w:r w:rsidRPr="00475F30">
              <w:rPr>
                <w:szCs w:val="24"/>
              </w:rPr>
              <w:t xml:space="preserve">El. </w:t>
            </w:r>
            <w:r>
              <w:rPr>
                <w:szCs w:val="24"/>
              </w:rPr>
              <w:t>p.:</w:t>
            </w:r>
            <w:r w:rsidRPr="00475F30">
              <w:rPr>
                <w:szCs w:val="24"/>
              </w:rPr>
              <w:t xml:space="preserve"> savivaldybe@panevezys.lt</w:t>
            </w:r>
          </w:p>
        </w:tc>
        <w:tc>
          <w:tcPr>
            <w:tcW w:w="1523" w:type="dxa"/>
          </w:tcPr>
          <w:p w14:paraId="3892616A" w14:textId="5B520185" w:rsidR="0083730F" w:rsidRPr="00441029" w:rsidRDefault="0083730F" w:rsidP="009C3BAE">
            <w:pPr>
              <w:ind w:firstLine="0"/>
              <w:rPr>
                <w:szCs w:val="24"/>
              </w:rPr>
            </w:pPr>
            <w:r w:rsidRPr="00B94B51">
              <w:rPr>
                <w:szCs w:val="24"/>
              </w:rPr>
              <w:t>202</w:t>
            </w:r>
            <w:r w:rsidR="00B94B51">
              <w:rPr>
                <w:szCs w:val="24"/>
              </w:rPr>
              <w:t>3-</w:t>
            </w:r>
            <w:r w:rsidR="00476478">
              <w:rPr>
                <w:szCs w:val="24"/>
              </w:rPr>
              <w:t>1</w:t>
            </w:r>
            <w:r w:rsidR="00111E2E">
              <w:rPr>
                <w:szCs w:val="24"/>
              </w:rPr>
              <w:t>1-</w:t>
            </w:r>
            <w:r w:rsidR="00DE126C">
              <w:rPr>
                <w:szCs w:val="24"/>
              </w:rPr>
              <w:t>28</w:t>
            </w:r>
          </w:p>
          <w:p w14:paraId="62AFE929" w14:textId="5236A17E" w:rsidR="0083730F" w:rsidRPr="00945269" w:rsidRDefault="0083730F" w:rsidP="009C3BAE">
            <w:pPr>
              <w:ind w:firstLine="0"/>
              <w:rPr>
                <w:szCs w:val="24"/>
              </w:rPr>
            </w:pPr>
            <w:r w:rsidRPr="00945269">
              <w:rPr>
                <w:szCs w:val="24"/>
              </w:rPr>
              <w:t xml:space="preserve">Į </w:t>
            </w:r>
            <w:r w:rsidR="00111E2E">
              <w:rPr>
                <w:szCs w:val="24"/>
              </w:rPr>
              <w:t>2023-10-30 (</w:t>
            </w:r>
            <w:proofErr w:type="spellStart"/>
            <w:r w:rsidR="00111E2E">
              <w:rPr>
                <w:szCs w:val="24"/>
              </w:rPr>
              <w:t>reg</w:t>
            </w:r>
            <w:proofErr w:type="spellEnd"/>
            <w:r w:rsidR="00111E2E">
              <w:rPr>
                <w:szCs w:val="24"/>
              </w:rPr>
              <w:t>. 2023-11-10)</w:t>
            </w:r>
          </w:p>
          <w:p w14:paraId="01945D47" w14:textId="6C40E92B" w:rsidR="008305EB" w:rsidRPr="00945269" w:rsidRDefault="008930C4" w:rsidP="009C3BAE">
            <w:pPr>
              <w:ind w:firstLine="0"/>
              <w:rPr>
                <w:szCs w:val="24"/>
              </w:rPr>
            </w:pPr>
            <w:r>
              <w:rPr>
                <w:szCs w:val="24"/>
              </w:rPr>
              <w:t>Į 2023-11-13</w:t>
            </w:r>
          </w:p>
          <w:p w14:paraId="55A4CF8B" w14:textId="77777777" w:rsidR="008305EB" w:rsidRPr="00945269" w:rsidRDefault="008305EB" w:rsidP="009C3BAE">
            <w:pPr>
              <w:rPr>
                <w:szCs w:val="24"/>
              </w:rPr>
            </w:pPr>
          </w:p>
          <w:p w14:paraId="0906230C" w14:textId="77777777" w:rsidR="008305EB" w:rsidRPr="00945269" w:rsidRDefault="008305EB" w:rsidP="009C3BAE">
            <w:pPr>
              <w:rPr>
                <w:szCs w:val="24"/>
              </w:rPr>
            </w:pPr>
          </w:p>
          <w:p w14:paraId="5104A352" w14:textId="3A559456" w:rsidR="00B94B51" w:rsidRPr="00945269" w:rsidRDefault="00B94B51" w:rsidP="009C3BAE">
            <w:pPr>
              <w:rPr>
                <w:szCs w:val="24"/>
              </w:rPr>
            </w:pPr>
          </w:p>
        </w:tc>
        <w:tc>
          <w:tcPr>
            <w:tcW w:w="3001" w:type="dxa"/>
          </w:tcPr>
          <w:p w14:paraId="39FA5C21" w14:textId="35C30345" w:rsidR="0083730F" w:rsidRPr="00945269" w:rsidRDefault="0083730F" w:rsidP="009C3BAE">
            <w:pPr>
              <w:tabs>
                <w:tab w:val="left" w:pos="900"/>
              </w:tabs>
              <w:jc w:val="left"/>
              <w:rPr>
                <w:szCs w:val="24"/>
              </w:rPr>
            </w:pPr>
            <w:r w:rsidRPr="00945269">
              <w:rPr>
                <w:szCs w:val="24"/>
              </w:rPr>
              <w:t xml:space="preserve">Nr. </w:t>
            </w:r>
            <w:r w:rsidR="00CB4C6A" w:rsidRPr="00945269">
              <w:rPr>
                <w:szCs w:val="24"/>
              </w:rPr>
              <w:t>4S</w:t>
            </w:r>
            <w:r w:rsidR="00DE126C" w:rsidRPr="00945269">
              <w:rPr>
                <w:szCs w:val="24"/>
              </w:rPr>
              <w:t>-</w:t>
            </w:r>
            <w:r w:rsidR="00DE126C">
              <w:rPr>
                <w:szCs w:val="24"/>
              </w:rPr>
              <w:t xml:space="preserve">1284 </w:t>
            </w:r>
            <w:r w:rsidR="009C3BAE" w:rsidRPr="00945269">
              <w:rPr>
                <w:szCs w:val="24"/>
              </w:rPr>
              <w:t>(7.4Mr)</w:t>
            </w:r>
            <w:r w:rsidR="007113E9">
              <w:rPr>
                <w:szCs w:val="24"/>
              </w:rPr>
              <w:t xml:space="preserve"> </w:t>
            </w:r>
          </w:p>
          <w:p w14:paraId="54AD2193" w14:textId="3DBF8585" w:rsidR="0083730F" w:rsidRPr="00945269" w:rsidRDefault="00385546" w:rsidP="009C3BAE">
            <w:pPr>
              <w:tabs>
                <w:tab w:val="left" w:pos="900"/>
              </w:tabs>
              <w:ind w:right="-513"/>
              <w:rPr>
                <w:szCs w:val="24"/>
              </w:rPr>
            </w:pPr>
            <w:r>
              <w:rPr>
                <w:szCs w:val="24"/>
              </w:rPr>
              <w:t xml:space="preserve">Nr. </w:t>
            </w:r>
            <w:r w:rsidR="00111E2E">
              <w:rPr>
                <w:szCs w:val="24"/>
              </w:rPr>
              <w:t>SD-325(1.13)</w:t>
            </w:r>
          </w:p>
          <w:p w14:paraId="6B6E7236" w14:textId="23791F13" w:rsidR="008305EB" w:rsidRPr="00945269" w:rsidRDefault="008305EB" w:rsidP="00111E2E">
            <w:pPr>
              <w:tabs>
                <w:tab w:val="left" w:pos="900"/>
              </w:tabs>
              <w:ind w:firstLine="0"/>
              <w:rPr>
                <w:szCs w:val="24"/>
              </w:rPr>
            </w:pPr>
          </w:p>
          <w:p w14:paraId="7328E9B6" w14:textId="09774398" w:rsidR="008305EB" w:rsidRDefault="008305EB" w:rsidP="009C3BAE">
            <w:pPr>
              <w:tabs>
                <w:tab w:val="left" w:pos="900"/>
              </w:tabs>
              <w:rPr>
                <w:szCs w:val="24"/>
              </w:rPr>
            </w:pPr>
          </w:p>
          <w:p w14:paraId="1B328DB0" w14:textId="404C3262" w:rsidR="00A267B7" w:rsidRDefault="008930C4" w:rsidP="009C3BAE">
            <w:pPr>
              <w:tabs>
                <w:tab w:val="left" w:pos="900"/>
              </w:tabs>
              <w:rPr>
                <w:szCs w:val="24"/>
              </w:rPr>
            </w:pPr>
            <w:r>
              <w:rPr>
                <w:szCs w:val="24"/>
              </w:rPr>
              <w:t>El. paštu</w:t>
            </w:r>
          </w:p>
          <w:p w14:paraId="0F880CCE" w14:textId="541FC631" w:rsidR="00D31480" w:rsidRPr="00945269" w:rsidRDefault="00D31480" w:rsidP="009C3BAE">
            <w:pPr>
              <w:tabs>
                <w:tab w:val="left" w:pos="900"/>
              </w:tabs>
              <w:rPr>
                <w:szCs w:val="24"/>
              </w:rPr>
            </w:pPr>
          </w:p>
        </w:tc>
        <w:tc>
          <w:tcPr>
            <w:tcW w:w="869" w:type="dxa"/>
          </w:tcPr>
          <w:p w14:paraId="715FE684" w14:textId="77777777" w:rsidR="0083730F" w:rsidRPr="00945269" w:rsidRDefault="0083730F" w:rsidP="009C3BAE">
            <w:pPr>
              <w:tabs>
                <w:tab w:val="left" w:pos="1422"/>
              </w:tabs>
              <w:ind w:left="-108"/>
              <w:rPr>
                <w:szCs w:val="24"/>
              </w:rPr>
            </w:pPr>
          </w:p>
        </w:tc>
      </w:tr>
    </w:tbl>
    <w:p w14:paraId="7B5D7F54" w14:textId="77777777" w:rsidR="00FC5CFE" w:rsidRPr="00945269" w:rsidRDefault="00FC5CFE">
      <w:pPr>
        <w:ind w:right="49"/>
        <w:jc w:val="center"/>
        <w:rPr>
          <w:b/>
          <w:color w:val="000000"/>
          <w:szCs w:val="24"/>
          <w:lang w:eastAsia="lt-LT"/>
        </w:rPr>
      </w:pPr>
    </w:p>
    <w:p w14:paraId="341993BB" w14:textId="12190B35" w:rsidR="00476478" w:rsidRDefault="00183555" w:rsidP="00126296">
      <w:pPr>
        <w:tabs>
          <w:tab w:val="left" w:pos="993"/>
        </w:tabs>
        <w:rPr>
          <w:szCs w:val="24"/>
        </w:rPr>
      </w:pPr>
      <w:r w:rsidRPr="00183555">
        <w:rPr>
          <w:bCs/>
          <w:szCs w:val="24"/>
          <w:lang w:eastAsia="lt-LT"/>
        </w:rPr>
        <w:t xml:space="preserve">Viešųjų pirkimų tarnyba (toliau – Tarnyba), vadovaudamasi </w:t>
      </w:r>
      <w:r w:rsidR="000F0425" w:rsidRPr="00736B20">
        <w:rPr>
          <w:bCs/>
          <w:szCs w:val="24"/>
        </w:rPr>
        <w:t>Lietuvos Respublikos viešųjų pirkimų įstatymo</w:t>
      </w:r>
      <w:r w:rsidR="000F0425">
        <w:rPr>
          <w:bCs/>
          <w:szCs w:val="24"/>
        </w:rPr>
        <w:t xml:space="preserve"> </w:t>
      </w:r>
      <w:r w:rsidR="000F0425" w:rsidRPr="0062406E">
        <w:rPr>
          <w:bCs/>
          <w:szCs w:val="24"/>
        </w:rPr>
        <w:t xml:space="preserve">(toliau – </w:t>
      </w:r>
      <w:r w:rsidR="00172522">
        <w:rPr>
          <w:bCs/>
          <w:szCs w:val="24"/>
        </w:rPr>
        <w:t>VPĮ</w:t>
      </w:r>
      <w:r w:rsidR="000F0425" w:rsidRPr="0062406E">
        <w:rPr>
          <w:bCs/>
          <w:szCs w:val="24"/>
        </w:rPr>
        <w:t>)</w:t>
      </w:r>
      <w:r w:rsidR="000F0425" w:rsidRPr="00736B20">
        <w:rPr>
          <w:bCs/>
          <w:szCs w:val="24"/>
        </w:rPr>
        <w:t xml:space="preserve"> 95 straipsnio 1 dalies 2 punktu</w:t>
      </w:r>
      <w:r w:rsidR="000F0425" w:rsidRPr="00183555">
        <w:rPr>
          <w:bCs/>
          <w:szCs w:val="24"/>
          <w:lang w:eastAsia="lt-LT"/>
        </w:rPr>
        <w:t xml:space="preserve"> </w:t>
      </w:r>
      <w:r w:rsidRPr="00183555">
        <w:rPr>
          <w:bCs/>
          <w:szCs w:val="24"/>
          <w:lang w:eastAsia="lt-LT"/>
        </w:rPr>
        <w:t xml:space="preserve">ir </w:t>
      </w:r>
      <w:r w:rsidR="000F0425" w:rsidRPr="00A96873">
        <w:rPr>
          <w:color w:val="000000"/>
          <w:szCs w:val="24"/>
        </w:rPr>
        <w:t>Pirkimų ir koncesijų priežiūros vykdymo tvarkos apraš</w:t>
      </w:r>
      <w:r w:rsidR="000F0425">
        <w:rPr>
          <w:color w:val="000000"/>
          <w:szCs w:val="24"/>
        </w:rPr>
        <w:t>u</w:t>
      </w:r>
      <w:r w:rsidR="000F0425" w:rsidRPr="00A96873">
        <w:rPr>
          <w:color w:val="000000"/>
          <w:szCs w:val="24"/>
        </w:rPr>
        <w:t>, patvirtint</w:t>
      </w:r>
      <w:r w:rsidR="000F0425">
        <w:rPr>
          <w:color w:val="000000"/>
          <w:szCs w:val="24"/>
        </w:rPr>
        <w:t>u</w:t>
      </w:r>
      <w:r w:rsidR="000F0425" w:rsidRPr="00A96873">
        <w:rPr>
          <w:color w:val="000000"/>
          <w:szCs w:val="24"/>
        </w:rPr>
        <w:t xml:space="preserve"> Tarnybos direktoriaus 2023 m. kovo 24 d.</w:t>
      </w:r>
      <w:r w:rsidR="000F0425">
        <w:rPr>
          <w:color w:val="000000"/>
          <w:szCs w:val="24"/>
        </w:rPr>
        <w:t xml:space="preserve"> įsakymu</w:t>
      </w:r>
      <w:r w:rsidR="000F0425" w:rsidRPr="00A96873">
        <w:rPr>
          <w:color w:val="000000"/>
          <w:szCs w:val="24"/>
        </w:rPr>
        <w:t xml:space="preserve"> Nr. 1S-44</w:t>
      </w:r>
      <w:r w:rsidR="009A67D5">
        <w:rPr>
          <w:bCs/>
          <w:szCs w:val="24"/>
          <w:lang w:eastAsia="lt-LT"/>
        </w:rPr>
        <w:t>,</w:t>
      </w:r>
      <w:r w:rsidRPr="00183555">
        <w:rPr>
          <w:bCs/>
          <w:szCs w:val="24"/>
          <w:lang w:eastAsia="lt-LT"/>
        </w:rPr>
        <w:t xml:space="preserve"> </w:t>
      </w:r>
      <w:r w:rsidR="00476478" w:rsidRPr="00476478">
        <w:rPr>
          <w:bCs/>
          <w:szCs w:val="24"/>
          <w:lang w:eastAsia="lt-LT"/>
        </w:rPr>
        <w:t>atlik</w:t>
      </w:r>
      <w:r w:rsidR="00476478">
        <w:rPr>
          <w:bCs/>
          <w:szCs w:val="24"/>
          <w:lang w:eastAsia="lt-LT"/>
        </w:rPr>
        <w:t>o</w:t>
      </w:r>
      <w:r w:rsidR="00476478" w:rsidRPr="00476478">
        <w:rPr>
          <w:bCs/>
          <w:szCs w:val="24"/>
          <w:lang w:eastAsia="lt-LT"/>
        </w:rPr>
        <w:t xml:space="preserve"> Panevėžio Juozo Miltinio gimnazijos (toliau – Perkančioji organizacija</w:t>
      </w:r>
      <w:r w:rsidR="00476478">
        <w:rPr>
          <w:bCs/>
          <w:szCs w:val="24"/>
          <w:lang w:eastAsia="lt-LT"/>
        </w:rPr>
        <w:t>, gimnazija</w:t>
      </w:r>
      <w:r w:rsidR="00476478" w:rsidRPr="00476478">
        <w:rPr>
          <w:bCs/>
          <w:szCs w:val="24"/>
          <w:lang w:eastAsia="lt-LT"/>
        </w:rPr>
        <w:t>) dinaminės pirkimų sistemos</w:t>
      </w:r>
      <w:r w:rsidR="00476478">
        <w:rPr>
          <w:rStyle w:val="Puslapioinaosnuoroda"/>
          <w:bCs/>
          <w:szCs w:val="24"/>
          <w:lang w:eastAsia="lt-LT"/>
        </w:rPr>
        <w:footnoteReference w:id="1"/>
      </w:r>
      <w:r w:rsidR="00476478" w:rsidRPr="00476478">
        <w:rPr>
          <w:bCs/>
          <w:szCs w:val="24"/>
          <w:lang w:eastAsia="lt-LT"/>
        </w:rPr>
        <w:t xml:space="preserve"> pagrindu 2023 m. rugpjūčio 2 d. sudarytos viešojo pirkimo sutarties Nr.</w:t>
      </w:r>
      <w:r w:rsidR="00680D97">
        <w:rPr>
          <w:bCs/>
          <w:szCs w:val="24"/>
          <w:lang w:eastAsia="lt-LT"/>
        </w:rPr>
        <w:t> </w:t>
      </w:r>
      <w:r w:rsidR="00476478" w:rsidRPr="00476478">
        <w:rPr>
          <w:bCs/>
          <w:szCs w:val="24"/>
          <w:lang w:eastAsia="lt-LT"/>
        </w:rPr>
        <w:t>CPO263300 (toliau – Sutartis) vykdymo vertinimą.</w:t>
      </w:r>
      <w:r w:rsidR="00476478">
        <w:rPr>
          <w:bCs/>
          <w:szCs w:val="24"/>
          <w:lang w:eastAsia="lt-LT"/>
        </w:rPr>
        <w:t xml:space="preserve"> </w:t>
      </w:r>
    </w:p>
    <w:p w14:paraId="009540B0" w14:textId="7E9C85BD" w:rsidR="003B0A68" w:rsidRPr="003B0A68" w:rsidRDefault="003B0A68" w:rsidP="003B0A68">
      <w:pPr>
        <w:rPr>
          <w:szCs w:val="24"/>
          <w:lang w:eastAsia="lt-LT"/>
        </w:rPr>
      </w:pPr>
    </w:p>
    <w:p w14:paraId="0EFE1C88" w14:textId="551A80FB" w:rsidR="00FC5CFE" w:rsidRPr="00945269" w:rsidRDefault="006970CE">
      <w:pPr>
        <w:jc w:val="center"/>
        <w:rPr>
          <w:b/>
          <w:szCs w:val="24"/>
          <w:lang w:eastAsia="lt-LT"/>
        </w:rPr>
      </w:pPr>
      <w:r w:rsidRPr="00945269">
        <w:rPr>
          <w:b/>
          <w:szCs w:val="24"/>
          <w:lang w:eastAsia="lt-LT"/>
        </w:rPr>
        <w:t>I dalis. Bendra informacija</w:t>
      </w:r>
    </w:p>
    <w:p w14:paraId="74D2FF69" w14:textId="77777777" w:rsidR="001C3CEF" w:rsidRPr="00945269" w:rsidRDefault="001C3CEF">
      <w:pPr>
        <w:jc w:val="center"/>
        <w:rPr>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1C3CEF" w:rsidRPr="00945269" w14:paraId="5AF98010" w14:textId="77777777" w:rsidTr="001C3CEF">
        <w:tc>
          <w:tcPr>
            <w:tcW w:w="4677" w:type="dxa"/>
            <w:tcBorders>
              <w:top w:val="single" w:sz="4" w:space="0" w:color="auto"/>
              <w:left w:val="single" w:sz="4" w:space="0" w:color="auto"/>
              <w:bottom w:val="single" w:sz="4" w:space="0" w:color="auto"/>
              <w:right w:val="single" w:sz="4" w:space="0" w:color="auto"/>
            </w:tcBorders>
            <w:hideMark/>
          </w:tcPr>
          <w:p w14:paraId="642C3B8B" w14:textId="512F3377" w:rsidR="001C3CEF" w:rsidRPr="00945269" w:rsidRDefault="001C3CEF" w:rsidP="008254E8">
            <w:pPr>
              <w:rPr>
                <w:szCs w:val="24"/>
              </w:rPr>
            </w:pPr>
            <w:r w:rsidRPr="00945269">
              <w:rPr>
                <w:szCs w:val="24"/>
              </w:rPr>
              <w:t>Pirkimo*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2C412A1E" w14:textId="24A95F88" w:rsidR="00B200E6" w:rsidRPr="00497206" w:rsidRDefault="00BE34C4" w:rsidP="00BE34C4">
            <w:pPr>
              <w:spacing w:line="254" w:lineRule="auto"/>
              <w:ind w:firstLine="0"/>
              <w:rPr>
                <w:bCs/>
                <w:szCs w:val="24"/>
              </w:rPr>
            </w:pPr>
            <w:r w:rsidRPr="00BE34C4">
              <w:rPr>
                <w:szCs w:val="24"/>
              </w:rPr>
              <w:t>„</w:t>
            </w:r>
            <w:bookmarkStart w:id="0" w:name="_Hlk151631289"/>
            <w:r w:rsidRPr="00BE34C4">
              <w:rPr>
                <w:szCs w:val="24"/>
              </w:rPr>
              <w:t>7389 Ugdymo įstaigų maitinimo paslaugų užsakymai per CPO LT elektroninį katalogą</w:t>
            </w:r>
            <w:r>
              <w:rPr>
                <w:szCs w:val="24"/>
              </w:rPr>
              <w:t>“</w:t>
            </w:r>
            <w:r w:rsidR="00126296" w:rsidRPr="00126296">
              <w:rPr>
                <w:szCs w:val="24"/>
              </w:rPr>
              <w:t xml:space="preserve"> </w:t>
            </w:r>
            <w:r w:rsidR="003B0A68" w:rsidRPr="003B0A68">
              <w:rPr>
                <w:bCs/>
                <w:szCs w:val="24"/>
              </w:rPr>
              <w:t>(</w:t>
            </w:r>
            <w:r w:rsidR="00AA499E">
              <w:rPr>
                <w:color w:val="000000"/>
                <w:szCs w:val="24"/>
              </w:rPr>
              <w:t>202</w:t>
            </w:r>
            <w:r w:rsidR="006F2E47">
              <w:rPr>
                <w:color w:val="000000"/>
                <w:szCs w:val="24"/>
              </w:rPr>
              <w:t>2</w:t>
            </w:r>
            <w:r w:rsidR="00AA499E">
              <w:rPr>
                <w:color w:val="000000"/>
                <w:szCs w:val="24"/>
              </w:rPr>
              <w:t>-</w:t>
            </w:r>
            <w:r w:rsidR="006F2E47">
              <w:rPr>
                <w:color w:val="000000"/>
                <w:szCs w:val="24"/>
              </w:rPr>
              <w:t>05</w:t>
            </w:r>
            <w:r w:rsidR="00AA499E">
              <w:rPr>
                <w:color w:val="000000"/>
                <w:szCs w:val="24"/>
              </w:rPr>
              <w:t>-</w:t>
            </w:r>
            <w:r w:rsidR="006F2E47">
              <w:rPr>
                <w:color w:val="000000"/>
                <w:szCs w:val="24"/>
              </w:rPr>
              <w:t>17</w:t>
            </w:r>
            <w:r w:rsidR="00AA499E">
              <w:rPr>
                <w:color w:val="000000"/>
                <w:szCs w:val="24"/>
              </w:rPr>
              <w:t xml:space="preserve"> skelbtas Centrinėje viešųjų pirkimų informacinėje sistemoje (toliau – </w:t>
            </w:r>
            <w:r w:rsidR="00AA499E" w:rsidRPr="00BD3139">
              <w:rPr>
                <w:color w:val="000000"/>
                <w:szCs w:val="24"/>
              </w:rPr>
              <w:t>CVP IS</w:t>
            </w:r>
            <w:r w:rsidR="00AA499E">
              <w:rPr>
                <w:color w:val="000000"/>
                <w:szCs w:val="24"/>
              </w:rPr>
              <w:t xml:space="preserve">), pirkimo Nr. </w:t>
            </w:r>
            <w:r w:rsidR="006F2E47">
              <w:rPr>
                <w:color w:val="000000"/>
                <w:szCs w:val="24"/>
              </w:rPr>
              <w:t>602805</w:t>
            </w:r>
            <w:r w:rsidR="00AA499E" w:rsidRPr="002D7A8B">
              <w:rPr>
                <w:color w:val="000000"/>
                <w:szCs w:val="24"/>
              </w:rPr>
              <w:t>)</w:t>
            </w:r>
            <w:r w:rsidR="0020201B" w:rsidRPr="002D7A8B">
              <w:rPr>
                <w:color w:val="000000"/>
                <w:szCs w:val="24"/>
              </w:rPr>
              <w:t xml:space="preserve">, </w:t>
            </w:r>
            <w:r w:rsidR="00EB08A6" w:rsidRPr="00EB08A6">
              <w:rPr>
                <w:color w:val="000000"/>
                <w:szCs w:val="24"/>
              </w:rPr>
              <w:t>konkretus pirkimas Nr. CPO26</w:t>
            </w:r>
            <w:r w:rsidR="00EB08A6">
              <w:rPr>
                <w:color w:val="000000"/>
                <w:szCs w:val="24"/>
              </w:rPr>
              <w:t>3300</w:t>
            </w:r>
            <w:r w:rsidR="00EB08A6" w:rsidRPr="00EB08A6">
              <w:rPr>
                <w:color w:val="000000"/>
                <w:szCs w:val="24"/>
              </w:rPr>
              <w:t xml:space="preserve"> (toliau – Pirkimas),</w:t>
            </w:r>
            <w:r w:rsidR="00EB08A6">
              <w:rPr>
                <w:color w:val="000000"/>
                <w:szCs w:val="24"/>
              </w:rPr>
              <w:t xml:space="preserve"> </w:t>
            </w:r>
            <w:r w:rsidR="006F2E47">
              <w:rPr>
                <w:color w:val="000000"/>
                <w:szCs w:val="24"/>
              </w:rPr>
              <w:t>2023 m. rugpjūčio 2 d.</w:t>
            </w:r>
            <w:r w:rsidR="0020201B" w:rsidRPr="002F5D55">
              <w:rPr>
                <w:color w:val="000000"/>
                <w:szCs w:val="24"/>
              </w:rPr>
              <w:t xml:space="preserve"> </w:t>
            </w:r>
            <w:r w:rsidR="0020201B">
              <w:rPr>
                <w:color w:val="000000"/>
                <w:szCs w:val="24"/>
              </w:rPr>
              <w:t>Pirkimo</w:t>
            </w:r>
            <w:r w:rsidR="0020201B" w:rsidRPr="002F5D55">
              <w:rPr>
                <w:color w:val="000000"/>
                <w:szCs w:val="24"/>
              </w:rPr>
              <w:t xml:space="preserve"> sutartis </w:t>
            </w:r>
            <w:r w:rsidR="0020201B" w:rsidRPr="002D7A8B">
              <w:rPr>
                <w:color w:val="000000"/>
                <w:szCs w:val="24"/>
              </w:rPr>
              <w:t xml:space="preserve">Nr. </w:t>
            </w:r>
            <w:r w:rsidR="00126296">
              <w:rPr>
                <w:color w:val="000000"/>
                <w:szCs w:val="24"/>
              </w:rPr>
              <w:t>CPO</w:t>
            </w:r>
            <w:r w:rsidR="006F2E47">
              <w:rPr>
                <w:color w:val="000000"/>
                <w:szCs w:val="24"/>
              </w:rPr>
              <w:t>263300</w:t>
            </w:r>
            <w:r w:rsidR="002715CD">
              <w:rPr>
                <w:color w:val="000000"/>
                <w:szCs w:val="24"/>
              </w:rPr>
              <w:t>.</w:t>
            </w:r>
            <w:bookmarkEnd w:id="0"/>
          </w:p>
        </w:tc>
      </w:tr>
      <w:tr w:rsidR="001C3CEF" w:rsidRPr="00945269" w14:paraId="6D98611B" w14:textId="77777777" w:rsidTr="001C3CEF">
        <w:tc>
          <w:tcPr>
            <w:tcW w:w="4677" w:type="dxa"/>
            <w:tcBorders>
              <w:top w:val="single" w:sz="4" w:space="0" w:color="auto"/>
              <w:left w:val="single" w:sz="4" w:space="0" w:color="auto"/>
              <w:bottom w:val="single" w:sz="4" w:space="0" w:color="auto"/>
              <w:right w:val="single" w:sz="4" w:space="0" w:color="auto"/>
            </w:tcBorders>
          </w:tcPr>
          <w:p w14:paraId="30B2C460" w14:textId="7605946E" w:rsidR="001C3CEF" w:rsidRPr="00945269" w:rsidRDefault="001C3CEF" w:rsidP="008254E8">
            <w:pPr>
              <w:rPr>
                <w:szCs w:val="24"/>
              </w:rPr>
            </w:pPr>
            <w:r w:rsidRPr="00945269">
              <w:rPr>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55245331" w14:textId="50752E0D" w:rsidR="00B200E6" w:rsidRPr="00497206" w:rsidRDefault="00172522" w:rsidP="006F2E47">
            <w:pPr>
              <w:spacing w:line="254" w:lineRule="auto"/>
              <w:ind w:firstLine="0"/>
            </w:pPr>
            <w:r>
              <w:rPr>
                <w:color w:val="000000"/>
                <w:szCs w:val="24"/>
              </w:rPr>
              <w:t>VPĮ</w:t>
            </w:r>
            <w:r w:rsidR="005D2529" w:rsidRPr="00491E35">
              <w:rPr>
                <w:color w:val="000000"/>
                <w:szCs w:val="24"/>
              </w:rPr>
              <w:t xml:space="preserve"> (</w:t>
            </w:r>
            <w:r w:rsidR="00DF0552" w:rsidRPr="00DF0552">
              <w:rPr>
                <w:color w:val="000000"/>
                <w:szCs w:val="24"/>
              </w:rPr>
              <w:t>suvestinė redakcija nuo 2023 m. sausio 1 d. iki 2023 m. gruodžio 31 d</w:t>
            </w:r>
            <w:r w:rsidR="00DF0552">
              <w:rPr>
                <w:color w:val="000000"/>
                <w:szCs w:val="24"/>
              </w:rPr>
              <w:t>.</w:t>
            </w:r>
            <w:r w:rsidR="004E7C10">
              <w:t>)</w:t>
            </w:r>
            <w:r w:rsidR="0072264F">
              <w:t>.</w:t>
            </w:r>
          </w:p>
        </w:tc>
      </w:tr>
      <w:tr w:rsidR="001C3CEF" w:rsidRPr="00945269" w14:paraId="33455D96" w14:textId="77777777" w:rsidTr="001C3CEF">
        <w:tc>
          <w:tcPr>
            <w:tcW w:w="4677" w:type="dxa"/>
            <w:tcBorders>
              <w:top w:val="single" w:sz="4" w:space="0" w:color="auto"/>
              <w:left w:val="single" w:sz="4" w:space="0" w:color="auto"/>
              <w:bottom w:val="single" w:sz="4" w:space="0" w:color="auto"/>
              <w:right w:val="single" w:sz="4" w:space="0" w:color="auto"/>
            </w:tcBorders>
          </w:tcPr>
          <w:p w14:paraId="09D22EA4" w14:textId="5C81E3C2" w:rsidR="001C3CEF" w:rsidRPr="00945269" w:rsidRDefault="001C3CEF" w:rsidP="008254E8">
            <w:pPr>
              <w:rPr>
                <w:rFonts w:eastAsia="Calibri"/>
                <w:szCs w:val="24"/>
              </w:rPr>
            </w:pPr>
            <w:bookmarkStart w:id="1" w:name="_Hlk137649467"/>
            <w:r w:rsidRPr="00945269">
              <w:rPr>
                <w:rFonts w:eastAsia="Calibri"/>
                <w:szCs w:val="24"/>
              </w:rPr>
              <w:t xml:space="preserve">Pirkimo rūšis pagal vertės ribas </w:t>
            </w:r>
            <w:bookmarkEnd w:id="1"/>
            <w:r w:rsidRPr="00945269">
              <w:rPr>
                <w:rFonts w:eastAsia="Calibri"/>
                <w:szCs w:val="24"/>
              </w:rPr>
              <w:t>ir 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5F53F75C" w14:textId="3559B760" w:rsidR="00B200E6" w:rsidRPr="0072264F" w:rsidRDefault="00E207E2" w:rsidP="00EB08A6">
            <w:pPr>
              <w:ind w:firstLine="0"/>
              <w:rPr>
                <w:szCs w:val="24"/>
              </w:rPr>
            </w:pPr>
            <w:r>
              <w:rPr>
                <w:color w:val="000000"/>
                <w:szCs w:val="24"/>
              </w:rPr>
              <w:t>Tarptautinis</w:t>
            </w:r>
            <w:r w:rsidRPr="00EB08A6">
              <w:rPr>
                <w:color w:val="000000"/>
                <w:szCs w:val="24"/>
              </w:rPr>
              <w:t xml:space="preserve"> </w:t>
            </w:r>
            <w:r w:rsidR="00EB08A6" w:rsidRPr="00EB08A6">
              <w:rPr>
                <w:color w:val="000000"/>
                <w:szCs w:val="24"/>
              </w:rPr>
              <w:t>pirkimas, ribotas konkursas, atliekamas taikant dinaminę pirkimo sistemą (toliau – DPS).</w:t>
            </w:r>
          </w:p>
        </w:tc>
      </w:tr>
      <w:tr w:rsidR="001C3CEF" w:rsidRPr="00945269" w14:paraId="5B1BA613" w14:textId="77777777" w:rsidTr="001C3CEF">
        <w:tc>
          <w:tcPr>
            <w:tcW w:w="4677" w:type="dxa"/>
            <w:tcBorders>
              <w:top w:val="single" w:sz="4" w:space="0" w:color="auto"/>
              <w:left w:val="single" w:sz="4" w:space="0" w:color="auto"/>
              <w:bottom w:val="single" w:sz="4" w:space="0" w:color="auto"/>
              <w:right w:val="single" w:sz="4" w:space="0" w:color="auto"/>
            </w:tcBorders>
          </w:tcPr>
          <w:p w14:paraId="0724232E" w14:textId="653E74F1" w:rsidR="001C3CEF" w:rsidRPr="00945269" w:rsidRDefault="001C3CEF" w:rsidP="008254E8">
            <w:pPr>
              <w:rPr>
                <w:rFonts w:eastAsia="Calibri"/>
                <w:szCs w:val="24"/>
              </w:rPr>
            </w:pPr>
            <w:r w:rsidRPr="00945269">
              <w:rPr>
                <w:rFonts w:eastAsia="Calibri"/>
                <w:szCs w:val="24"/>
              </w:rPr>
              <w:t xml:space="preserve">Planuota (nenurodoma, jeigu pirkimas vertinamas iki vokų su pasiūlymais atplėšimo </w:t>
            </w:r>
            <w:r w:rsidRPr="00945269">
              <w:rPr>
                <w:rFonts w:eastAsia="Calibri"/>
                <w:szCs w:val="24"/>
              </w:rPr>
              <w:lastRenderedPageBreak/>
              <w:t>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tcPr>
          <w:p w14:paraId="3FB69916" w14:textId="07EA9733" w:rsidR="00B200E6" w:rsidRPr="0072264F" w:rsidRDefault="002715CD" w:rsidP="006F2E47">
            <w:pPr>
              <w:ind w:firstLine="0"/>
              <w:rPr>
                <w:szCs w:val="24"/>
              </w:rPr>
            </w:pPr>
            <w:r w:rsidRPr="002715CD">
              <w:rPr>
                <w:szCs w:val="24"/>
              </w:rPr>
              <w:lastRenderedPageBreak/>
              <w:t xml:space="preserve">Planuota Pirkimo vertė – </w:t>
            </w:r>
            <w:r w:rsidR="0008184F">
              <w:rPr>
                <w:szCs w:val="24"/>
              </w:rPr>
              <w:t>68</w:t>
            </w:r>
            <w:r w:rsidR="00016E65">
              <w:rPr>
                <w:szCs w:val="24"/>
              </w:rPr>
              <w:t xml:space="preserve"> </w:t>
            </w:r>
            <w:r w:rsidR="0008184F">
              <w:rPr>
                <w:szCs w:val="24"/>
              </w:rPr>
              <w:t>807,34</w:t>
            </w:r>
            <w:r w:rsidRPr="002715CD">
              <w:rPr>
                <w:szCs w:val="24"/>
              </w:rPr>
              <w:t xml:space="preserve">  Eur be PVM / Sutarties vertė – </w:t>
            </w:r>
            <w:r>
              <w:rPr>
                <w:szCs w:val="24"/>
              </w:rPr>
              <w:t xml:space="preserve">169 724,77 </w:t>
            </w:r>
            <w:r w:rsidRPr="002715CD">
              <w:rPr>
                <w:szCs w:val="24"/>
              </w:rPr>
              <w:t xml:space="preserve"> E</w:t>
            </w:r>
            <w:r w:rsidR="00D73271">
              <w:rPr>
                <w:szCs w:val="24"/>
              </w:rPr>
              <w:t>ur</w:t>
            </w:r>
            <w:r w:rsidRPr="002715CD">
              <w:rPr>
                <w:szCs w:val="24"/>
              </w:rPr>
              <w:t xml:space="preserve"> be PVM</w:t>
            </w:r>
            <w:r w:rsidR="00D73271">
              <w:rPr>
                <w:szCs w:val="24"/>
              </w:rPr>
              <w:t>.</w:t>
            </w:r>
            <w:r w:rsidR="0008184F">
              <w:rPr>
                <w:rStyle w:val="Puslapioinaosnuoroda"/>
                <w:szCs w:val="24"/>
              </w:rPr>
              <w:footnoteReference w:id="2"/>
            </w:r>
          </w:p>
        </w:tc>
      </w:tr>
      <w:tr w:rsidR="001C3CEF" w:rsidRPr="00945269" w14:paraId="2FAA8198" w14:textId="77777777" w:rsidTr="001C3CEF">
        <w:tc>
          <w:tcPr>
            <w:tcW w:w="4677" w:type="dxa"/>
            <w:tcBorders>
              <w:top w:val="single" w:sz="4" w:space="0" w:color="auto"/>
              <w:left w:val="single" w:sz="4" w:space="0" w:color="auto"/>
              <w:bottom w:val="single" w:sz="4" w:space="0" w:color="auto"/>
              <w:right w:val="single" w:sz="4" w:space="0" w:color="auto"/>
            </w:tcBorders>
          </w:tcPr>
          <w:p w14:paraId="4EBF12E0" w14:textId="04CD47D3" w:rsidR="001C3CEF" w:rsidRPr="00945269" w:rsidRDefault="001C3CEF" w:rsidP="008254E8">
            <w:pPr>
              <w:rPr>
                <w:szCs w:val="24"/>
              </w:rPr>
            </w:pPr>
            <w:r w:rsidRPr="00945269">
              <w:rPr>
                <w:szCs w:val="24"/>
              </w:rPr>
              <w:t>Tiekėjas/koncesijos dalyvis/</w:t>
            </w:r>
            <w:r w:rsidR="00EB08A6">
              <w:rPr>
                <w:szCs w:val="24"/>
              </w:rPr>
              <w:t xml:space="preserve"> </w:t>
            </w:r>
            <w:r w:rsidRPr="00945269">
              <w:rPr>
                <w:szCs w:val="24"/>
              </w:rPr>
              <w:t>koncesininkas, juridinio asmens (su kuriuo sudaryta sutartis) kodas</w:t>
            </w:r>
          </w:p>
        </w:tc>
        <w:tc>
          <w:tcPr>
            <w:tcW w:w="5104" w:type="dxa"/>
            <w:tcBorders>
              <w:top w:val="single" w:sz="4" w:space="0" w:color="auto"/>
              <w:left w:val="single" w:sz="4" w:space="0" w:color="auto"/>
              <w:bottom w:val="single" w:sz="4" w:space="0" w:color="auto"/>
              <w:right w:val="single" w:sz="4" w:space="0" w:color="auto"/>
            </w:tcBorders>
            <w:vAlign w:val="center"/>
          </w:tcPr>
          <w:p w14:paraId="1343EB67" w14:textId="7053E613" w:rsidR="00B200E6" w:rsidRPr="0072264F" w:rsidRDefault="005511EA" w:rsidP="002715CD">
            <w:pPr>
              <w:ind w:firstLine="0"/>
              <w:rPr>
                <w:szCs w:val="24"/>
              </w:rPr>
            </w:pPr>
            <w:r>
              <w:rPr>
                <w:szCs w:val="24"/>
              </w:rPr>
              <w:t xml:space="preserve">J. </w:t>
            </w:r>
            <w:proofErr w:type="spellStart"/>
            <w:r>
              <w:rPr>
                <w:szCs w:val="24"/>
              </w:rPr>
              <w:t>Kurpienės</w:t>
            </w:r>
            <w:proofErr w:type="spellEnd"/>
            <w:r>
              <w:rPr>
                <w:szCs w:val="24"/>
              </w:rPr>
              <w:t xml:space="preserve"> individuali įmonė</w:t>
            </w:r>
            <w:r w:rsidR="0072264F" w:rsidRPr="0072264F">
              <w:rPr>
                <w:szCs w:val="24"/>
              </w:rPr>
              <w:t xml:space="preserve">, </w:t>
            </w:r>
            <w:r w:rsidR="0023068D" w:rsidRPr="0072264F">
              <w:rPr>
                <w:szCs w:val="24"/>
              </w:rPr>
              <w:t xml:space="preserve">juridinio asmens kodas </w:t>
            </w:r>
            <w:r w:rsidR="00114467" w:rsidRPr="00114467">
              <w:rPr>
                <w:szCs w:val="24"/>
              </w:rPr>
              <w:t>301742527</w:t>
            </w:r>
          </w:p>
        </w:tc>
      </w:tr>
      <w:tr w:rsidR="001C3CEF" w:rsidRPr="00945269" w14:paraId="388A6C43" w14:textId="77777777" w:rsidTr="001C3CEF">
        <w:tc>
          <w:tcPr>
            <w:tcW w:w="4677" w:type="dxa"/>
            <w:tcBorders>
              <w:top w:val="single" w:sz="4" w:space="0" w:color="auto"/>
              <w:left w:val="single" w:sz="4" w:space="0" w:color="auto"/>
              <w:bottom w:val="single" w:sz="4" w:space="0" w:color="auto"/>
              <w:right w:val="single" w:sz="4" w:space="0" w:color="auto"/>
            </w:tcBorders>
          </w:tcPr>
          <w:p w14:paraId="3B3A8062" w14:textId="49F795EA" w:rsidR="001C3CEF" w:rsidRPr="00945269" w:rsidRDefault="001C3CEF" w:rsidP="008254E8">
            <w:pPr>
              <w:rPr>
                <w:rFonts w:eastAsia="Calibri"/>
                <w:szCs w:val="24"/>
              </w:rPr>
            </w:pPr>
            <w:r w:rsidRPr="00945269">
              <w:rPr>
                <w:rFonts w:eastAsia="Calibri"/>
                <w:szCs w:val="24"/>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4E5BF31D" w14:textId="3C32AC33" w:rsidR="00B200E6" w:rsidRPr="0072264F" w:rsidRDefault="004D492B" w:rsidP="002715CD">
            <w:pPr>
              <w:spacing w:line="254" w:lineRule="auto"/>
              <w:ind w:firstLine="0"/>
              <w:rPr>
                <w:szCs w:val="24"/>
              </w:rPr>
            </w:pPr>
            <w:r w:rsidRPr="004D492B">
              <w:rPr>
                <w:rFonts w:eastAsia="Calibri"/>
                <w:szCs w:val="24"/>
                <w:lang w:eastAsia="lt-LT"/>
              </w:rPr>
              <w:t>Dalinis Pirkimo vertinimas dėl Sutarties vykdymo / po Sutarties sudarymo</w:t>
            </w:r>
          </w:p>
        </w:tc>
      </w:tr>
      <w:tr w:rsidR="001C3CEF" w:rsidRPr="00945269" w14:paraId="377A892C" w14:textId="77777777" w:rsidTr="001C3CEF">
        <w:tc>
          <w:tcPr>
            <w:tcW w:w="4677" w:type="dxa"/>
            <w:tcBorders>
              <w:top w:val="single" w:sz="4" w:space="0" w:color="auto"/>
              <w:left w:val="single" w:sz="4" w:space="0" w:color="auto"/>
              <w:bottom w:val="single" w:sz="4" w:space="0" w:color="auto"/>
              <w:right w:val="single" w:sz="4" w:space="0" w:color="auto"/>
            </w:tcBorders>
          </w:tcPr>
          <w:p w14:paraId="48092D41" w14:textId="3877DC83" w:rsidR="001C3CEF" w:rsidRPr="00945269" w:rsidRDefault="001C3CEF" w:rsidP="008254E8">
            <w:pPr>
              <w:rPr>
                <w:szCs w:val="24"/>
              </w:rPr>
            </w:pPr>
            <w:r w:rsidRPr="00945269">
              <w:rPr>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2319FFE4" w14:textId="53E75E8A" w:rsidR="00B200E6" w:rsidRPr="009E63D6" w:rsidRDefault="0072264F" w:rsidP="008254E8">
            <w:pPr>
              <w:rPr>
                <w:szCs w:val="24"/>
                <w:lang w:eastAsia="lt-LT"/>
              </w:rPr>
            </w:pPr>
            <w:r>
              <w:rPr>
                <w:szCs w:val="24"/>
                <w:lang w:eastAsia="lt-LT"/>
              </w:rPr>
              <w:t>–</w:t>
            </w:r>
          </w:p>
        </w:tc>
      </w:tr>
      <w:tr w:rsidR="001C3CEF" w:rsidRPr="00945269" w14:paraId="0E1C56DE" w14:textId="77777777" w:rsidTr="003A17D8">
        <w:tc>
          <w:tcPr>
            <w:tcW w:w="9781" w:type="dxa"/>
            <w:gridSpan w:val="2"/>
            <w:shd w:val="clear" w:color="auto" w:fill="auto"/>
            <w:vAlign w:val="center"/>
          </w:tcPr>
          <w:p w14:paraId="55BC97DD" w14:textId="77777777" w:rsidR="001C3CEF" w:rsidRDefault="001C3CEF" w:rsidP="008254E8">
            <w:pPr>
              <w:rPr>
                <w:szCs w:val="24"/>
              </w:rPr>
            </w:pPr>
            <w:r w:rsidRPr="00945269">
              <w:rPr>
                <w:szCs w:val="24"/>
              </w:rPr>
              <w:t xml:space="preserve">Jei dėl pirkimo/sutarties vyksta teismo procesas, nurodyti ieškinio (skundo) dalyką, bylos šalių pavadinimus, ar taikomos laikinosios apsaugos priemonės, teisminio nagrinėjimo stadiją: </w:t>
            </w:r>
            <w:r w:rsidR="0077669A">
              <w:rPr>
                <w:szCs w:val="24"/>
              </w:rPr>
              <w:t>–</w:t>
            </w:r>
            <w:r w:rsidR="00D423FF">
              <w:rPr>
                <w:szCs w:val="24"/>
              </w:rPr>
              <w:t>.</w:t>
            </w:r>
          </w:p>
          <w:p w14:paraId="362D9791" w14:textId="6E192565" w:rsidR="00B200E6" w:rsidRPr="00945269" w:rsidRDefault="00B200E6" w:rsidP="008254E8">
            <w:pPr>
              <w:rPr>
                <w:szCs w:val="24"/>
              </w:rPr>
            </w:pPr>
          </w:p>
        </w:tc>
      </w:tr>
    </w:tbl>
    <w:p w14:paraId="393CA7B5" w14:textId="77777777" w:rsidR="00FC5CFE" w:rsidRPr="00945269" w:rsidRDefault="006970CE" w:rsidP="009A4F8B">
      <w:pPr>
        <w:rPr>
          <w:sz w:val="20"/>
          <w:lang w:eastAsia="lt-LT"/>
        </w:rPr>
      </w:pPr>
      <w:r w:rsidRPr="00945269">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Pr="00945269" w:rsidRDefault="00FC5CFE">
      <w:pPr>
        <w:jc w:val="center"/>
        <w:rPr>
          <w:b/>
          <w:szCs w:val="24"/>
          <w:lang w:eastAsia="lt-LT"/>
        </w:rPr>
      </w:pPr>
    </w:p>
    <w:p w14:paraId="367E046E" w14:textId="6E98AB3C" w:rsidR="00FC5CFE" w:rsidRPr="00945269" w:rsidRDefault="006970CE">
      <w:pPr>
        <w:jc w:val="center"/>
        <w:rPr>
          <w:b/>
          <w:szCs w:val="24"/>
          <w:lang w:eastAsia="lt-LT"/>
        </w:rPr>
      </w:pPr>
      <w:r w:rsidRPr="00945269">
        <w:rPr>
          <w:b/>
          <w:szCs w:val="24"/>
          <w:lang w:eastAsia="lt-LT"/>
        </w:rPr>
        <w:t>II dalis. Vertinimo apimtyje nustatyti pažeidimai</w:t>
      </w:r>
    </w:p>
    <w:p w14:paraId="71EE0432" w14:textId="4DC8A389" w:rsidR="0074149F" w:rsidRPr="00945269" w:rsidRDefault="0074149F">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74149F" w:rsidRPr="00945269" w14:paraId="3B9B638B" w14:textId="77777777" w:rsidTr="004D492B">
        <w:trPr>
          <w:trHeight w:val="439"/>
        </w:trPr>
        <w:tc>
          <w:tcPr>
            <w:tcW w:w="421" w:type="dxa"/>
            <w:tcBorders>
              <w:top w:val="single" w:sz="4" w:space="0" w:color="auto"/>
              <w:left w:val="single" w:sz="4" w:space="0" w:color="auto"/>
              <w:bottom w:val="single" w:sz="4" w:space="0" w:color="auto"/>
              <w:right w:val="single" w:sz="4" w:space="0" w:color="auto"/>
            </w:tcBorders>
            <w:shd w:val="clear" w:color="auto" w:fill="auto"/>
          </w:tcPr>
          <w:p w14:paraId="7BB23881" w14:textId="10C13153" w:rsidR="0074149F" w:rsidRPr="004D492B" w:rsidRDefault="004D492B" w:rsidP="004D492B">
            <w:pPr>
              <w:ind w:firstLine="0"/>
              <w:jc w:val="center"/>
              <w:rPr>
                <w:bCs/>
                <w:szCs w:val="24"/>
                <w:lang w:eastAsia="lt-LT"/>
              </w:rPr>
            </w:pPr>
            <w:r w:rsidRPr="004D492B">
              <w:rPr>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7F2EA5CB" w14:textId="0ED5F5B4" w:rsidR="001D3144" w:rsidRPr="00945269" w:rsidRDefault="00F53EFA" w:rsidP="004D492B">
            <w:pPr>
              <w:ind w:firstLine="0"/>
              <w:rPr>
                <w:bCs/>
                <w:iCs/>
                <w:szCs w:val="24"/>
                <w:lang w:eastAsia="lt-LT"/>
              </w:rPr>
            </w:pPr>
            <w:r>
              <w:rPr>
                <w:bCs/>
                <w:iCs/>
                <w:szCs w:val="24"/>
                <w:lang w:eastAsia="lt-LT"/>
              </w:rPr>
              <w:t xml:space="preserve"> </w:t>
            </w:r>
            <w:r w:rsidR="004D492B" w:rsidRPr="004D492B">
              <w:rPr>
                <w:bCs/>
                <w:iCs/>
                <w:szCs w:val="24"/>
                <w:lang w:eastAsia="lt-LT"/>
              </w:rPr>
              <w:t>VPĮ 17 straipsnio 1 dalis</w:t>
            </w:r>
            <w:r w:rsidR="00B54C09">
              <w:rPr>
                <w:rStyle w:val="Puslapioinaosnuoroda"/>
                <w:bCs/>
                <w:iCs/>
                <w:szCs w:val="24"/>
                <w:lang w:eastAsia="lt-LT"/>
              </w:rPr>
              <w:footnoteReference w:id="3"/>
            </w:r>
            <w:r w:rsidR="004D492B" w:rsidRPr="004D492B">
              <w:rPr>
                <w:bCs/>
                <w:iCs/>
                <w:szCs w:val="24"/>
                <w:lang w:eastAsia="lt-LT"/>
              </w:rPr>
              <w:t>, 17 straipsnio 2 dalies 1 punktas</w:t>
            </w:r>
            <w:r w:rsidR="00B54C09">
              <w:rPr>
                <w:rStyle w:val="Puslapioinaosnuoroda"/>
                <w:bCs/>
                <w:iCs/>
                <w:szCs w:val="24"/>
                <w:lang w:eastAsia="lt-LT"/>
              </w:rPr>
              <w:footnoteReference w:id="4"/>
            </w:r>
            <w:r w:rsidR="009E7A90" w:rsidRPr="009E7A90">
              <w:rPr>
                <w:bCs/>
                <w:iCs/>
                <w:szCs w:val="24"/>
                <w:lang w:eastAsia="lt-LT"/>
              </w:rPr>
              <w:t>, 86 straipsnio 2 dalis</w:t>
            </w:r>
            <w:r w:rsidR="009E7A90">
              <w:rPr>
                <w:rStyle w:val="Puslapioinaosnuoroda"/>
                <w:bCs/>
                <w:iCs/>
                <w:szCs w:val="24"/>
                <w:lang w:eastAsia="lt-LT"/>
              </w:rPr>
              <w:footnoteReference w:id="5"/>
            </w:r>
            <w:r w:rsidR="00E207E2">
              <w:rPr>
                <w:bCs/>
                <w:iCs/>
                <w:szCs w:val="24"/>
                <w:lang w:eastAsia="lt-LT"/>
              </w:rPr>
              <w:t xml:space="preserve"> </w:t>
            </w:r>
          </w:p>
        </w:tc>
      </w:tr>
      <w:tr w:rsidR="0074149F" w:rsidRPr="00945269" w14:paraId="56F434EA" w14:textId="77777777" w:rsidTr="003446B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A51BE" w14:textId="5271C3A0" w:rsidR="004D492B" w:rsidRPr="004D492B" w:rsidRDefault="004D492B" w:rsidP="004D492B">
            <w:pPr>
              <w:rPr>
                <w:szCs w:val="24"/>
              </w:rPr>
            </w:pPr>
            <w:r w:rsidRPr="004D492B">
              <w:rPr>
                <w:szCs w:val="24"/>
              </w:rPr>
              <w:t xml:space="preserve">Viešajai įstaigai CPO LT įvykdžius viešojo pirkimo procedūras, Perkančioji organizacija ir J. </w:t>
            </w:r>
            <w:proofErr w:type="spellStart"/>
            <w:r w:rsidRPr="004D492B">
              <w:rPr>
                <w:szCs w:val="24"/>
              </w:rPr>
              <w:t>Kurpienės</w:t>
            </w:r>
            <w:proofErr w:type="spellEnd"/>
            <w:r w:rsidRPr="004D492B">
              <w:rPr>
                <w:szCs w:val="24"/>
              </w:rPr>
              <w:t xml:space="preserve"> individuali įmonė (toliau – Tiekėjas) </w:t>
            </w:r>
            <w:r w:rsidR="006D2A7C">
              <w:rPr>
                <w:szCs w:val="24"/>
              </w:rPr>
              <w:t xml:space="preserve">2023 m. </w:t>
            </w:r>
            <w:r w:rsidRPr="004D492B">
              <w:rPr>
                <w:szCs w:val="24"/>
              </w:rPr>
              <w:t xml:space="preserve">rugpjūčio </w:t>
            </w:r>
            <w:r>
              <w:rPr>
                <w:szCs w:val="24"/>
              </w:rPr>
              <w:t>2</w:t>
            </w:r>
            <w:r w:rsidRPr="004D492B">
              <w:rPr>
                <w:szCs w:val="24"/>
              </w:rPr>
              <w:t xml:space="preserve"> d., vadovaudamosi DPS pagrindu įvykusio konkretaus Pirkimo Nr. CPO26</w:t>
            </w:r>
            <w:r>
              <w:rPr>
                <w:szCs w:val="24"/>
              </w:rPr>
              <w:t>3300</w:t>
            </w:r>
            <w:r w:rsidRPr="004D492B">
              <w:rPr>
                <w:szCs w:val="24"/>
              </w:rPr>
              <w:t xml:space="preserve"> rezultatais, pasirašė Sutartį. Pasirašyta Sutartis paskelbta CVP IS 2023 m. rugpjūčio 2 d</w:t>
            </w:r>
            <w:r>
              <w:rPr>
                <w:szCs w:val="24"/>
              </w:rPr>
              <w:t>.</w:t>
            </w:r>
          </w:p>
          <w:p w14:paraId="644E9E11" w14:textId="5F2563DE" w:rsidR="004D492B" w:rsidRPr="004D492B" w:rsidRDefault="004D492B" w:rsidP="004D492B">
            <w:pPr>
              <w:rPr>
                <w:szCs w:val="24"/>
              </w:rPr>
            </w:pPr>
            <w:r w:rsidRPr="004D492B">
              <w:rPr>
                <w:szCs w:val="24"/>
              </w:rPr>
              <w:t xml:space="preserve">Tarnybos </w:t>
            </w:r>
            <w:r w:rsidR="00475F30">
              <w:rPr>
                <w:szCs w:val="24"/>
              </w:rPr>
              <w:t>atstovai</w:t>
            </w:r>
            <w:r w:rsidRPr="004D492B">
              <w:rPr>
                <w:szCs w:val="24"/>
              </w:rPr>
              <w:t xml:space="preserve"> 2023 m. spalio </w:t>
            </w:r>
            <w:r w:rsidR="00B54C09">
              <w:rPr>
                <w:szCs w:val="24"/>
              </w:rPr>
              <w:t>13</w:t>
            </w:r>
            <w:r w:rsidRPr="004D492B">
              <w:rPr>
                <w:szCs w:val="24"/>
              </w:rPr>
              <w:t xml:space="preserve"> d. kartu su Valstybinės maisto ir veterinarijos tarnybos (toliau – VMVT) specialistais lankėsi gimnazijoje. </w:t>
            </w:r>
            <w:r w:rsidRPr="00475F30">
              <w:rPr>
                <w:szCs w:val="24"/>
              </w:rPr>
              <w:t xml:space="preserve">Tarnybos </w:t>
            </w:r>
            <w:r w:rsidR="00475F30" w:rsidRPr="00475F30">
              <w:rPr>
                <w:szCs w:val="24"/>
              </w:rPr>
              <w:t>atstovai</w:t>
            </w:r>
            <w:r w:rsidRPr="004D492B">
              <w:rPr>
                <w:szCs w:val="24"/>
              </w:rPr>
              <w:t xml:space="preserve"> susitiko su Perkančiosios organizacijos</w:t>
            </w:r>
            <w:r w:rsidR="00CC5FFF">
              <w:rPr>
                <w:szCs w:val="24"/>
              </w:rPr>
              <w:t xml:space="preserve"> direktore, direktoriaus pavaduotoju</w:t>
            </w:r>
            <w:r w:rsidR="00CC5FFF">
              <w:t xml:space="preserve"> administracijos ir ūkio reikalams</w:t>
            </w:r>
            <w:r w:rsidRPr="004D492B">
              <w:rPr>
                <w:szCs w:val="24"/>
              </w:rPr>
              <w:t xml:space="preserve"> ir Tiekėjų darbuotojais</w:t>
            </w:r>
            <w:r w:rsidR="00B54C09">
              <w:rPr>
                <w:szCs w:val="24"/>
              </w:rPr>
              <w:t xml:space="preserve"> (įmonės savininke)</w:t>
            </w:r>
            <w:r w:rsidRPr="004D492B">
              <w:rPr>
                <w:szCs w:val="24"/>
              </w:rPr>
              <w:t>, aptarė situaciją, susijusią su Sutarties vykdymu, vertino faktinius bei vizualiai identifikuojamus su Sutarties vykdymu ir teikiamomis paslaugomis susijusius aspektus – maitinimo vietoje skelbiamą tos dienos valgiaraštį, asmenų aptarnavimo ir atsiskaitymo procesą ir kt.</w:t>
            </w:r>
            <w:r w:rsidR="00EB08A6">
              <w:rPr>
                <w:szCs w:val="24"/>
              </w:rPr>
              <w:t xml:space="preserve"> </w:t>
            </w:r>
            <w:r w:rsidRPr="004D492B">
              <w:rPr>
                <w:szCs w:val="24"/>
              </w:rPr>
              <w:t>VMVT specialistai atliko neplaninį Tiekėjo patikrinimą</w:t>
            </w:r>
            <w:r w:rsidR="00B54C09">
              <w:rPr>
                <w:rStyle w:val="Puslapioinaosnuoroda"/>
                <w:szCs w:val="24"/>
              </w:rPr>
              <w:footnoteReference w:id="6"/>
            </w:r>
            <w:r w:rsidRPr="004D492B">
              <w:rPr>
                <w:szCs w:val="24"/>
              </w:rPr>
              <w:t>, po kurio 2023 m. spalio 1</w:t>
            </w:r>
            <w:r w:rsidR="00B54C09">
              <w:rPr>
                <w:szCs w:val="24"/>
              </w:rPr>
              <w:t>3</w:t>
            </w:r>
            <w:r w:rsidR="00680D97">
              <w:rPr>
                <w:szCs w:val="24"/>
              </w:rPr>
              <w:t> </w:t>
            </w:r>
            <w:r w:rsidRPr="004D492B">
              <w:rPr>
                <w:szCs w:val="24"/>
              </w:rPr>
              <w:t>d. surašė „Viešojo maitinimo įmonės, ruošiančiosios vaikų maitinimą (ikimokyklinio ugdymo įstaigų, bendrojo ugdymo įstaigų maisto tvarkymo skyrių) patikrinimo aktą Nr. 57</w:t>
            </w:r>
            <w:r w:rsidR="008F4CEF">
              <w:rPr>
                <w:szCs w:val="24"/>
              </w:rPr>
              <w:t>V</w:t>
            </w:r>
            <w:r w:rsidRPr="004D492B">
              <w:rPr>
                <w:szCs w:val="24"/>
              </w:rPr>
              <w:t>MĮP-</w:t>
            </w:r>
            <w:r w:rsidR="00B54C09">
              <w:rPr>
                <w:szCs w:val="24"/>
              </w:rPr>
              <w:t>1155</w:t>
            </w:r>
            <w:r w:rsidRPr="004D492B">
              <w:rPr>
                <w:szCs w:val="24"/>
              </w:rPr>
              <w:t xml:space="preserve">“ (toliau – patikrinimo aktas). </w:t>
            </w:r>
          </w:p>
          <w:p w14:paraId="189AD8B5" w14:textId="0B56677A" w:rsidR="005D0E2C" w:rsidRDefault="004D492B" w:rsidP="004D492B">
            <w:pPr>
              <w:rPr>
                <w:szCs w:val="24"/>
              </w:rPr>
            </w:pPr>
            <w:r w:rsidRPr="004D492B">
              <w:rPr>
                <w:szCs w:val="24"/>
              </w:rPr>
              <w:t xml:space="preserve">Vertinimo metu Tarnyba nustatė </w:t>
            </w:r>
            <w:r w:rsidR="00EB08A6">
              <w:rPr>
                <w:szCs w:val="24"/>
              </w:rPr>
              <w:t>šiuos su</w:t>
            </w:r>
            <w:r w:rsidRPr="004D492B">
              <w:rPr>
                <w:szCs w:val="24"/>
              </w:rPr>
              <w:t xml:space="preserve"> Sutarties sudarymu</w:t>
            </w:r>
            <w:r w:rsidR="00122ECF">
              <w:rPr>
                <w:szCs w:val="24"/>
              </w:rPr>
              <w:t xml:space="preserve"> </w:t>
            </w:r>
            <w:r w:rsidRPr="004D492B">
              <w:rPr>
                <w:szCs w:val="24"/>
              </w:rPr>
              <w:t>susijusius trūkumus:</w:t>
            </w:r>
          </w:p>
          <w:p w14:paraId="68DFD2CC" w14:textId="3BE5E5A1" w:rsidR="00AB4DFE" w:rsidRDefault="00AB4DFE" w:rsidP="00D53039">
            <w:pPr>
              <w:rPr>
                <w:szCs w:val="24"/>
              </w:rPr>
            </w:pPr>
            <w:r w:rsidRPr="00AB4DFE">
              <w:rPr>
                <w:szCs w:val="24"/>
              </w:rPr>
              <w:t xml:space="preserve">Sutartis pasirašyta 2023 m. rugpjūčio </w:t>
            </w:r>
            <w:r>
              <w:rPr>
                <w:szCs w:val="24"/>
              </w:rPr>
              <w:t>2</w:t>
            </w:r>
            <w:r w:rsidRPr="00AB4DFE">
              <w:rPr>
                <w:szCs w:val="24"/>
              </w:rPr>
              <w:t xml:space="preserve"> d. Sutarties 4.1 papunktyje nurodyta: „Paslaugos pradedamos teikti nuo Pirkimo sutarties įsigaliojimo dienos. Maitinimo paslaugos</w:t>
            </w:r>
            <w:r>
              <w:t xml:space="preserve"> </w:t>
            </w:r>
            <w:r w:rsidRPr="00AB4DFE">
              <w:rPr>
                <w:szCs w:val="24"/>
              </w:rPr>
              <w:t xml:space="preserve">pradedamos teikti nuo </w:t>
            </w:r>
            <w:r>
              <w:rPr>
                <w:szCs w:val="24"/>
              </w:rPr>
              <w:t>2023-09-01</w:t>
            </w:r>
            <w:r w:rsidR="005B1430">
              <w:rPr>
                <w:szCs w:val="24"/>
              </w:rPr>
              <w:t>“</w:t>
            </w:r>
            <w:r w:rsidRPr="00AB4DFE">
              <w:rPr>
                <w:szCs w:val="24"/>
              </w:rPr>
              <w:t>. Sutarties 11.1 papunktyje įtvirtinta, kad „</w:t>
            </w:r>
            <w:r w:rsidRPr="00AF75FB">
              <w:rPr>
                <w:b/>
                <w:bCs/>
                <w:szCs w:val="24"/>
              </w:rPr>
              <w:t>Pirkimo sutartis įsigalioja</w:t>
            </w:r>
            <w:r w:rsidRPr="00AB4DFE">
              <w:rPr>
                <w:szCs w:val="24"/>
              </w:rPr>
              <w:t xml:space="preserve"> </w:t>
            </w:r>
            <w:r w:rsidRPr="00AF75FB">
              <w:rPr>
                <w:b/>
                <w:bCs/>
                <w:szCs w:val="24"/>
              </w:rPr>
              <w:t xml:space="preserve">Šalims pasirašius Pirkimo sutartį ir Tiekėjui pateikus galiojantį Pirkimo sutarties įvykdymo </w:t>
            </w:r>
            <w:r w:rsidRPr="00AF75FB">
              <w:rPr>
                <w:b/>
                <w:bCs/>
                <w:szCs w:val="24"/>
              </w:rPr>
              <w:lastRenderedPageBreak/>
              <w:t>užtikrinimą</w:t>
            </w:r>
            <w:r w:rsidRPr="00AB4DFE">
              <w:rPr>
                <w:szCs w:val="24"/>
              </w:rPr>
              <w:t xml:space="preserve"> (jei taikoma)</w:t>
            </w:r>
            <w:r w:rsidR="00DF5BAD">
              <w:rPr>
                <w:szCs w:val="24"/>
              </w:rPr>
              <w:t>“</w:t>
            </w:r>
            <w:r>
              <w:rPr>
                <w:szCs w:val="24"/>
              </w:rPr>
              <w:t>,</w:t>
            </w:r>
            <w:r w:rsidRPr="00AB4DFE">
              <w:rPr>
                <w:szCs w:val="24"/>
              </w:rPr>
              <w:t xml:space="preserve"> </w:t>
            </w:r>
            <w:r>
              <w:rPr>
                <w:szCs w:val="24"/>
              </w:rPr>
              <w:t xml:space="preserve">Sutarties </w:t>
            </w:r>
            <w:r w:rsidRPr="00AB4DFE">
              <w:rPr>
                <w:szCs w:val="24"/>
              </w:rPr>
              <w:t>12.1</w:t>
            </w:r>
            <w:r>
              <w:rPr>
                <w:szCs w:val="24"/>
              </w:rPr>
              <w:t xml:space="preserve"> papunktyje nustatyta, kad</w:t>
            </w:r>
            <w:r w:rsidRPr="00AB4DFE">
              <w:rPr>
                <w:szCs w:val="24"/>
              </w:rPr>
              <w:t xml:space="preserve"> </w:t>
            </w:r>
            <w:r>
              <w:rPr>
                <w:szCs w:val="24"/>
              </w:rPr>
              <w:t>„</w:t>
            </w:r>
            <w:r w:rsidRPr="00AB4DFE">
              <w:rPr>
                <w:szCs w:val="24"/>
              </w:rPr>
              <w:t>Tiekėjas kartu su Pirkimo sutartimi privalo pateikti Užsakovui Pirkimo sutarties įvykdymo užtikrinimą – Lietuvoje ar užsienyje registruoto banko garantiją ar draudimo bendrovės laidavimo raštą sumai ne mažesnei nei 5 % Pirkimo sutarties priede Nr. 1 nurodytos pradinės Pirkimo sutarties vertės. Pirkimo sutarties įvykdymo užtikrinimas turi būti besąlyginis ir neatšaukiamas bei galioti ne trumpiau kaip iki 30 (trisdešimtos) kalendorinės dienos, po Pirkimo sutartyje numatyto, vėliausio sutartinių įsipareigojimų vykdymo termino pabaigos</w:t>
            </w:r>
            <w:r w:rsidR="007A60D9">
              <w:rPr>
                <w:szCs w:val="24"/>
              </w:rPr>
              <w:t>“</w:t>
            </w:r>
            <w:r w:rsidR="002B73EF">
              <w:rPr>
                <w:szCs w:val="24"/>
              </w:rPr>
              <w:t>, o</w:t>
            </w:r>
            <w:r w:rsidR="007A60D9">
              <w:rPr>
                <w:szCs w:val="24"/>
              </w:rPr>
              <w:t xml:space="preserve"> 1</w:t>
            </w:r>
            <w:r w:rsidR="007A60D9" w:rsidRPr="007A60D9">
              <w:rPr>
                <w:szCs w:val="24"/>
              </w:rPr>
              <w:t>2.6</w:t>
            </w:r>
            <w:r w:rsidR="007A60D9">
              <w:rPr>
                <w:szCs w:val="24"/>
              </w:rPr>
              <w:t xml:space="preserve"> papunktyje „</w:t>
            </w:r>
            <w:r w:rsidR="007A60D9" w:rsidRPr="007A60D9">
              <w:rPr>
                <w:szCs w:val="24"/>
              </w:rPr>
              <w:t>Siekdamas užtikrinti Pirkimo sutarties įvykdymą Tiekėjas, per 5 (penkias) darbo dienas nuo Pirkimo sutarties pasirašymo, vietoje Pirkimo sutarties įvykdymo užtikrinimo dokumento gali į Užsakovo nurodytą sąskaitą banke pervesti sumą ne mažesnę nei 5 % Pirkimo sutarties priede Nr.1 nurodytos pradinės Pirkimo sutarties vertės. Ši suma, per 5 (penkias) darbo dienas yra grąžinama Tiekėjui tik tinkamai įvykdžius Pirkimo sutartį arba Pirkimo sutarties įvykdymo užtikrinimas tapo nebereikalingas dėl kitų priežasčių. Tiekėjui neįvykdžius savo sutartinių įsipareigojimų ar Pirkimo sutartį nutraukus dėl Tiekėjo kaltės, visa šiame punkte nurodyta į Užsakovo sąskaitą pervesta suma yra negrąžinama</w:t>
            </w:r>
            <w:r w:rsidR="002B73EF">
              <w:rPr>
                <w:szCs w:val="24"/>
              </w:rPr>
              <w:t xml:space="preserve">“. </w:t>
            </w:r>
            <w:r w:rsidRPr="00AB4DFE">
              <w:rPr>
                <w:szCs w:val="24"/>
              </w:rPr>
              <w:t>Tarnyba kreipėsi į Perkančiąją organizaciją</w:t>
            </w:r>
            <w:r w:rsidR="009F5D82">
              <w:rPr>
                <w:szCs w:val="24"/>
              </w:rPr>
              <w:t>,</w:t>
            </w:r>
            <w:r w:rsidR="009E7A90">
              <w:rPr>
                <w:szCs w:val="24"/>
              </w:rPr>
              <w:t xml:space="preserve"> prašydama nurodyti</w:t>
            </w:r>
            <w:r>
              <w:rPr>
                <w:rStyle w:val="Puslapioinaosnuoroda"/>
                <w:szCs w:val="24"/>
              </w:rPr>
              <w:footnoteReference w:id="7"/>
            </w:r>
            <w:r w:rsidR="002B73EF">
              <w:rPr>
                <w:szCs w:val="24"/>
              </w:rPr>
              <w:t>, ar Tiekėjas įvykdė savo įsipareigojimą dėl Pirkimo sutarties vykdymo užtikrinimo</w:t>
            </w:r>
            <w:r w:rsidR="00F220DD">
              <w:rPr>
                <w:szCs w:val="24"/>
              </w:rPr>
              <w:t xml:space="preserve"> pateikimo</w:t>
            </w:r>
            <w:r w:rsidR="009E7A90">
              <w:rPr>
                <w:szCs w:val="24"/>
              </w:rPr>
              <w:t>.</w:t>
            </w:r>
            <w:r w:rsidR="002B73EF">
              <w:rPr>
                <w:szCs w:val="24"/>
              </w:rPr>
              <w:t xml:space="preserve"> </w:t>
            </w:r>
            <w:r w:rsidR="009E7A90" w:rsidRPr="009E7A90">
              <w:rPr>
                <w:szCs w:val="24"/>
              </w:rPr>
              <w:t xml:space="preserve">Perkančioji organizacija </w:t>
            </w:r>
            <w:r w:rsidR="009E7A90">
              <w:rPr>
                <w:szCs w:val="24"/>
              </w:rPr>
              <w:t>informavo</w:t>
            </w:r>
            <w:r w:rsidR="009E7A90">
              <w:rPr>
                <w:rStyle w:val="Puslapioinaosnuoroda"/>
                <w:szCs w:val="24"/>
              </w:rPr>
              <w:footnoteReference w:id="8"/>
            </w:r>
            <w:r w:rsidR="009E7A90" w:rsidRPr="009E7A90">
              <w:rPr>
                <w:szCs w:val="24"/>
              </w:rPr>
              <w:t>, kad</w:t>
            </w:r>
            <w:r w:rsidRPr="00AB4DFE">
              <w:rPr>
                <w:szCs w:val="24"/>
              </w:rPr>
              <w:t xml:space="preserve"> </w:t>
            </w:r>
            <w:r w:rsidR="002B73EF">
              <w:rPr>
                <w:szCs w:val="24"/>
              </w:rPr>
              <w:t>„</w:t>
            </w:r>
            <w:r w:rsidR="002B73EF" w:rsidRPr="002B73EF">
              <w:rPr>
                <w:szCs w:val="24"/>
              </w:rPr>
              <w:t>Tiek</w:t>
            </w:r>
            <w:r w:rsidR="002B73EF">
              <w:rPr>
                <w:szCs w:val="24"/>
              </w:rPr>
              <w:t>ė</w:t>
            </w:r>
            <w:r w:rsidR="002B73EF" w:rsidRPr="002B73EF">
              <w:rPr>
                <w:szCs w:val="24"/>
              </w:rPr>
              <w:t xml:space="preserve">jas </w:t>
            </w:r>
            <w:r w:rsidR="002B73EF" w:rsidRPr="00285296">
              <w:rPr>
                <w:b/>
                <w:bCs/>
                <w:szCs w:val="24"/>
              </w:rPr>
              <w:t>nepateikė gimnazijai sutarties įvykdymo užtikrinimą</w:t>
            </w:r>
            <w:r w:rsidR="002B73EF" w:rsidRPr="002B73EF">
              <w:rPr>
                <w:szCs w:val="24"/>
              </w:rPr>
              <w:t xml:space="preserve"> </w:t>
            </w:r>
            <w:r w:rsidR="002B73EF">
              <w:rPr>
                <w:szCs w:val="24"/>
              </w:rPr>
              <w:t>(b</w:t>
            </w:r>
            <w:r w:rsidR="002B73EF" w:rsidRPr="002B73EF">
              <w:rPr>
                <w:szCs w:val="24"/>
              </w:rPr>
              <w:t>anko garantija ar</w:t>
            </w:r>
            <w:r w:rsidR="002B73EF">
              <w:rPr>
                <w:szCs w:val="24"/>
              </w:rPr>
              <w:t xml:space="preserve"> </w:t>
            </w:r>
            <w:r w:rsidR="002B73EF" w:rsidRPr="002B73EF">
              <w:rPr>
                <w:szCs w:val="24"/>
              </w:rPr>
              <w:t>draudimo bendrov</w:t>
            </w:r>
            <w:r w:rsidR="002B73EF">
              <w:rPr>
                <w:szCs w:val="24"/>
              </w:rPr>
              <w:t>ė</w:t>
            </w:r>
            <w:r w:rsidR="002B73EF" w:rsidRPr="002B73EF">
              <w:rPr>
                <w:szCs w:val="24"/>
              </w:rPr>
              <w:t>s</w:t>
            </w:r>
            <w:r w:rsidR="002B73EF">
              <w:rPr>
                <w:szCs w:val="24"/>
              </w:rPr>
              <w:t xml:space="preserve"> </w:t>
            </w:r>
            <w:r w:rsidR="002B73EF" w:rsidRPr="002B73EF">
              <w:rPr>
                <w:szCs w:val="24"/>
              </w:rPr>
              <w:t>laidavimo ra</w:t>
            </w:r>
            <w:r w:rsidR="002B73EF">
              <w:rPr>
                <w:szCs w:val="24"/>
              </w:rPr>
              <w:t>štą</w:t>
            </w:r>
            <w:r w:rsidR="002B73EF" w:rsidRPr="002B73EF">
              <w:rPr>
                <w:szCs w:val="24"/>
              </w:rPr>
              <w:t xml:space="preserve"> sumai ne ma</w:t>
            </w:r>
            <w:r w:rsidR="002B73EF">
              <w:rPr>
                <w:szCs w:val="24"/>
              </w:rPr>
              <w:t>ž</w:t>
            </w:r>
            <w:r w:rsidR="002B73EF" w:rsidRPr="002B73EF">
              <w:rPr>
                <w:szCs w:val="24"/>
              </w:rPr>
              <w:t xml:space="preserve">esnei nei </w:t>
            </w:r>
            <w:r w:rsidR="009E7A90">
              <w:rPr>
                <w:szCs w:val="24"/>
              </w:rPr>
              <w:t>5</w:t>
            </w:r>
            <w:r w:rsidR="002B73EF" w:rsidRPr="002B73EF">
              <w:rPr>
                <w:szCs w:val="24"/>
              </w:rPr>
              <w:t xml:space="preserve"> pro</w:t>
            </w:r>
            <w:r w:rsidR="002B73EF">
              <w:rPr>
                <w:szCs w:val="24"/>
              </w:rPr>
              <w:t>c</w:t>
            </w:r>
            <w:r w:rsidR="002B73EF" w:rsidRPr="002B73EF">
              <w:rPr>
                <w:szCs w:val="24"/>
              </w:rPr>
              <w:t>. nuo pradin</w:t>
            </w:r>
            <w:r w:rsidR="002B73EF">
              <w:rPr>
                <w:szCs w:val="24"/>
              </w:rPr>
              <w:t>ė</w:t>
            </w:r>
            <w:r w:rsidR="002B73EF" w:rsidRPr="002B73EF">
              <w:rPr>
                <w:szCs w:val="24"/>
              </w:rPr>
              <w:t>s sutartie</w:t>
            </w:r>
            <w:r w:rsidR="002B73EF">
              <w:rPr>
                <w:szCs w:val="24"/>
              </w:rPr>
              <w:t>s</w:t>
            </w:r>
            <w:r w:rsidR="002B73EF" w:rsidRPr="002B73EF">
              <w:rPr>
                <w:szCs w:val="24"/>
              </w:rPr>
              <w:t xml:space="preserve"> vert</w:t>
            </w:r>
            <w:r w:rsidR="002B73EF">
              <w:rPr>
                <w:szCs w:val="24"/>
              </w:rPr>
              <w:t>ė</w:t>
            </w:r>
            <w:r w:rsidR="002B73EF" w:rsidRPr="002B73EF">
              <w:rPr>
                <w:szCs w:val="24"/>
              </w:rPr>
              <w:t>s)</w:t>
            </w:r>
            <w:r w:rsidR="002B73EF">
              <w:rPr>
                <w:szCs w:val="24"/>
              </w:rPr>
              <w:t>“</w:t>
            </w:r>
            <w:r w:rsidR="00EC1DEC">
              <w:rPr>
                <w:szCs w:val="24"/>
              </w:rPr>
              <w:t xml:space="preserve">, o žodžiu paaiškinta, kad tai būtų didelė finansinė našta </w:t>
            </w:r>
            <w:r w:rsidR="004842D1">
              <w:rPr>
                <w:szCs w:val="24"/>
              </w:rPr>
              <w:t>T</w:t>
            </w:r>
            <w:r w:rsidR="00EC1DEC">
              <w:rPr>
                <w:szCs w:val="24"/>
              </w:rPr>
              <w:t>iekėjui</w:t>
            </w:r>
            <w:r w:rsidR="002B73EF" w:rsidRPr="002B73EF">
              <w:rPr>
                <w:szCs w:val="24"/>
              </w:rPr>
              <w:t>.</w:t>
            </w:r>
            <w:r w:rsidR="009E7A90">
              <w:rPr>
                <w:szCs w:val="24"/>
              </w:rPr>
              <w:t xml:space="preserve"> Iš pirmiau </w:t>
            </w:r>
            <w:r w:rsidR="00293E31">
              <w:rPr>
                <w:szCs w:val="24"/>
              </w:rPr>
              <w:t>n</w:t>
            </w:r>
            <w:r w:rsidR="00293E31" w:rsidRPr="00293E31">
              <w:rPr>
                <w:szCs w:val="24"/>
              </w:rPr>
              <w:t xml:space="preserve">urodytų Sutarties </w:t>
            </w:r>
            <w:r w:rsidR="009F5D82">
              <w:rPr>
                <w:szCs w:val="24"/>
              </w:rPr>
              <w:t>sąlyg</w:t>
            </w:r>
            <w:r w:rsidR="00293E31" w:rsidRPr="00293E31">
              <w:rPr>
                <w:szCs w:val="24"/>
              </w:rPr>
              <w:t>ų seka</w:t>
            </w:r>
            <w:r w:rsidR="009E7A90">
              <w:rPr>
                <w:szCs w:val="24"/>
              </w:rPr>
              <w:t xml:space="preserve">, kad </w:t>
            </w:r>
            <w:r w:rsidR="00D53039">
              <w:rPr>
                <w:szCs w:val="24"/>
              </w:rPr>
              <w:t xml:space="preserve">Tiekėjui nepateikus Sutarties </w:t>
            </w:r>
            <w:r w:rsidR="0060326D">
              <w:rPr>
                <w:szCs w:val="24"/>
              </w:rPr>
              <w:t>į</w:t>
            </w:r>
            <w:r w:rsidR="00D53039">
              <w:rPr>
                <w:szCs w:val="24"/>
              </w:rPr>
              <w:t>vykdymo užtikrinimo</w:t>
            </w:r>
            <w:r w:rsidR="00D53039" w:rsidRPr="00D53039">
              <w:rPr>
                <w:szCs w:val="24"/>
              </w:rPr>
              <w:t>, net ir tuo atveju, jei tiekėjas, kuriam</w:t>
            </w:r>
            <w:r w:rsidR="00D53039">
              <w:rPr>
                <w:szCs w:val="24"/>
              </w:rPr>
              <w:t xml:space="preserve"> </w:t>
            </w:r>
            <w:r w:rsidR="00D53039" w:rsidRPr="00D53039">
              <w:rPr>
                <w:szCs w:val="24"/>
              </w:rPr>
              <w:t>pasiūlyta sudaryti pirkimo ar preliminariąją sutartį, ją pasirašo, tačiau iki</w:t>
            </w:r>
            <w:r w:rsidR="00D53039">
              <w:rPr>
                <w:szCs w:val="24"/>
              </w:rPr>
              <w:t xml:space="preserve"> </w:t>
            </w:r>
            <w:r w:rsidR="00D53039" w:rsidRPr="00D53039">
              <w:rPr>
                <w:szCs w:val="24"/>
              </w:rPr>
              <w:t>perkančiosios organizacijos nurodyto termino nepateikia sutarties įvykdymo</w:t>
            </w:r>
            <w:r w:rsidR="00D53039">
              <w:rPr>
                <w:szCs w:val="24"/>
              </w:rPr>
              <w:t xml:space="preserve"> </w:t>
            </w:r>
            <w:r w:rsidR="00D53039" w:rsidRPr="00D53039">
              <w:rPr>
                <w:szCs w:val="24"/>
              </w:rPr>
              <w:t>užtikrinimą patvirtinančio dokumento, laikoma, kad tiekėjas atsisakė sudaryti</w:t>
            </w:r>
            <w:r w:rsidR="00D53039">
              <w:rPr>
                <w:szCs w:val="24"/>
              </w:rPr>
              <w:t xml:space="preserve"> </w:t>
            </w:r>
            <w:r w:rsidR="00D53039" w:rsidRPr="00D53039">
              <w:rPr>
                <w:szCs w:val="24"/>
              </w:rPr>
              <w:t>sutartį</w:t>
            </w:r>
            <w:r w:rsidR="001053AE">
              <w:rPr>
                <w:szCs w:val="24"/>
              </w:rPr>
              <w:t>, o taip pat tai – kad su tiekėju sudaryta Perkančiosios organizacijos sutartis neįsigaliojo</w:t>
            </w:r>
            <w:r w:rsidR="00D53039" w:rsidRPr="00D53039">
              <w:rPr>
                <w:szCs w:val="24"/>
              </w:rPr>
              <w:t>.</w:t>
            </w:r>
            <w:r w:rsidR="00D53039">
              <w:rPr>
                <w:szCs w:val="24"/>
              </w:rPr>
              <w:t xml:space="preserve"> </w:t>
            </w:r>
            <w:r w:rsidR="009E7A90" w:rsidRPr="009E7A90">
              <w:rPr>
                <w:szCs w:val="24"/>
              </w:rPr>
              <w:t xml:space="preserve">Perkančioji organizacija privalėjo reikalauti iš </w:t>
            </w:r>
            <w:r w:rsidR="009E7A90">
              <w:rPr>
                <w:szCs w:val="24"/>
              </w:rPr>
              <w:t>T</w:t>
            </w:r>
            <w:r w:rsidR="009E7A90" w:rsidRPr="009E7A90">
              <w:rPr>
                <w:szCs w:val="24"/>
              </w:rPr>
              <w:t xml:space="preserve">iekėjo per </w:t>
            </w:r>
            <w:r w:rsidR="001256CC" w:rsidRPr="001256CC">
              <w:rPr>
                <w:szCs w:val="24"/>
              </w:rPr>
              <w:t xml:space="preserve">5 (penkias) darbo dienas </w:t>
            </w:r>
            <w:r w:rsidR="009E7A90" w:rsidRPr="009E7A90">
              <w:rPr>
                <w:szCs w:val="24"/>
              </w:rPr>
              <w:t xml:space="preserve">nuo </w:t>
            </w:r>
            <w:r w:rsidR="001256CC">
              <w:rPr>
                <w:szCs w:val="24"/>
              </w:rPr>
              <w:t>gimnazijos</w:t>
            </w:r>
            <w:r w:rsidR="009E7A90" w:rsidRPr="009E7A90">
              <w:rPr>
                <w:szCs w:val="24"/>
              </w:rPr>
              <w:t xml:space="preserve"> pasirašytos Sutarties gavimo dienos pateikti ir jos</w:t>
            </w:r>
            <w:r w:rsidR="001256CC">
              <w:rPr>
                <w:szCs w:val="24"/>
              </w:rPr>
              <w:t xml:space="preserve"> </w:t>
            </w:r>
            <w:r w:rsidR="009E7A90" w:rsidRPr="009E7A90">
              <w:rPr>
                <w:szCs w:val="24"/>
              </w:rPr>
              <w:t>Sutarties įvykdymo užtikrinimą, o pastarajam tiekėjui per nustatytą terminą to nepadarius, siūlyti Sutartį sudaryti tiekėjui, kurio pasiūlymas pagal nustatytą pasiūlymų eilę yra pirmas po tiekėjo, nepateikusio Sutarties įvykdymo užtikrinimo</w:t>
            </w:r>
            <w:r w:rsidR="001120E0">
              <w:rPr>
                <w:rStyle w:val="Puslapioinaosnuoroda"/>
                <w:szCs w:val="24"/>
              </w:rPr>
              <w:footnoteReference w:id="9"/>
            </w:r>
            <w:r w:rsidR="001D40A5">
              <w:rPr>
                <w:szCs w:val="24"/>
              </w:rPr>
              <w:t xml:space="preserve">. </w:t>
            </w:r>
            <w:r w:rsidR="007C335D">
              <w:t xml:space="preserve">Priešingi </w:t>
            </w:r>
            <w:r w:rsidR="007C335D" w:rsidRPr="007C335D">
              <w:t xml:space="preserve">Perkančiosios organizacijos ir Tiekėjo veiksmai </w:t>
            </w:r>
            <w:r w:rsidR="007C335D">
              <w:t>ir (ar)</w:t>
            </w:r>
            <w:r w:rsidR="007C335D" w:rsidRPr="007C335D">
              <w:t xml:space="preserve"> neveikimas neatitinka Pirkimo dokumentų reikalavimų, VPĮ 42 straipsnio 1 dalyje</w:t>
            </w:r>
            <w:r w:rsidR="00D65C41">
              <w:rPr>
                <w:rStyle w:val="Puslapioinaosnuoroda"/>
              </w:rPr>
              <w:footnoteReference w:id="10"/>
            </w:r>
            <w:r w:rsidR="007C335D" w:rsidRPr="007C335D">
              <w:t xml:space="preserve"> nustatytos </w:t>
            </w:r>
            <w:r w:rsidR="000F2980">
              <w:t>p</w:t>
            </w:r>
            <w:r w:rsidR="007C335D" w:rsidRPr="007C335D">
              <w:t xml:space="preserve">erkančiosios organizacijos pareigos pareikalauti, kad </w:t>
            </w:r>
            <w:r w:rsidR="007C335D" w:rsidRPr="007C335D">
              <w:lastRenderedPageBreak/>
              <w:t>pirkimo Sutarties vykdymas būtų užtikrinamas</w:t>
            </w:r>
            <w:r w:rsidR="00322E8D">
              <w:t>,</w:t>
            </w:r>
            <w:r w:rsidR="00285296">
              <w:t xml:space="preserve"> </w:t>
            </w:r>
            <w:r w:rsidR="001256CC" w:rsidRPr="001256CC">
              <w:rPr>
                <w:szCs w:val="24"/>
              </w:rPr>
              <w:t xml:space="preserve">Sutarties įvykdymo </w:t>
            </w:r>
            <w:r w:rsidR="001256CC" w:rsidRPr="003E6307">
              <w:rPr>
                <w:szCs w:val="24"/>
              </w:rPr>
              <w:t>užtikrinimo nepateikimo toleravimas</w:t>
            </w:r>
            <w:r w:rsidR="008330B6">
              <w:rPr>
                <w:rStyle w:val="Puslapioinaosnuoroda"/>
                <w:szCs w:val="24"/>
              </w:rPr>
              <w:footnoteReference w:id="11"/>
            </w:r>
            <w:r w:rsidR="00285296" w:rsidRPr="003E6307">
              <w:rPr>
                <w:szCs w:val="24"/>
              </w:rPr>
              <w:t xml:space="preserve"> </w:t>
            </w:r>
            <w:r w:rsidR="001256CC" w:rsidRPr="003E6307">
              <w:rPr>
                <w:szCs w:val="24"/>
              </w:rPr>
              <w:t>suponuoja VPĮ 17 straipsnio 1 dalyje nustatytų skaidrumo ir lygiateisiškumo principų pažeidimą, VPĮ 86 straipsnio 2 dalies pažeidimą</w:t>
            </w:r>
            <w:r w:rsidR="008140D9">
              <w:rPr>
                <w:szCs w:val="24"/>
              </w:rPr>
              <w:t xml:space="preserve">. </w:t>
            </w:r>
          </w:p>
          <w:p w14:paraId="7192166E" w14:textId="0AA39B08" w:rsidR="00122ECF" w:rsidRDefault="00603CE1" w:rsidP="008140D9">
            <w:pPr>
              <w:rPr>
                <w:szCs w:val="24"/>
              </w:rPr>
            </w:pPr>
            <w:r>
              <w:rPr>
                <w:szCs w:val="24"/>
              </w:rPr>
              <w:t>VPĮ</w:t>
            </w:r>
            <w:r w:rsidRPr="00603CE1">
              <w:rPr>
                <w:szCs w:val="24"/>
              </w:rPr>
              <w:t xml:space="preserve"> </w:t>
            </w:r>
            <w:r w:rsidR="003802F1">
              <w:rPr>
                <w:szCs w:val="24"/>
              </w:rPr>
              <w:t>17</w:t>
            </w:r>
            <w:r w:rsidRPr="00603CE1">
              <w:rPr>
                <w:szCs w:val="24"/>
              </w:rPr>
              <w:t xml:space="preserve"> straipsnyje nustatytas įpareigojimas perkančiajai organizacijai užtikrinti, kad, atliekant pirkimo procedūras ir nustatant laimėtoją, būtų laikomasi viešųjų pirkimų principų siekiant užtikrinti racionalų valstybės biudžeto lėšas panaudojimą ir sąžiningos konkurencijos laisvę. </w:t>
            </w:r>
            <w:r w:rsidR="001C28D0" w:rsidRPr="001C28D0">
              <w:rPr>
                <w:szCs w:val="24"/>
              </w:rPr>
              <w:t>Kasacini</w:t>
            </w:r>
            <w:r w:rsidR="001C28D0">
              <w:rPr>
                <w:szCs w:val="24"/>
              </w:rPr>
              <w:t>s</w:t>
            </w:r>
            <w:r w:rsidR="001C28D0" w:rsidRPr="001C28D0">
              <w:rPr>
                <w:szCs w:val="24"/>
              </w:rPr>
              <w:t xml:space="preserve"> teism</w:t>
            </w:r>
            <w:r w:rsidR="001C28D0">
              <w:rPr>
                <w:szCs w:val="24"/>
              </w:rPr>
              <w:t>as</w:t>
            </w:r>
            <w:r w:rsidR="001C28D0" w:rsidRPr="001C28D0">
              <w:rPr>
                <w:szCs w:val="24"/>
              </w:rPr>
              <w:t xml:space="preserve"> </w:t>
            </w:r>
            <w:r w:rsidR="001C28D0">
              <w:rPr>
                <w:szCs w:val="24"/>
              </w:rPr>
              <w:t>ne kartą pažymėjo</w:t>
            </w:r>
            <w:r w:rsidR="001C28D0" w:rsidRPr="001C28D0">
              <w:rPr>
                <w:szCs w:val="24"/>
              </w:rPr>
              <w:t xml:space="preserve">, kad </w:t>
            </w:r>
            <w:r w:rsidR="001C28D0">
              <w:rPr>
                <w:szCs w:val="24"/>
              </w:rPr>
              <w:t>VPĮ</w:t>
            </w:r>
            <w:r w:rsidR="001C28D0" w:rsidRPr="00603CE1">
              <w:rPr>
                <w:szCs w:val="24"/>
              </w:rPr>
              <w:t xml:space="preserve"> siekiama užtikrinti racionalų valstybės biudžeto lėšų naudojimą, kokybišką prekių ir paslaugų, reikalingų užtikrinti valstybės ir savivaldybių darnią ir tinkamą veiklą, gavimą, skatinti konkurenciją ir rinkos plėtrą, garantuoti lygiateisiškumo, nediskriminavimo ir skaidrumo principus.</w:t>
            </w:r>
            <w:r w:rsidR="001C28D0">
              <w:rPr>
                <w:rStyle w:val="Puslapioinaosnuoroda"/>
                <w:szCs w:val="24"/>
              </w:rPr>
              <w:footnoteReference w:id="12"/>
            </w:r>
            <w:r w:rsidR="001C28D0">
              <w:rPr>
                <w:szCs w:val="24"/>
              </w:rPr>
              <w:t xml:space="preserve"> Pagal nuosekliai formuojamą teismų praktiką </w:t>
            </w:r>
            <w:r w:rsidR="001C28D0" w:rsidRPr="001C28D0">
              <w:rPr>
                <w:szCs w:val="24"/>
              </w:rPr>
              <w:t xml:space="preserve">viešųjų pirkimų principų laikymasis ir tinkamas jų taikymas nėra tik besąlyginė perkančiųjų organizacijų VPĮ normų, būtent </w:t>
            </w:r>
            <w:r w:rsidR="001C28D0">
              <w:rPr>
                <w:szCs w:val="24"/>
              </w:rPr>
              <w:t>17</w:t>
            </w:r>
            <w:r w:rsidR="001C28D0" w:rsidRPr="001C28D0">
              <w:rPr>
                <w:szCs w:val="24"/>
              </w:rPr>
              <w:t xml:space="preserve"> straipsnio nuostatų, laikymosi pareiga, bet ir viešųjų pirkimų turiningųjų tikslų pasiekimo garantas. VPĮ ir kitų teisės aktų reikalavimai tiek perkančiajai organizacijai, tiek teikėjams nustatyti ne siekiant atlikti formalias procedūras tam, kad perkančiosios organizacijos ir tiekėjo veiksmai atitiktų teisės normas, o tam, jog šiomis procedūromis būtų įgyvendinti viešųjų pirkimų tikslai. VPĮ nustatytos įsakmiosios nuostatos, reikalaujančios besąlygiško jų laikymosi, tik patvirtina tokį aiškinimą, nes viešųjų pirkimų procesas yra dinamiškas, preciziškai tiksliai nustatyti kiekvieną viešųjų pirkimų situaciją sudėtinga, todėl šių imperatyvų laikymasis yra nukreiptas į tam tikrų tikslų pasiekimą, o šie yra tokių imperatyvų taikymo matas</w:t>
            </w:r>
            <w:r w:rsidR="001C28D0">
              <w:rPr>
                <w:rStyle w:val="Puslapioinaosnuoroda"/>
                <w:szCs w:val="24"/>
              </w:rPr>
              <w:footnoteReference w:id="13"/>
            </w:r>
            <w:r w:rsidR="001C28D0">
              <w:rPr>
                <w:szCs w:val="24"/>
              </w:rPr>
              <w:t>.</w:t>
            </w:r>
          </w:p>
          <w:p w14:paraId="5D3BE7D2" w14:textId="22C973B5" w:rsidR="000D13C3" w:rsidRDefault="002833F0" w:rsidP="00BE509D">
            <w:r w:rsidRPr="00BE509D">
              <w:rPr>
                <w:szCs w:val="24"/>
              </w:rPr>
              <w:t xml:space="preserve">Atsižvelgus į </w:t>
            </w:r>
            <w:r w:rsidR="00952014" w:rsidRPr="00BE509D">
              <w:rPr>
                <w:szCs w:val="24"/>
              </w:rPr>
              <w:t>šio</w:t>
            </w:r>
            <w:r w:rsidR="00952014">
              <w:rPr>
                <w:szCs w:val="24"/>
              </w:rPr>
              <w:t>je</w:t>
            </w:r>
            <w:r w:rsidR="00952014" w:rsidRPr="00BE509D">
              <w:rPr>
                <w:szCs w:val="24"/>
              </w:rPr>
              <w:t xml:space="preserve"> </w:t>
            </w:r>
            <w:r w:rsidRPr="00BE509D">
              <w:rPr>
                <w:szCs w:val="24"/>
              </w:rPr>
              <w:t>išvado</w:t>
            </w:r>
            <w:r w:rsidR="00952014">
              <w:rPr>
                <w:szCs w:val="24"/>
              </w:rPr>
              <w:t>je pirmiau</w:t>
            </w:r>
            <w:r>
              <w:rPr>
                <w:szCs w:val="24"/>
              </w:rPr>
              <w:t xml:space="preserve"> aprašytas aplinkybes, </w:t>
            </w:r>
            <w:r w:rsidR="00001201" w:rsidRPr="00001201">
              <w:rPr>
                <w:szCs w:val="24"/>
              </w:rPr>
              <w:t>VPĮ 29 straipsnio 2 dalies</w:t>
            </w:r>
            <w:r w:rsidR="005D07F5">
              <w:rPr>
                <w:szCs w:val="24"/>
              </w:rPr>
              <w:t xml:space="preserve"> 1punkto</w:t>
            </w:r>
            <w:r w:rsidR="00001201" w:rsidRPr="00001201">
              <w:rPr>
                <w:szCs w:val="24"/>
              </w:rPr>
              <w:t xml:space="preserve"> nuostatas</w:t>
            </w:r>
            <w:r w:rsidR="00BB3516">
              <w:rPr>
                <w:rStyle w:val="Puslapioinaosnuoroda"/>
                <w:szCs w:val="24"/>
              </w:rPr>
              <w:footnoteReference w:id="14"/>
            </w:r>
            <w:r w:rsidR="00001201">
              <w:rPr>
                <w:szCs w:val="24"/>
              </w:rPr>
              <w:t xml:space="preserve"> ir Pirkimo sąlygų 7.3 i</w:t>
            </w:r>
            <w:r w:rsidR="00525B40">
              <w:rPr>
                <w:szCs w:val="24"/>
              </w:rPr>
              <w:t>r</w:t>
            </w:r>
            <w:r w:rsidR="00001201">
              <w:rPr>
                <w:szCs w:val="24"/>
              </w:rPr>
              <w:t xml:space="preserve"> 7.4 punktų sąlygas</w:t>
            </w:r>
            <w:r w:rsidR="00001201">
              <w:rPr>
                <w:rStyle w:val="Puslapioinaosnuoroda"/>
                <w:szCs w:val="24"/>
              </w:rPr>
              <w:footnoteReference w:id="15"/>
            </w:r>
            <w:r w:rsidR="00001201">
              <w:rPr>
                <w:szCs w:val="24"/>
              </w:rPr>
              <w:t xml:space="preserve">, </w:t>
            </w:r>
            <w:r>
              <w:rPr>
                <w:szCs w:val="24"/>
              </w:rPr>
              <w:t>Tarnyba konstatuoja, kad šiuo atveju susiklostė situacija, kai</w:t>
            </w:r>
            <w:r w:rsidR="000F2980">
              <w:rPr>
                <w:szCs w:val="24"/>
              </w:rPr>
              <w:t>, remiantis</w:t>
            </w:r>
            <w:r>
              <w:t xml:space="preserve"> VPĮ 86 straipsnio 2 dal</w:t>
            </w:r>
            <w:r w:rsidR="000F2980">
              <w:t>imi,</w:t>
            </w:r>
            <w:r w:rsidRPr="00020A10">
              <w:rPr>
                <w:szCs w:val="24"/>
              </w:rPr>
              <w:t xml:space="preserve"> iki </w:t>
            </w:r>
            <w:r>
              <w:rPr>
                <w:szCs w:val="24"/>
              </w:rPr>
              <w:t>Pirkimo dokumentuose</w:t>
            </w:r>
            <w:r w:rsidRPr="00020A10">
              <w:rPr>
                <w:szCs w:val="24"/>
              </w:rPr>
              <w:t xml:space="preserve"> nurodyto termino nepateik</w:t>
            </w:r>
            <w:r>
              <w:rPr>
                <w:szCs w:val="24"/>
              </w:rPr>
              <w:t>us</w:t>
            </w:r>
            <w:r w:rsidRPr="00020A10">
              <w:rPr>
                <w:szCs w:val="24"/>
              </w:rPr>
              <w:t xml:space="preserve"> </w:t>
            </w:r>
            <w:r>
              <w:rPr>
                <w:szCs w:val="24"/>
              </w:rPr>
              <w:t>S</w:t>
            </w:r>
            <w:r w:rsidRPr="00020A10">
              <w:rPr>
                <w:szCs w:val="24"/>
              </w:rPr>
              <w:t>utarties įvykdymo užtikrinimą patvirtinančio dokumento</w:t>
            </w:r>
            <w:r>
              <w:rPr>
                <w:szCs w:val="24"/>
              </w:rPr>
              <w:t xml:space="preserve"> (jo Tiekėjas nepateikė ir vėliau), </w:t>
            </w:r>
            <w:r w:rsidR="000F2980">
              <w:rPr>
                <w:szCs w:val="24"/>
              </w:rPr>
              <w:t xml:space="preserve">turėjo būti </w:t>
            </w:r>
            <w:r>
              <w:t>laikoma, jog Tiekėjas atsisakė sudarytį sutartį</w:t>
            </w:r>
            <w:r w:rsidR="00B04CD6">
              <w:t>.</w:t>
            </w:r>
            <w:r w:rsidR="009B5E62">
              <w:t xml:space="preserve"> Pažymėtina, kad</w:t>
            </w:r>
            <w:r w:rsidR="009B5E62" w:rsidRPr="003B6F10">
              <w:t xml:space="preserve"> </w:t>
            </w:r>
            <w:r w:rsidR="009B5E62">
              <w:t>Pirkimo sąlygų 4.3 punkte nustatyta, kad „p</w:t>
            </w:r>
            <w:r w:rsidR="009B5E62" w:rsidRPr="009B5E62">
              <w:t>ateikdamas pasiūlymą, DPS tiekėjas sutinka su visomis pirkimo sąlygomis, nustatytomis Konkretaus pirkimo dokumentuose</w:t>
            </w:r>
            <w:r w:rsidR="009B5E62">
              <w:t>“</w:t>
            </w:r>
            <w:r w:rsidR="009B5E62">
              <w:rPr>
                <w:rStyle w:val="Puslapioinaosnuoroda"/>
              </w:rPr>
              <w:footnoteReference w:id="16"/>
            </w:r>
            <w:r w:rsidR="009B5E62">
              <w:t xml:space="preserve">. </w:t>
            </w:r>
            <w:r w:rsidR="009B5E62" w:rsidRPr="009B5E62">
              <w:t xml:space="preserve">Analogiški reikalavimai buvo nustatyti ir pasirašytoje </w:t>
            </w:r>
            <w:r w:rsidR="009B5E62">
              <w:t>S</w:t>
            </w:r>
            <w:r w:rsidR="009B5E62" w:rsidRPr="009B5E62">
              <w:t>utartyje.</w:t>
            </w:r>
            <w:r w:rsidR="009B5E62">
              <w:t xml:space="preserve"> </w:t>
            </w:r>
            <w:r w:rsidR="00B04CD6">
              <w:t xml:space="preserve">Tokiu būdu, </w:t>
            </w:r>
            <w:r>
              <w:t xml:space="preserve">nors Tiekėjas Sutartį pasirašė, ji </w:t>
            </w:r>
            <w:r w:rsidR="00D239B5">
              <w:t xml:space="preserve">neįsigaliojo </w:t>
            </w:r>
            <w:r w:rsidR="00001201">
              <w:t xml:space="preserve">ir </w:t>
            </w:r>
            <w:r w:rsidR="000F2980">
              <w:t xml:space="preserve">turi būti </w:t>
            </w:r>
            <w:r w:rsidR="00001201">
              <w:t xml:space="preserve">laikoma </w:t>
            </w:r>
            <w:r w:rsidR="00001201" w:rsidRPr="00952014">
              <w:t>nesudaryta</w:t>
            </w:r>
            <w:r w:rsidR="00FE5575">
              <w:t>,</w:t>
            </w:r>
            <w:r w:rsidR="00952014" w:rsidRPr="00952014">
              <w:t xml:space="preserve"> </w:t>
            </w:r>
            <w:r w:rsidR="008B70FE" w:rsidRPr="00952014">
              <w:t>ir</w:t>
            </w:r>
            <w:r w:rsidR="008B70FE">
              <w:t xml:space="preserve"> </w:t>
            </w:r>
            <w:r>
              <w:t>Perkančioji organizacija</w:t>
            </w:r>
            <w:r w:rsidR="00B04CD6">
              <w:t xml:space="preserve"> šiuo atveju </w:t>
            </w:r>
            <w:r>
              <w:t>privalėjo siūlyti</w:t>
            </w:r>
            <w:r w:rsidRPr="00AD3C77">
              <w:t xml:space="preserve"> sudaryti pirkimo sutartį tiekėjui, kurio pasiūlymas pagal nustatytą pasiūlymų eilę </w:t>
            </w:r>
            <w:r w:rsidR="000F2980">
              <w:t>buvo</w:t>
            </w:r>
            <w:r w:rsidRPr="00AD3C77">
              <w:t xml:space="preserve"> pirmas po </w:t>
            </w:r>
            <w:r w:rsidR="00D239B5">
              <w:t>T</w:t>
            </w:r>
            <w:r w:rsidRPr="00AD3C77">
              <w:t>iekėjo</w:t>
            </w:r>
            <w:r w:rsidRPr="009D3A58">
              <w:t>, atsisakiusio sudaryti sutartį, jei šis tiekėjas gali būti nustatytas laimėtoju pagal VPĮ</w:t>
            </w:r>
            <w:r>
              <w:t>. Tačiau</w:t>
            </w:r>
            <w:r w:rsidR="001D40A5">
              <w:t>,</w:t>
            </w:r>
            <w:r>
              <w:t xml:space="preserve"> nepaisant šių </w:t>
            </w:r>
            <w:r w:rsidR="000F2980">
              <w:t>aplinkybių</w:t>
            </w:r>
            <w:r>
              <w:t xml:space="preserve">, Perkančioji organizacija </w:t>
            </w:r>
            <w:r w:rsidR="000F2980">
              <w:t xml:space="preserve">leido </w:t>
            </w:r>
            <w:r w:rsidR="00525B40">
              <w:t xml:space="preserve">teikti Pirkimo sutartyje numatytas Paslaugas, </w:t>
            </w:r>
            <w:r w:rsidR="00DD52C4" w:rsidRPr="003B6F10">
              <w:t xml:space="preserve">o </w:t>
            </w:r>
            <w:r w:rsidR="005D07F5">
              <w:t>Tiekėjas</w:t>
            </w:r>
            <w:r w:rsidR="00DD52C4" w:rsidRPr="003B6F10">
              <w:t xml:space="preserve"> jas teikė</w:t>
            </w:r>
            <w:r w:rsidR="00DD07C5">
              <w:t>, taigi,</w:t>
            </w:r>
            <w:r w:rsidR="0079010F">
              <w:t xml:space="preserve"> Perk</w:t>
            </w:r>
            <w:r w:rsidR="000F4A55">
              <w:t>ančioji organizacija</w:t>
            </w:r>
            <w:r w:rsidR="00DD07C5">
              <w:t>, pažeisdama impe</w:t>
            </w:r>
            <w:r w:rsidR="00F11761">
              <w:t>ratyvius VPĮ reikalavimus,</w:t>
            </w:r>
            <w:r w:rsidR="000F4A55">
              <w:t xml:space="preserve"> vienam iš tiekėjų </w:t>
            </w:r>
            <w:r w:rsidR="00DD07C5">
              <w:t>leido</w:t>
            </w:r>
            <w:r w:rsidR="000F4A55">
              <w:t xml:space="preserve"> </w:t>
            </w:r>
            <w:r w:rsidR="00DD07C5">
              <w:t xml:space="preserve">nesilaikyti iš anksto Pirkimo dokumentuose paskelbtų sąlygų ir </w:t>
            </w:r>
            <w:r w:rsidR="000F4A55">
              <w:t>neteikti Sutarties vykdymo užtikrinimo,</w:t>
            </w:r>
            <w:r w:rsidR="00DD07C5">
              <w:t xml:space="preserve"> </w:t>
            </w:r>
            <w:r w:rsidR="000F4A55">
              <w:t xml:space="preserve">o </w:t>
            </w:r>
            <w:r w:rsidR="00F11761">
              <w:t>tai</w:t>
            </w:r>
            <w:r w:rsidR="00DD07C5">
              <w:t xml:space="preserve"> </w:t>
            </w:r>
            <w:r w:rsidR="000F4A55">
              <w:t>prieštarauja t</w:t>
            </w:r>
            <w:r w:rsidR="000F4A55">
              <w:rPr>
                <w:color w:val="000000"/>
              </w:rPr>
              <w:t>iekėjų </w:t>
            </w:r>
            <w:r w:rsidR="000F4A55">
              <w:rPr>
                <w:color w:val="000000"/>
                <w:shd w:val="clear" w:color="auto" w:fill="FFFFFF"/>
              </w:rPr>
              <w:t>lygiateisiškumo, viešųjų pirkimų skaidrumo principams</w:t>
            </w:r>
            <w:r w:rsidR="00DD07C5">
              <w:rPr>
                <w:color w:val="000000"/>
                <w:shd w:val="clear" w:color="auto" w:fill="FFFFFF"/>
              </w:rPr>
              <w:t>.</w:t>
            </w:r>
          </w:p>
          <w:p w14:paraId="16C4F644" w14:textId="6A7D311F" w:rsidR="00122ECF" w:rsidRDefault="008B70FE" w:rsidP="00C42659">
            <w:pPr>
              <w:rPr>
                <w:szCs w:val="24"/>
              </w:rPr>
            </w:pPr>
            <w:r w:rsidRPr="00880878">
              <w:rPr>
                <w:szCs w:val="24"/>
              </w:rPr>
              <w:t>Atsižvelgiant į išdėstytą, darytina išvada, kad Perkančioji organizacija nesilaikė</w:t>
            </w:r>
            <w:r w:rsidR="008A26BF" w:rsidRPr="00880878">
              <w:rPr>
                <w:szCs w:val="24"/>
              </w:rPr>
              <w:t xml:space="preserve"> </w:t>
            </w:r>
            <w:r w:rsidR="00880878" w:rsidRPr="00880878">
              <w:rPr>
                <w:szCs w:val="24"/>
              </w:rPr>
              <w:t xml:space="preserve">konkretaus </w:t>
            </w:r>
            <w:r w:rsidRPr="003E6307">
              <w:rPr>
                <w:szCs w:val="24"/>
              </w:rPr>
              <w:t>Pirkimo dokumentuose, DPS pirkimo dokumentuose</w:t>
            </w:r>
            <w:r w:rsidRPr="00880878">
              <w:rPr>
                <w:szCs w:val="24"/>
              </w:rPr>
              <w:t xml:space="preserve"> numatytų sąlygų</w:t>
            </w:r>
            <w:r w:rsidRPr="003E6D88">
              <w:rPr>
                <w:szCs w:val="24"/>
              </w:rPr>
              <w:t xml:space="preserve"> ir procedūrų</w:t>
            </w:r>
            <w:r>
              <w:rPr>
                <w:szCs w:val="24"/>
              </w:rPr>
              <w:t>,</w:t>
            </w:r>
            <w:r w:rsidR="00C42659">
              <w:rPr>
                <w:szCs w:val="24"/>
              </w:rPr>
              <w:t xml:space="preserve"> </w:t>
            </w:r>
            <w:r w:rsidR="00055AE3">
              <w:rPr>
                <w:szCs w:val="24"/>
              </w:rPr>
              <w:t>t. y. Perkančioji organizacija</w:t>
            </w:r>
            <w:r w:rsidR="005145C2">
              <w:rPr>
                <w:szCs w:val="24"/>
              </w:rPr>
              <w:t xml:space="preserve"> neįvykdė VPĮ 86 str. 2 d. reikalavimo ir</w:t>
            </w:r>
            <w:r w:rsidR="00D8138F">
              <w:rPr>
                <w:szCs w:val="24"/>
              </w:rPr>
              <w:t xml:space="preserve"> </w:t>
            </w:r>
            <w:r w:rsidR="00055AE3">
              <w:rPr>
                <w:szCs w:val="24"/>
              </w:rPr>
              <w:t xml:space="preserve">leido </w:t>
            </w:r>
            <w:r w:rsidR="00C42659">
              <w:rPr>
                <w:szCs w:val="24"/>
              </w:rPr>
              <w:t>Tiekėjui</w:t>
            </w:r>
            <w:r w:rsidR="00122ECF">
              <w:rPr>
                <w:szCs w:val="24"/>
              </w:rPr>
              <w:t xml:space="preserve"> teikti paslaugas </w:t>
            </w:r>
            <w:r w:rsidR="006343A9">
              <w:rPr>
                <w:szCs w:val="24"/>
              </w:rPr>
              <w:lastRenderedPageBreak/>
              <w:t xml:space="preserve">sąlygomis, </w:t>
            </w:r>
            <w:r w:rsidR="00122ECF">
              <w:rPr>
                <w:szCs w:val="24"/>
              </w:rPr>
              <w:t xml:space="preserve">panašiomis į Pirkimo sutarties projekte </w:t>
            </w:r>
            <w:r w:rsidR="006343A9">
              <w:rPr>
                <w:szCs w:val="24"/>
              </w:rPr>
              <w:t>aptartas sąlygas</w:t>
            </w:r>
            <w:r w:rsidR="00C42659">
              <w:rPr>
                <w:szCs w:val="24"/>
              </w:rPr>
              <w:t>, nors šis nepateikė Sutarties</w:t>
            </w:r>
            <w:r w:rsidR="00C42659">
              <w:t xml:space="preserve"> </w:t>
            </w:r>
            <w:r w:rsidR="00C42659" w:rsidRPr="00C42659">
              <w:rPr>
                <w:szCs w:val="24"/>
              </w:rPr>
              <w:t>įvykdymo užtikrinim</w:t>
            </w:r>
            <w:r w:rsidR="00C42659">
              <w:rPr>
                <w:szCs w:val="24"/>
              </w:rPr>
              <w:t>o</w:t>
            </w:r>
            <w:r w:rsidR="00122ECF">
              <w:rPr>
                <w:szCs w:val="24"/>
              </w:rPr>
              <w:t>.</w:t>
            </w:r>
          </w:p>
          <w:p w14:paraId="53469CA5" w14:textId="6FB565BA" w:rsidR="00743243" w:rsidRPr="003C7563" w:rsidRDefault="0018715D" w:rsidP="00DA5E5A">
            <w:pPr>
              <w:rPr>
                <w:szCs w:val="24"/>
              </w:rPr>
            </w:pPr>
            <w:r>
              <w:rPr>
                <w:szCs w:val="24"/>
              </w:rPr>
              <w:t>Tarnyba konstatuoja, kad</w:t>
            </w:r>
            <w:r w:rsidR="008B70FE">
              <w:rPr>
                <w:szCs w:val="24"/>
              </w:rPr>
              <w:t xml:space="preserve"> tokiais savo veiksmais </w:t>
            </w:r>
            <w:r w:rsidRPr="0018715D">
              <w:rPr>
                <w:szCs w:val="24"/>
              </w:rPr>
              <w:t xml:space="preserve">(neveikimu) Perkančioji organizacija </w:t>
            </w:r>
            <w:r w:rsidR="00F11761" w:rsidRPr="0018715D">
              <w:rPr>
                <w:szCs w:val="24"/>
              </w:rPr>
              <w:t>pažei</w:t>
            </w:r>
            <w:r w:rsidR="00F11761">
              <w:rPr>
                <w:szCs w:val="24"/>
              </w:rPr>
              <w:t xml:space="preserve">dė </w:t>
            </w:r>
            <w:r w:rsidR="008B70FE" w:rsidRPr="003E6D88">
              <w:rPr>
                <w:szCs w:val="24"/>
              </w:rPr>
              <w:t xml:space="preserve">VPĮ 86 straipsnio 2 dalyje įtvirtintos pirkimo sutarties sudarymo </w:t>
            </w:r>
            <w:r w:rsidRPr="005B40EC">
              <w:rPr>
                <w:szCs w:val="24"/>
              </w:rPr>
              <w:t>taisyklę</w:t>
            </w:r>
            <w:r w:rsidR="00DF6659" w:rsidRPr="005B40EC">
              <w:rPr>
                <w:szCs w:val="24"/>
              </w:rPr>
              <w:t xml:space="preserve"> </w:t>
            </w:r>
            <w:r w:rsidR="00DF6659">
              <w:rPr>
                <w:szCs w:val="24"/>
              </w:rPr>
              <w:t>ir</w:t>
            </w:r>
            <w:r w:rsidR="00DF6659" w:rsidRPr="008A26BF">
              <w:rPr>
                <w:szCs w:val="24"/>
              </w:rPr>
              <w:t xml:space="preserve"> </w:t>
            </w:r>
            <w:r w:rsidR="008A26BF" w:rsidRPr="008A26BF">
              <w:rPr>
                <w:szCs w:val="24"/>
              </w:rPr>
              <w:t xml:space="preserve">VPĮ 17 straipsnio 1 dalyje </w:t>
            </w:r>
            <w:r w:rsidRPr="008A26BF">
              <w:rPr>
                <w:szCs w:val="24"/>
              </w:rPr>
              <w:t>nustatyt</w:t>
            </w:r>
            <w:r>
              <w:rPr>
                <w:szCs w:val="24"/>
              </w:rPr>
              <w:t>us</w:t>
            </w:r>
            <w:r w:rsidRPr="008A26BF">
              <w:rPr>
                <w:szCs w:val="24"/>
              </w:rPr>
              <w:t xml:space="preserve"> </w:t>
            </w:r>
            <w:r w:rsidRPr="0018715D">
              <w:rPr>
                <w:szCs w:val="24"/>
              </w:rPr>
              <w:t>skaidrumo ir lygiateisiškumo principus bei VPĮ 17 straipsnio 2 dalies 1 punkte įtvirtintą racionalaus lėšų naudojimo tikslą.</w:t>
            </w:r>
            <w:r w:rsidR="003E6D88">
              <w:rPr>
                <w:szCs w:val="24"/>
              </w:rPr>
              <w:t xml:space="preserve"> </w:t>
            </w:r>
          </w:p>
        </w:tc>
      </w:tr>
    </w:tbl>
    <w:p w14:paraId="253690F8" w14:textId="041A00B3" w:rsidR="0074149F" w:rsidRDefault="0074149F">
      <w:pPr>
        <w:jc w:val="center"/>
        <w:rPr>
          <w:b/>
          <w:szCs w:val="24"/>
          <w:lang w:eastAsia="lt-LT"/>
        </w:rPr>
      </w:pPr>
    </w:p>
    <w:p w14:paraId="6E328CA4" w14:textId="77777777" w:rsidR="00F62560" w:rsidRPr="00945269" w:rsidRDefault="00F62560" w:rsidP="00F62560">
      <w:pPr>
        <w:jc w:val="center"/>
        <w:rPr>
          <w:b/>
          <w:szCs w:val="24"/>
          <w:lang w:eastAsia="lt-LT"/>
        </w:rPr>
      </w:pPr>
      <w:r w:rsidRPr="00945269">
        <w:rPr>
          <w:b/>
          <w:szCs w:val="24"/>
          <w:lang w:eastAsia="lt-LT"/>
        </w:rPr>
        <w:t>III dalis. Kiti nustatyti pažeidimai</w:t>
      </w:r>
    </w:p>
    <w:p w14:paraId="244A6465" w14:textId="7FE19731" w:rsidR="00F62560" w:rsidRDefault="00F62560" w:rsidP="00F62560">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F62560" w:rsidRPr="00945269" w14:paraId="2DC47594" w14:textId="77777777" w:rsidTr="00C803B6">
        <w:tc>
          <w:tcPr>
            <w:tcW w:w="421" w:type="dxa"/>
            <w:tcBorders>
              <w:top w:val="single" w:sz="4" w:space="0" w:color="auto"/>
              <w:left w:val="single" w:sz="4" w:space="0" w:color="auto"/>
              <w:bottom w:val="single" w:sz="4" w:space="0" w:color="auto"/>
              <w:right w:val="single" w:sz="4" w:space="0" w:color="auto"/>
            </w:tcBorders>
            <w:shd w:val="clear" w:color="auto" w:fill="auto"/>
          </w:tcPr>
          <w:p w14:paraId="54FA310F" w14:textId="2B968DBD" w:rsidR="00F62560" w:rsidRPr="00945269" w:rsidRDefault="00971753" w:rsidP="00C803B6">
            <w:pPr>
              <w:rPr>
                <w:bCs/>
                <w:szCs w:val="24"/>
                <w:lang w:eastAsia="lt-LT"/>
              </w:rPr>
            </w:pPr>
            <w:bookmarkStart w:id="3" w:name="_Hlk98485144"/>
            <w:r>
              <w:rPr>
                <w:bCs/>
                <w:szCs w:val="24"/>
                <w:lang w:eastAsia="lt-LT"/>
              </w:rPr>
              <w:t>2</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1D38F966" w14:textId="70E8E51C" w:rsidR="00F62560" w:rsidRPr="00D14E52" w:rsidRDefault="00B51CD4" w:rsidP="00C803B6">
            <w:pPr>
              <w:rPr>
                <w:bCs/>
                <w:iCs/>
                <w:szCs w:val="24"/>
                <w:lang w:eastAsia="lt-LT"/>
              </w:rPr>
            </w:pPr>
            <w:r>
              <w:rPr>
                <w:bCs/>
                <w:iCs/>
                <w:szCs w:val="24"/>
                <w:lang w:eastAsia="lt-LT"/>
              </w:rPr>
              <w:t>-</w:t>
            </w:r>
          </w:p>
        </w:tc>
      </w:tr>
      <w:tr w:rsidR="00F62560" w:rsidRPr="00945269" w14:paraId="6C356EC0" w14:textId="77777777" w:rsidTr="003446B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DF7918" w14:textId="1CC3B856" w:rsidR="005E2AC1" w:rsidRPr="000E110D" w:rsidRDefault="00D36DDD" w:rsidP="00924F8A">
            <w:pPr>
              <w:rPr>
                <w:bCs/>
                <w:szCs w:val="24"/>
                <w:lang w:eastAsia="lt-LT"/>
              </w:rPr>
            </w:pPr>
            <w:r>
              <w:rPr>
                <w:bCs/>
                <w:szCs w:val="24"/>
                <w:lang w:eastAsia="lt-LT"/>
              </w:rPr>
              <w:t>-</w:t>
            </w:r>
          </w:p>
        </w:tc>
      </w:tr>
      <w:bookmarkEnd w:id="3"/>
    </w:tbl>
    <w:p w14:paraId="1B7CB81F" w14:textId="5323E57A" w:rsidR="00FC5CFE" w:rsidRPr="00945269" w:rsidRDefault="00FC5CFE">
      <w:pPr>
        <w:jc w:val="center"/>
        <w:rPr>
          <w:b/>
          <w:szCs w:val="24"/>
          <w:lang w:eastAsia="lt-LT"/>
        </w:rPr>
      </w:pPr>
    </w:p>
    <w:p w14:paraId="23276824" w14:textId="5A15427B" w:rsidR="0074149F" w:rsidRPr="00945269" w:rsidRDefault="00F62560">
      <w:pPr>
        <w:jc w:val="center"/>
        <w:rPr>
          <w:b/>
          <w:szCs w:val="24"/>
          <w:lang w:eastAsia="lt-LT"/>
        </w:rPr>
      </w:pPr>
      <w:r w:rsidRPr="00945269">
        <w:rPr>
          <w:b/>
          <w:szCs w:val="24"/>
          <w:lang w:eastAsia="lt-LT"/>
        </w:rPr>
        <w:t>IV dalis. Sprendimas</w:t>
      </w:r>
    </w:p>
    <w:p w14:paraId="6A38ED51" w14:textId="77777777" w:rsidR="00F62560" w:rsidRPr="00945269" w:rsidRDefault="00F62560">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B484B" w:rsidRPr="00945269" w14:paraId="20AAD6EF" w14:textId="77777777" w:rsidTr="00F62560">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23A09C7A" w14:textId="4F06C06D" w:rsidR="00FD3ED6" w:rsidRDefault="00587EDA" w:rsidP="00FD3ED6">
            <w:pPr>
              <w:rPr>
                <w:szCs w:val="24"/>
              </w:rPr>
            </w:pPr>
            <w:bookmarkStart w:id="4" w:name="_Hlk151633937"/>
            <w:r w:rsidRPr="003E6307">
              <w:rPr>
                <w:szCs w:val="24"/>
              </w:rPr>
              <w:t>Tarnyba, atsižvelgdama į Pirkimo vertinimo išvados II dalyje konstatuotus VPĮ pažeidimus</w:t>
            </w:r>
            <w:r w:rsidR="00163959">
              <w:rPr>
                <w:szCs w:val="24"/>
              </w:rPr>
              <w:t>, į tai, kad</w:t>
            </w:r>
            <w:r w:rsidR="00163959">
              <w:t xml:space="preserve"> nors Tiekėjas Sutartį pasirašė, tačiau </w:t>
            </w:r>
            <w:r w:rsidR="00163959">
              <w:rPr>
                <w:szCs w:val="24"/>
              </w:rPr>
              <w:t>nepateikė S</w:t>
            </w:r>
            <w:r w:rsidR="00163959" w:rsidRPr="00020A10">
              <w:rPr>
                <w:szCs w:val="24"/>
              </w:rPr>
              <w:t>utarties įvykdymo užtikrinimą patvirtinančio dokumento</w:t>
            </w:r>
            <w:r w:rsidR="00F12113">
              <w:rPr>
                <w:szCs w:val="24"/>
              </w:rPr>
              <w:t>, todėl laikoma, kad</w:t>
            </w:r>
            <w:r w:rsidR="00F12113">
              <w:t xml:space="preserve"> Sutartis neįsigaliojo ir yra </w:t>
            </w:r>
            <w:r w:rsidR="00F12113" w:rsidRPr="00952014">
              <w:t>nesudaryt</w:t>
            </w:r>
            <w:r w:rsidR="00F12113">
              <w:t>a</w:t>
            </w:r>
            <w:r w:rsidR="00087A37">
              <w:t xml:space="preserve">. Tokiu atveju </w:t>
            </w:r>
            <w:r w:rsidR="00087A37" w:rsidRPr="001A34A9">
              <w:rPr>
                <w:szCs w:val="24"/>
              </w:rPr>
              <w:t>Pirkimo procedūr</w:t>
            </w:r>
            <w:r w:rsidR="00087A37">
              <w:rPr>
                <w:szCs w:val="24"/>
              </w:rPr>
              <w:t>os</w:t>
            </w:r>
            <w:r w:rsidR="00087A37" w:rsidRPr="001A34A9">
              <w:rPr>
                <w:szCs w:val="24"/>
              </w:rPr>
              <w:t xml:space="preserve"> pagal VPĮ 29 straipsnio 2 dalies 1 punktą</w:t>
            </w:r>
            <w:r w:rsidR="00087A37">
              <w:rPr>
                <w:rStyle w:val="Puslapioinaosnuoroda"/>
                <w:szCs w:val="24"/>
              </w:rPr>
              <w:footnoteReference w:id="17"/>
            </w:r>
            <w:r w:rsidR="00087A37" w:rsidRPr="001A34A9">
              <w:rPr>
                <w:szCs w:val="24"/>
              </w:rPr>
              <w:t xml:space="preserve"> </w:t>
            </w:r>
            <w:r w:rsidR="00087A37">
              <w:rPr>
                <w:szCs w:val="24"/>
              </w:rPr>
              <w:t>nėra pasibaigusios ir</w:t>
            </w:r>
            <w:r w:rsidR="00087A37">
              <w:t xml:space="preserve"> Perkančioji organizacija</w:t>
            </w:r>
            <w:r w:rsidR="001A34A9">
              <w:rPr>
                <w:szCs w:val="24"/>
              </w:rPr>
              <w:t xml:space="preserve"> </w:t>
            </w:r>
            <w:r w:rsidR="00087A37">
              <w:rPr>
                <w:szCs w:val="24"/>
              </w:rPr>
              <w:t>turi siūlyti</w:t>
            </w:r>
            <w:r w:rsidR="00087A37" w:rsidRPr="00DD764E">
              <w:rPr>
                <w:szCs w:val="24"/>
              </w:rPr>
              <w:t xml:space="preserve"> sudaryti pirkimo sutartį tiekėjui, kurio pasiūlymas pagal nustatytą pasiūlymų eilę yra pirmas po tiekėjo, nepateikusio pirkimo sutarties įvykdymo užtikrinimo, jeigu tenkinamos šio įstatymo 45 straipsnio 1 dalyje išdėstytos sąlygos</w:t>
            </w:r>
            <w:r w:rsidR="00087A37">
              <w:rPr>
                <w:szCs w:val="24"/>
              </w:rPr>
              <w:t>. Todėl Tarnyba</w:t>
            </w:r>
            <w:r w:rsidR="001A34A9">
              <w:rPr>
                <w:szCs w:val="24"/>
              </w:rPr>
              <w:t xml:space="preserve">, vadovaudamasi </w:t>
            </w:r>
            <w:r w:rsidR="001A34A9" w:rsidRPr="003E6307">
              <w:rPr>
                <w:szCs w:val="24"/>
              </w:rPr>
              <w:t>Įstatymo 95 straipsnio 2 dalies 5 punktu, įpareigoja Perkančiąją organizaciją:</w:t>
            </w:r>
          </w:p>
          <w:p w14:paraId="41AC1A37" w14:textId="1A402E73" w:rsidR="00FD3ED6" w:rsidRDefault="00DD764E" w:rsidP="00FD3ED6">
            <w:pPr>
              <w:rPr>
                <w:szCs w:val="24"/>
                <w:lang w:eastAsia="lt-LT"/>
              </w:rPr>
            </w:pPr>
            <w:r>
              <w:rPr>
                <w:szCs w:val="24"/>
              </w:rPr>
              <w:t>1</w:t>
            </w:r>
            <w:r w:rsidR="00377D48">
              <w:rPr>
                <w:szCs w:val="24"/>
              </w:rPr>
              <w:t>)</w:t>
            </w:r>
            <w:r>
              <w:rPr>
                <w:szCs w:val="24"/>
              </w:rPr>
              <w:t xml:space="preserve"> </w:t>
            </w:r>
            <w:r w:rsidR="00377D48">
              <w:rPr>
                <w:szCs w:val="24"/>
              </w:rPr>
              <w:t xml:space="preserve">laikantis </w:t>
            </w:r>
            <w:r>
              <w:rPr>
                <w:szCs w:val="24"/>
              </w:rPr>
              <w:t xml:space="preserve">VPĮ nustatyto reglamentavimo tinkamai užbaigti </w:t>
            </w:r>
            <w:r w:rsidR="006668B6">
              <w:rPr>
                <w:szCs w:val="24"/>
              </w:rPr>
              <w:t xml:space="preserve">konkretaus </w:t>
            </w:r>
            <w:r>
              <w:rPr>
                <w:szCs w:val="24"/>
              </w:rPr>
              <w:t>Pirkimo procedūras</w:t>
            </w:r>
            <w:r w:rsidR="006668B6">
              <w:rPr>
                <w:szCs w:val="24"/>
              </w:rPr>
              <w:t xml:space="preserve">: </w:t>
            </w:r>
            <w:r w:rsidR="00FD3ED6">
              <w:rPr>
                <w:szCs w:val="24"/>
              </w:rPr>
              <w:t>siūlyti sudaryti pirkimo sutartį tiekėjui, kurio pasiūlymas pagal nustatytą pasiūlymų eilę yra pirmas po tiekėjo, nepateikusio pirkimo sutarties įvykdymo užtikrinimo</w:t>
            </w:r>
            <w:r w:rsidR="006668B6">
              <w:rPr>
                <w:szCs w:val="24"/>
              </w:rPr>
              <w:t xml:space="preserve"> arba nutraukti </w:t>
            </w:r>
            <w:r w:rsidR="00955580">
              <w:rPr>
                <w:szCs w:val="24"/>
              </w:rPr>
              <w:t xml:space="preserve">šio </w:t>
            </w:r>
            <w:r w:rsidR="006668B6">
              <w:rPr>
                <w:szCs w:val="24"/>
              </w:rPr>
              <w:t xml:space="preserve">konkretaus Pirkimo procedūras, jei yra </w:t>
            </w:r>
            <w:r w:rsidR="00955580">
              <w:rPr>
                <w:szCs w:val="24"/>
              </w:rPr>
              <w:t>VPĮ nustatyti pagrindai;</w:t>
            </w:r>
          </w:p>
          <w:p w14:paraId="6EB8FC0E" w14:textId="77777777" w:rsidR="00DD764E" w:rsidRPr="00DD764E" w:rsidRDefault="00DD764E" w:rsidP="00DD764E">
            <w:pPr>
              <w:rPr>
                <w:szCs w:val="24"/>
              </w:rPr>
            </w:pPr>
            <w:r w:rsidRPr="00DD764E">
              <w:rPr>
                <w:szCs w:val="24"/>
              </w:rPr>
              <w:t>2) per 21 d. d. nuo šio rašto gavimo dienos raštu informuoti Tarnybą apie įpareigojimo įvykdymą, pateikiant tai pagrindžiančius dokumentus.</w:t>
            </w:r>
          </w:p>
          <w:p w14:paraId="49AA8931" w14:textId="31EA8BF7" w:rsidR="00DD764E" w:rsidRPr="00DD764E" w:rsidRDefault="00DD764E" w:rsidP="00DD764E">
            <w:pPr>
              <w:rPr>
                <w:szCs w:val="24"/>
              </w:rPr>
            </w:pPr>
            <w:r w:rsidRPr="00DD764E">
              <w:rPr>
                <w:szCs w:val="24"/>
              </w:rPr>
              <w:t>Perkančioji organizacija, nesutikusi su Tarnybos įpareigojimu, gali apskųsti šį administracinį sprendimą per 1 (vieną) mėnesį nuo jo gavimo dienos.</w:t>
            </w:r>
          </w:p>
          <w:p w14:paraId="7701F1EC" w14:textId="0FC5F207" w:rsidR="00D8138F" w:rsidRPr="00DD0F9C" w:rsidRDefault="00DD764E" w:rsidP="00087A37">
            <w:pPr>
              <w:rPr>
                <w:szCs w:val="24"/>
              </w:rPr>
            </w:pPr>
            <w:r w:rsidRPr="00DD764E">
              <w:rPr>
                <w:szCs w:val="24"/>
              </w:rPr>
              <w:t>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bookmarkEnd w:id="4"/>
          </w:p>
        </w:tc>
      </w:tr>
    </w:tbl>
    <w:p w14:paraId="1E01068B" w14:textId="38E6968B" w:rsidR="007A09FC" w:rsidRDefault="007A09FC" w:rsidP="00823BD8">
      <w:pPr>
        <w:rPr>
          <w:szCs w:val="24"/>
          <w:lang w:eastAsia="lt-LT"/>
        </w:rPr>
      </w:pPr>
    </w:p>
    <w:p w14:paraId="26049219" w14:textId="498F7527" w:rsidR="00FE6609" w:rsidRPr="00FE6609" w:rsidRDefault="00FE6609" w:rsidP="00B96629">
      <w:pPr>
        <w:jc w:val="center"/>
        <w:rPr>
          <w:b/>
          <w:szCs w:val="24"/>
          <w:lang w:eastAsia="lt-LT"/>
        </w:rPr>
      </w:pPr>
      <w:r w:rsidRPr="00FE6609">
        <w:rPr>
          <w:b/>
          <w:szCs w:val="24"/>
          <w:lang w:eastAsia="lt-LT"/>
        </w:rPr>
        <w:t>Pastabos</w:t>
      </w:r>
    </w:p>
    <w:p w14:paraId="18659391" w14:textId="20675133" w:rsidR="00FE6609" w:rsidRPr="00FE6609" w:rsidRDefault="00FE6609" w:rsidP="00FE6609">
      <w:pP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A75757" w:rsidRPr="00A75757" w14:paraId="645424BB" w14:textId="6CDD920A" w:rsidTr="00833921">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7C990360" w14:textId="0674FFEC" w:rsidR="0036560B" w:rsidRDefault="00DF5B19" w:rsidP="006343A9">
            <w:pPr>
              <w:ind w:left="113" w:right="113"/>
              <w:rPr>
                <w:iCs/>
                <w:szCs w:val="24"/>
              </w:rPr>
            </w:pPr>
            <w:r>
              <w:rPr>
                <w:iCs/>
                <w:szCs w:val="24"/>
              </w:rPr>
              <w:t>Atsižvelgus į šios išvados</w:t>
            </w:r>
            <w:r w:rsidR="00492DF5">
              <w:rPr>
                <w:iCs/>
                <w:szCs w:val="24"/>
              </w:rPr>
              <w:t xml:space="preserve"> II</w:t>
            </w:r>
            <w:r>
              <w:rPr>
                <w:iCs/>
                <w:szCs w:val="24"/>
              </w:rPr>
              <w:t xml:space="preserve"> dalyje konstatuotus pažeidimus ir įvertinusi tai, kad mokinių maitinimo paslaugos</w:t>
            </w:r>
            <w:r w:rsidR="0036560B">
              <w:rPr>
                <w:iCs/>
                <w:szCs w:val="24"/>
              </w:rPr>
              <w:t xml:space="preserve"> visgi faktiškai </w:t>
            </w:r>
            <w:r>
              <w:rPr>
                <w:iCs/>
                <w:szCs w:val="24"/>
              </w:rPr>
              <w:t xml:space="preserve">buvo teikiamos </w:t>
            </w:r>
            <w:r w:rsidR="0036560B" w:rsidRPr="0036560B">
              <w:rPr>
                <w:iCs/>
                <w:szCs w:val="24"/>
              </w:rPr>
              <w:t>panašiomis į</w:t>
            </w:r>
            <w:r w:rsidR="0036560B">
              <w:rPr>
                <w:iCs/>
                <w:szCs w:val="24"/>
              </w:rPr>
              <w:t xml:space="preserve"> neįsigaliojusios Sutarties</w:t>
            </w:r>
            <w:r w:rsidR="0036560B">
              <w:rPr>
                <w:rStyle w:val="Puslapioinaosnuoroda"/>
                <w:iCs/>
                <w:szCs w:val="24"/>
              </w:rPr>
              <w:footnoteReference w:id="18"/>
            </w:r>
            <w:r w:rsidR="0036560B">
              <w:rPr>
                <w:iCs/>
                <w:szCs w:val="24"/>
              </w:rPr>
              <w:t xml:space="preserve"> sąlygomis (įskaitant Pirkimo dokumentuose, </w:t>
            </w:r>
            <w:r w:rsidR="0036560B" w:rsidRPr="0036560B">
              <w:rPr>
                <w:iCs/>
                <w:szCs w:val="24"/>
              </w:rPr>
              <w:t>Pirkimo sutarties projekte aptartomis sąlygomis</w:t>
            </w:r>
            <w:r w:rsidR="0036560B">
              <w:rPr>
                <w:iCs/>
                <w:szCs w:val="24"/>
              </w:rPr>
              <w:t>), Tarnyba teikia šiuos pastebėjimus:</w:t>
            </w:r>
          </w:p>
          <w:p w14:paraId="5BE458DD" w14:textId="1CFD541D" w:rsidR="008140D9" w:rsidRPr="008140D9" w:rsidRDefault="00F163B3" w:rsidP="006343A9">
            <w:pPr>
              <w:ind w:left="113" w:right="113"/>
              <w:rPr>
                <w:iCs/>
                <w:szCs w:val="24"/>
              </w:rPr>
            </w:pPr>
            <w:r>
              <w:rPr>
                <w:iCs/>
                <w:szCs w:val="24"/>
              </w:rPr>
              <w:t>1)</w:t>
            </w:r>
            <w:r w:rsidR="00DF5B19">
              <w:rPr>
                <w:iCs/>
                <w:szCs w:val="24"/>
              </w:rPr>
              <w:t xml:space="preserve"> </w:t>
            </w:r>
            <w:r w:rsidR="008140D9" w:rsidRPr="008140D9">
              <w:rPr>
                <w:iCs/>
                <w:szCs w:val="24"/>
              </w:rPr>
              <w:t xml:space="preserve">Sutarties priede Nr. 1, techninės specifikacijos 20.15 papunktyje nurodyta: „kiekvienos dienos valgiaraštyje turės būti numatytas kokybiškas, įvairus ir sveikas maistas, pagamintas pagal Perkančiosios organizacijos patvirtintas technologines korteles ir technologinius reikalavimus. Šie valgiaraščiai skelbiami įstaigoje viešai skelbimų lentoje bei ugdymo įstaigos interneto svetainėje“. Tarnybos ir VMVT darbuotojų apsilankymo Perkančiojoje organizacijoje 2023 m. spalio 13 d. metu nustatyta, kad viešai skelbimų lentoje iškabintame valgiaraštyje (einamosios dienos </w:t>
            </w:r>
            <w:r w:rsidR="008140D9" w:rsidRPr="008140D9">
              <w:rPr>
                <w:iCs/>
                <w:szCs w:val="24"/>
              </w:rPr>
              <w:lastRenderedPageBreak/>
              <w:t>valgiaraštyje) laisvai pasirenkami komerciniai patiekalai nebuvo įrašyti, o valgiaraštis papildytas įrašu „</w:t>
            </w:r>
            <w:proofErr w:type="spellStart"/>
            <w:r w:rsidR="008140D9" w:rsidRPr="008140D9">
              <w:rPr>
                <w:iCs/>
                <w:szCs w:val="24"/>
              </w:rPr>
              <w:t>Tortilija</w:t>
            </w:r>
            <w:proofErr w:type="spellEnd"/>
            <w:r w:rsidR="008140D9" w:rsidRPr="008140D9">
              <w:rPr>
                <w:iCs/>
                <w:szCs w:val="24"/>
              </w:rPr>
              <w:t xml:space="preserve"> su daržovėmis ir sūriu“ (kaina nenurodyta) tik VMVT specialistams atkreipus dėmesį į šį faktą</w:t>
            </w:r>
            <w:r w:rsidR="00DF1A13">
              <w:rPr>
                <w:rStyle w:val="Puslapioinaosnuoroda"/>
                <w:iCs/>
                <w:szCs w:val="24"/>
              </w:rPr>
              <w:footnoteReference w:id="19"/>
            </w:r>
            <w:r w:rsidR="008140D9" w:rsidRPr="008140D9">
              <w:rPr>
                <w:iCs/>
                <w:szCs w:val="24"/>
              </w:rPr>
              <w:t xml:space="preserve">. VMVT 2023 m. spalio 13 d. patikrinimo akte taip pat užfiksuota, kad, pvz., maitinimui (bufete) tiekiami draudžiami maisto produktai (1), neužtikrinamas žaliavų, maisto produktų ir patiekalų atsekamumas (2), buvo rasta žaliavų ir maisto produktų, kurių tinkamumo vartoti terminai pasibaigę (3), paruoštos patiekalų receptūros neatitinka nurodytų valgiaraštyje (4), vaikams faktiškai patiekiami maisto produktai ar patiekalai neatitinka valgiaraščiuose nurodytų maisto produktų ar patiekalų (5), neužtikrinama, kad šiltas maistas būtų gaminamas ir patiekiamas tą pačią dieną, o šaldyti pusgaminiai nebūtų tiekiami kaip šiltas maistas (6) ir kt. Iš pirmiau aprašyto seka, kad techninės specifikacijos 20.15 papunktyje nustatytos sąlygos </w:t>
            </w:r>
            <w:r>
              <w:rPr>
                <w:iCs/>
                <w:szCs w:val="24"/>
              </w:rPr>
              <w:t>nebuvo</w:t>
            </w:r>
            <w:r w:rsidRPr="008140D9">
              <w:rPr>
                <w:iCs/>
                <w:szCs w:val="24"/>
              </w:rPr>
              <w:t xml:space="preserve"> tinkamai vykdomos </w:t>
            </w:r>
            <w:r w:rsidR="008140D9" w:rsidRPr="008140D9">
              <w:rPr>
                <w:iCs/>
                <w:szCs w:val="24"/>
              </w:rPr>
              <w:t xml:space="preserve">ir </w:t>
            </w:r>
            <w:r>
              <w:rPr>
                <w:iCs/>
                <w:szCs w:val="24"/>
              </w:rPr>
              <w:t xml:space="preserve">nebuvo </w:t>
            </w:r>
            <w:r w:rsidR="008140D9" w:rsidRPr="008140D9">
              <w:rPr>
                <w:iCs/>
                <w:szCs w:val="24"/>
              </w:rPr>
              <w:t>vykdomi techninės specifikacijos 24 punkte ir 26 punkte nustatyti įsipareigojimai. Atkreiptinas dėmesys, kad Perkančioji organizacija, vadovaudamasi Sutarties 3.4.2 papunkčiu, turi teisę kontroliuoti ir prižiūrėti paslaugų teikimo eigą, kokybę ir kt., o gavusi nusiskundimų, gali inicijuoti Paslaugų teikimo kokybės patikrinimą;</w:t>
            </w:r>
          </w:p>
          <w:p w14:paraId="3E41D4D4" w14:textId="5FA73E88" w:rsidR="008140D9" w:rsidRDefault="00F163B3" w:rsidP="001E3FCA">
            <w:pPr>
              <w:ind w:left="113" w:right="113"/>
              <w:rPr>
                <w:szCs w:val="24"/>
              </w:rPr>
            </w:pPr>
            <w:r>
              <w:rPr>
                <w:iCs/>
                <w:szCs w:val="24"/>
              </w:rPr>
              <w:t>2</w:t>
            </w:r>
            <w:r w:rsidR="008140D9" w:rsidRPr="008140D9">
              <w:rPr>
                <w:iCs/>
                <w:szCs w:val="24"/>
              </w:rPr>
              <w:t>) Sutarties priede Nr. 1, techninės specifikacijos dalies 21 punkte nustatyta: „&lt;...&gt; Iki einamojo mėnesio paskutinės darbo dienos Tiekėjas su Perkančiąja organizacija turi suderinti minimalų kito mėnesio komercinių patiekalų kiekį per dieną“</w:t>
            </w:r>
            <w:r w:rsidR="00492DF5">
              <w:rPr>
                <w:iCs/>
                <w:szCs w:val="24"/>
              </w:rPr>
              <w:t>.</w:t>
            </w:r>
            <w:r w:rsidR="008140D9" w:rsidRPr="008140D9">
              <w:rPr>
                <w:iCs/>
                <w:szCs w:val="24"/>
              </w:rPr>
              <w:t xml:space="preserve"> Tokie patiekalai privalo atitikti Lietuvos Respublikos sveikatos apsaugos ministro 2011 m. lapkričio 11 d. įsakymu Nr. V-964 „Dėl vaikų maitinimo organizavimo tvarkos aprašo patvirtinimo“ patvirtinto Vaikų maitinimo organizavimo tvarkos aprašo ir kitų teisės aktų, reglamentuojančių vaikų maitinimą, reikalavimus. Sutarties priedo Nr. 1 2 punkto (Komercinės paslaugos) Eil. Nr. 1 nurodyta, kad Tiekėjas pasiūlė 0,01 Eur be PVM įkainį už 1 asmenį (porciją) preliminariai numatymam 12 vnt. maitinamų asmenų skaičiui per dieną, 175 dienas per mokslo metus. Tarnybos ir VMVT atstovų apsilankymo Perkančiojoje organizacijoje 2023 m. spalio 13 d. metu Tarnybos atstovams apklausus Perkančiosios organizacijos direktorę, direktoriaus pavaduotoją administracijos ir ūkio reikalams, Tiekėjo įmonės savininkę, atsitiktine tvarka pasirinktus moksleivius ir mokytojus, buvo nustatyta, kad laisvai pasirenkami komerciniai patiekalai kasdien nėra tiekiami, kalbinti moksleiviai nurodė, kad yra ragavę</w:t>
            </w:r>
            <w:r w:rsidR="001E3FCA">
              <w:rPr>
                <w:iCs/>
                <w:szCs w:val="24"/>
              </w:rPr>
              <w:t xml:space="preserve"> </w:t>
            </w:r>
            <w:proofErr w:type="spellStart"/>
            <w:r w:rsidR="001E3FCA">
              <w:rPr>
                <w:iCs/>
                <w:szCs w:val="24"/>
              </w:rPr>
              <w:t>tortiliją</w:t>
            </w:r>
            <w:proofErr w:type="spellEnd"/>
            <w:r w:rsidR="008140D9" w:rsidRPr="008140D9">
              <w:rPr>
                <w:iCs/>
                <w:szCs w:val="24"/>
              </w:rPr>
              <w:t xml:space="preserve">, bet nepatiko ir daugiau nevalgė, nes siūlomas patiekalas neskanus. Įmonės savininkė žodžiu paaiškino, kad kaip laisvai pasirenkamas komercinis patiekalas yra siūloma </w:t>
            </w:r>
            <w:proofErr w:type="spellStart"/>
            <w:r w:rsidR="008140D9" w:rsidRPr="00F163B3">
              <w:rPr>
                <w:i/>
                <w:szCs w:val="24"/>
              </w:rPr>
              <w:t>tortilija</w:t>
            </w:r>
            <w:proofErr w:type="spellEnd"/>
            <w:r w:rsidR="008140D9" w:rsidRPr="00F163B3">
              <w:rPr>
                <w:i/>
                <w:szCs w:val="24"/>
              </w:rPr>
              <w:t xml:space="preserve"> su daržovėmis ir sūriu</w:t>
            </w:r>
            <w:r w:rsidR="008140D9" w:rsidRPr="008140D9">
              <w:rPr>
                <w:iCs/>
                <w:szCs w:val="24"/>
              </w:rPr>
              <w:t xml:space="preserve"> (papildė šiuo patiekalu, be nurodytos kainos, valgiaraštį tik Tarnybos ir VMVT darbuotojų apsilankymo metu), tačiau paprašius, šis patiekalas būtų patiektas bei nurodė, kad patiekalo dabar niekas neužsako, nors pradžioje paklausa buvo. Tarnyba kreipėsi į Perkančiąją organizaciją ir Tiekėją dėl su Sutartimi ir jos vykdymu susijusių paaiškinimų (tame tarpe ir dėl laisvai pasirenkamų komercinių patiekalų (ne)tiekimo). Perkančioji organizacija savo atsakyme Tarnybai paaiškino, kad „Tiekėjas tinkamai vykdo sutartinius įsipareigojimus dėl laisvai pasirenkamų komercinių patiekalų tiekimo. Patiekalai tiekiami sutartais kiekiais už tiekėjo pasiūlytą 1 ct be PVM įkainį. Patiekalai yra kokybiški“. Taigi, Perkančioji organizacija apsiribojo ne tik bendro pobūdžio paaiškinimais, bet pateikė tikrovės neatitinkančią informaciją, jos nepagrindė įrodymais. Be to paaiškino, kad „minimalus komercinių patiekalų kiekis per dieną rugsėjo ir spalio mėnesiams buvo derintas žodžiu. Nuo sekančio mėnesio porcijų kiekiai bus suderinti pagal parengtą papildomą susitarimą prie Pirkimo sutarties Nr. CPO263300. Šiame susitarime yra numatyta, kaip Tiekėjas atsiskaitys Užsakovui už pareigos vykdymą tiekti laisvai pasirenkamus komercinius patiekalus“. Tiekėjas savo atsakyme Tarnybai paaiškino, kad „Sutartinius įsipareigojimus dėl laisvai pasirenkamo komercinio patiekalo tiekimo vykdome pagal Sutartį. Šį patiekalą (už pasiūlytą 1 ct be PVM įkainį) tiekiame nustatyta tvarka ir sąlygomis &lt;...&gt;“, bei pateikė valgiaraščio nuotrauką, nurodydamas, kad tai 2023 m. spalio 13 d. valgiaraštis. Palyginus šį valgiaraštį ir apsilankymo metu padaryto valgiaraščio nuotrauką, nustatyta, kad tai du skirtingi valgiaraščiai (apsilankymo metu buvo iškabintas ir nufotografuotas 3 savaitės valgiaraštis, o Tiekėjas su paaiškinimu atsiuntė 2 savaitės valgiaraščio fotonuotrauką). Tiekėjas, atsakydamas į Tarnybos paklausimą dėl įplaukų už parduotus komercinius patiekalus apskaitymo ir tai</w:t>
            </w:r>
            <w:r w:rsidR="008140D9">
              <w:rPr>
                <w:szCs w:val="24"/>
              </w:rPr>
              <w:t xml:space="preserve"> </w:t>
            </w:r>
            <w:r w:rsidR="008140D9">
              <w:rPr>
                <w:szCs w:val="24"/>
              </w:rPr>
              <w:lastRenderedPageBreak/>
              <w:t xml:space="preserve">pagrindžiančių dokumentų pateikimo, paaiškino, kad „&lt;...&gt; Lėšas už </w:t>
            </w:r>
            <w:r w:rsidR="00492DF5">
              <w:rPr>
                <w:szCs w:val="24"/>
              </w:rPr>
              <w:t xml:space="preserve">laisvai </w:t>
            </w:r>
            <w:r w:rsidR="008140D9">
              <w:rPr>
                <w:szCs w:val="24"/>
              </w:rPr>
              <w:t xml:space="preserve">pasirenkamus komercinius patiekalus (1 ct) fiksavome </w:t>
            </w:r>
            <w:r w:rsidR="008140D9" w:rsidRPr="00B32F75">
              <w:rPr>
                <w:b/>
                <w:bCs/>
                <w:szCs w:val="24"/>
              </w:rPr>
              <w:t>bendrai pridėję prie kitų patiekalų</w:t>
            </w:r>
            <w:r w:rsidR="008140D9">
              <w:rPr>
                <w:szCs w:val="24"/>
              </w:rPr>
              <w:t xml:space="preserve"> &lt;...&gt;“ ir nurodė, kad po patikrinimo „&lt;...&gt; gaunamas lėšas kasos aparate fiksuojame iškart &lt;...&gt;“, visgi, paaiškinimų nepagrindė atitinkamais įrodymais, patvirtinančiais tinkamą laisvai pasirenkamų komercinių patiekalų tiekimą, jų apskaitymą, be to, išimtinai siūlo tą patį komercinį patiekalą</w:t>
            </w:r>
            <w:r w:rsidR="008140D9">
              <w:t xml:space="preserve"> „</w:t>
            </w:r>
            <w:proofErr w:type="spellStart"/>
            <w:r w:rsidR="008140D9" w:rsidRPr="006A1165">
              <w:rPr>
                <w:i/>
                <w:iCs/>
                <w:szCs w:val="24"/>
              </w:rPr>
              <w:t>tortilij</w:t>
            </w:r>
            <w:r w:rsidR="008140D9">
              <w:rPr>
                <w:i/>
                <w:iCs/>
                <w:szCs w:val="24"/>
              </w:rPr>
              <w:t>ą</w:t>
            </w:r>
            <w:proofErr w:type="spellEnd"/>
            <w:r w:rsidR="008140D9" w:rsidRPr="006A1165">
              <w:rPr>
                <w:i/>
                <w:iCs/>
                <w:szCs w:val="24"/>
              </w:rPr>
              <w:t xml:space="preserve"> su daržovėmis ir sūriu</w:t>
            </w:r>
            <w:r w:rsidR="008140D9">
              <w:rPr>
                <w:i/>
                <w:iCs/>
                <w:szCs w:val="24"/>
              </w:rPr>
              <w:t>“</w:t>
            </w:r>
            <w:r w:rsidR="008140D9">
              <w:rPr>
                <w:szCs w:val="24"/>
              </w:rPr>
              <w:t xml:space="preserve">, kurį tiek besimaitinantys mokiniai, tiek pati įmonės savininkė, tiek Perkančiosios organizacijos atstovai apsilankymo gimnazijoje metu apibūdino kaip patiekalą, kuris netiekiamas (neužsakomas) iš esmės dėl jo skoninių savybių. Tokiu būdu, iš to, kas išdėstyta pirmiau, Perkančioji organizacija, vykdydama </w:t>
            </w:r>
            <w:r w:rsidR="008140D9" w:rsidRPr="00740DC0">
              <w:rPr>
                <w:szCs w:val="24"/>
              </w:rPr>
              <w:t>techninės specifikacijos 21 punkte</w:t>
            </w:r>
            <w:r w:rsidR="008140D9">
              <w:rPr>
                <w:szCs w:val="24"/>
              </w:rPr>
              <w:t xml:space="preserve"> nustatytas sąlygas, tur</w:t>
            </w:r>
            <w:r>
              <w:rPr>
                <w:szCs w:val="24"/>
              </w:rPr>
              <w:t>ėtų</w:t>
            </w:r>
            <w:r w:rsidR="008140D9">
              <w:rPr>
                <w:szCs w:val="24"/>
              </w:rPr>
              <w:t xml:space="preserve"> reikalauti, kad Tiekėjas patiekalą, kurį atsisakoma valgyti, pakeistų kitu, kokybišku, vaikų maitinimą reglamentuojančių teisės aktų reikalavimus atitinkančiu, patiekalu;</w:t>
            </w:r>
          </w:p>
          <w:p w14:paraId="200168A9" w14:textId="77777777" w:rsidR="00D02C46" w:rsidRDefault="00F163B3" w:rsidP="001E3FCA">
            <w:pPr>
              <w:ind w:left="113" w:right="113"/>
              <w:rPr>
                <w:szCs w:val="24"/>
              </w:rPr>
            </w:pPr>
            <w:r>
              <w:rPr>
                <w:szCs w:val="24"/>
              </w:rPr>
              <w:t>3</w:t>
            </w:r>
            <w:r w:rsidR="008140D9">
              <w:rPr>
                <w:szCs w:val="24"/>
              </w:rPr>
              <w:t xml:space="preserve">) </w:t>
            </w:r>
            <w:r w:rsidR="008140D9" w:rsidRPr="00B72F1C">
              <w:rPr>
                <w:szCs w:val="24"/>
              </w:rPr>
              <w:t>Sutarties priede Nr. 1, techninės specifikacijos dalies 2</w:t>
            </w:r>
            <w:r w:rsidR="008140D9">
              <w:rPr>
                <w:szCs w:val="24"/>
              </w:rPr>
              <w:t>2</w:t>
            </w:r>
            <w:r w:rsidR="008140D9" w:rsidRPr="00B72F1C">
              <w:rPr>
                <w:szCs w:val="24"/>
              </w:rPr>
              <w:t xml:space="preserve"> punkte nustatyta: „Maisto atliekos turi būti fiksuojamos ir (ar) fotografuojamos ir turi būti vedama kiekvienos dienos išmetamo maisto statistika. Pasikartojant atliekų sudėčiai, t. y. kartojantis išmetamam maistui, Paslaugų teikėjas turės skubiai priimti sprendimus dėl valgiaraščio tikslinimo</w:t>
            </w:r>
            <w:r w:rsidR="008140D9" w:rsidRPr="00B72F1C">
              <w:rPr>
                <w:b/>
                <w:bCs/>
                <w:szCs w:val="24"/>
              </w:rPr>
              <w:t>. Jei mokiniai atsisako valgyti tam tikrą patiekalą, jį Paslaugų teikėjas turės pakeisti kitu patiekalu</w:t>
            </w:r>
            <w:r w:rsidR="008140D9" w:rsidRPr="00B72F1C">
              <w:rPr>
                <w:szCs w:val="24"/>
              </w:rPr>
              <w:t xml:space="preserve">, atitinkančiu aukščiau nurodytus </w:t>
            </w:r>
            <w:r w:rsidR="008140D9">
              <w:rPr>
                <w:szCs w:val="24"/>
              </w:rPr>
              <w:t>reikalavimus</w:t>
            </w:r>
            <w:r w:rsidR="008140D9" w:rsidRPr="00B72F1C">
              <w:rPr>
                <w:szCs w:val="24"/>
              </w:rPr>
              <w:t>“. Tarnybos ir VMVT darbuotojų apsilankymo Perkančiojoje organizacijoje 2023 m. spalio 1</w:t>
            </w:r>
            <w:r w:rsidR="008140D9">
              <w:rPr>
                <w:szCs w:val="24"/>
              </w:rPr>
              <w:t>3</w:t>
            </w:r>
            <w:r w:rsidR="008140D9" w:rsidRPr="00B72F1C">
              <w:rPr>
                <w:szCs w:val="24"/>
              </w:rPr>
              <w:t xml:space="preserve"> d. metu buvo nustatyta, kad </w:t>
            </w:r>
            <w:r w:rsidR="008140D9">
              <w:rPr>
                <w:szCs w:val="24"/>
              </w:rPr>
              <w:t>T</w:t>
            </w:r>
            <w:r w:rsidR="008140D9" w:rsidRPr="00B72F1C">
              <w:rPr>
                <w:szCs w:val="24"/>
              </w:rPr>
              <w:t>iekėjas neveda išmetamo maisto statistikos, maisto atliekų nefiksuoja ir (ar) nefotografuoja</w:t>
            </w:r>
            <w:r w:rsidR="00D02C46">
              <w:rPr>
                <w:szCs w:val="24"/>
              </w:rPr>
              <w:t>.</w:t>
            </w:r>
          </w:p>
          <w:p w14:paraId="0BDACF6C" w14:textId="4E037701" w:rsidR="00E97DBD" w:rsidRPr="00A75757" w:rsidRDefault="00122ECF" w:rsidP="001E3FCA">
            <w:pPr>
              <w:ind w:left="113" w:right="113"/>
              <w:rPr>
                <w:iCs/>
                <w:szCs w:val="24"/>
              </w:rPr>
            </w:pPr>
            <w:r w:rsidRPr="00122ECF">
              <w:rPr>
                <w:szCs w:val="24"/>
              </w:rPr>
              <w:t xml:space="preserve"> </w:t>
            </w:r>
            <w:r w:rsidR="00D02C46">
              <w:rPr>
                <w:szCs w:val="24"/>
              </w:rPr>
              <w:t xml:space="preserve">Apibendrinant </w:t>
            </w:r>
            <w:r w:rsidR="00A15A2D">
              <w:rPr>
                <w:szCs w:val="24"/>
              </w:rPr>
              <w:t xml:space="preserve">pirmiau išdėstytą, </w:t>
            </w:r>
            <w:r w:rsidR="00D02C46">
              <w:rPr>
                <w:szCs w:val="24"/>
              </w:rPr>
              <w:t>Tarnyba pastebi, kad nebuvo užtikrintas</w:t>
            </w:r>
            <w:r w:rsidRPr="00122ECF">
              <w:rPr>
                <w:szCs w:val="24"/>
              </w:rPr>
              <w:t xml:space="preserve"> kokybiško, įvairaus ir sveiko maisto, laisvai pasirenkamo komercinio patiekalo tinkamų kiekių ir kokybės tiekim</w:t>
            </w:r>
            <w:r w:rsidR="00D02C46">
              <w:rPr>
                <w:szCs w:val="24"/>
              </w:rPr>
              <w:t>as sąlygomis, kurios aptartos pasirašytoje Sutartyje</w:t>
            </w:r>
            <w:r w:rsidRPr="00122ECF">
              <w:rPr>
                <w:szCs w:val="24"/>
              </w:rPr>
              <w:t xml:space="preserve">, </w:t>
            </w:r>
            <w:r w:rsidR="00D02C46">
              <w:rPr>
                <w:szCs w:val="24"/>
              </w:rPr>
              <w:t>nebuvo fiksuojamos</w:t>
            </w:r>
            <w:r w:rsidRPr="00122ECF">
              <w:rPr>
                <w:szCs w:val="24"/>
              </w:rPr>
              <w:t xml:space="preserve"> maisto atliek</w:t>
            </w:r>
            <w:r w:rsidR="00D02C46">
              <w:rPr>
                <w:szCs w:val="24"/>
              </w:rPr>
              <w:t>os</w:t>
            </w:r>
            <w:r w:rsidRPr="00122ECF">
              <w:rPr>
                <w:szCs w:val="24"/>
              </w:rPr>
              <w:t xml:space="preserve"> ir neved</w:t>
            </w:r>
            <w:r w:rsidR="00D02C46">
              <w:rPr>
                <w:szCs w:val="24"/>
              </w:rPr>
              <w:t>ama</w:t>
            </w:r>
            <w:r w:rsidRPr="00122ECF">
              <w:rPr>
                <w:szCs w:val="24"/>
              </w:rPr>
              <w:t xml:space="preserve"> išmetamo maisto statistik</w:t>
            </w:r>
            <w:r w:rsidR="00D02C46">
              <w:rPr>
                <w:szCs w:val="24"/>
              </w:rPr>
              <w:t>a</w:t>
            </w:r>
            <w:r w:rsidRPr="00122ECF">
              <w:rPr>
                <w:szCs w:val="24"/>
              </w:rPr>
              <w:t>, neužtikrin</w:t>
            </w:r>
            <w:r w:rsidR="00D02C46">
              <w:rPr>
                <w:szCs w:val="24"/>
              </w:rPr>
              <w:t>ta</w:t>
            </w:r>
            <w:r w:rsidRPr="00122ECF">
              <w:rPr>
                <w:szCs w:val="24"/>
              </w:rPr>
              <w:t xml:space="preserve">, kad šiltas maistas būtų gaminamas ir patiekiamas tą pačią dieną, šaldyti pusgaminiai nebūtų tiekiami kaip šiltas maistas, </w:t>
            </w:r>
            <w:r w:rsidR="00D02C46">
              <w:rPr>
                <w:szCs w:val="24"/>
              </w:rPr>
              <w:t>tačiau</w:t>
            </w:r>
            <w:r w:rsidRPr="00122ECF">
              <w:rPr>
                <w:szCs w:val="24"/>
              </w:rPr>
              <w:t xml:space="preserve"> Perkančioji organizacija </w:t>
            </w:r>
            <w:r w:rsidR="00D02C46">
              <w:rPr>
                <w:szCs w:val="24"/>
              </w:rPr>
              <w:t>tai</w:t>
            </w:r>
            <w:r w:rsidRPr="00122ECF">
              <w:rPr>
                <w:szCs w:val="24"/>
              </w:rPr>
              <w:t xml:space="preserve"> toleravo.</w:t>
            </w:r>
          </w:p>
        </w:tc>
      </w:tr>
    </w:tbl>
    <w:p w14:paraId="2F11671A" w14:textId="77777777" w:rsidR="00F650EC" w:rsidRDefault="00F650EC" w:rsidP="00823BD8">
      <w:pPr>
        <w:rPr>
          <w:szCs w:val="24"/>
          <w:lang w:eastAsia="lt-LT"/>
        </w:rPr>
      </w:pPr>
    </w:p>
    <w:p w14:paraId="7B56349E" w14:textId="77777777" w:rsidR="002E4003" w:rsidRDefault="002E4003" w:rsidP="002E4003">
      <w:pPr>
        <w:rPr>
          <w:szCs w:val="24"/>
          <w:lang w:eastAsia="lt-LT"/>
        </w:rPr>
      </w:pPr>
    </w:p>
    <w:p w14:paraId="46F51E98" w14:textId="77777777" w:rsidR="002E4003" w:rsidRDefault="002E4003" w:rsidP="00823BD8">
      <w:pPr>
        <w:rPr>
          <w:szCs w:val="24"/>
          <w:lang w:eastAsia="lt-LT"/>
        </w:rPr>
      </w:pPr>
    </w:p>
    <w:p w14:paraId="047038B8" w14:textId="65CA577B" w:rsidR="00504A25" w:rsidRPr="00A3005B" w:rsidRDefault="00504A25" w:rsidP="00D327B7">
      <w:pPr>
        <w:shd w:val="clear" w:color="auto" w:fill="FFFFFF"/>
        <w:ind w:firstLine="0"/>
        <w:rPr>
          <w:szCs w:val="24"/>
        </w:rPr>
      </w:pPr>
      <w:r>
        <w:rPr>
          <w:color w:val="000000"/>
          <w:szCs w:val="24"/>
        </w:rPr>
        <w:t>Direktori</w:t>
      </w:r>
      <w:r w:rsidR="00FF77C8">
        <w:rPr>
          <w:color w:val="000000"/>
          <w:szCs w:val="24"/>
        </w:rPr>
        <w:t>a</w:t>
      </w:r>
      <w:r>
        <w:rPr>
          <w:color w:val="000000"/>
          <w:szCs w:val="24"/>
        </w:rPr>
        <w:t xml:space="preserve">us </w:t>
      </w:r>
      <w:r w:rsidR="00FF77C8">
        <w:rPr>
          <w:color w:val="000000"/>
          <w:szCs w:val="24"/>
        </w:rPr>
        <w:t>pavaduotoja</w:t>
      </w:r>
      <w:r w:rsidR="00D327B7">
        <w:rPr>
          <w:color w:val="000000"/>
          <w:szCs w:val="24"/>
        </w:rPr>
        <w:t xml:space="preserve">                                         </w:t>
      </w:r>
      <w:r w:rsidR="00FF77C8">
        <w:rPr>
          <w:color w:val="000000"/>
          <w:szCs w:val="24"/>
        </w:rPr>
        <w:t xml:space="preserve">       </w:t>
      </w:r>
      <w:r w:rsidR="00D327B7">
        <w:rPr>
          <w:color w:val="000000"/>
          <w:szCs w:val="24"/>
        </w:rPr>
        <w:t xml:space="preserve">                                        </w:t>
      </w:r>
      <w:r w:rsidR="006C6EDB">
        <w:rPr>
          <w:color w:val="000000"/>
          <w:szCs w:val="24"/>
        </w:rPr>
        <w:t>Viktorija Namavičienė</w:t>
      </w:r>
    </w:p>
    <w:p w14:paraId="30C2C8F8" w14:textId="77777777" w:rsidR="007340CD" w:rsidRDefault="007340CD" w:rsidP="00901B64">
      <w:pPr>
        <w:rPr>
          <w:szCs w:val="24"/>
        </w:rPr>
      </w:pPr>
    </w:p>
    <w:p w14:paraId="360BD104" w14:textId="77777777" w:rsidR="007340CD" w:rsidRDefault="007340CD" w:rsidP="00901B64">
      <w:pPr>
        <w:rPr>
          <w:szCs w:val="24"/>
        </w:rPr>
      </w:pPr>
    </w:p>
    <w:p w14:paraId="04EEB6F1" w14:textId="77777777" w:rsidR="007340CD" w:rsidRDefault="007340CD" w:rsidP="00901B64">
      <w:pPr>
        <w:rPr>
          <w:szCs w:val="24"/>
        </w:rPr>
      </w:pPr>
    </w:p>
    <w:p w14:paraId="1CF84F72" w14:textId="77777777" w:rsidR="00D8138F" w:rsidRDefault="00D8138F" w:rsidP="00901B64">
      <w:pPr>
        <w:rPr>
          <w:szCs w:val="24"/>
        </w:rPr>
      </w:pPr>
    </w:p>
    <w:p w14:paraId="35851FB2" w14:textId="77777777" w:rsidR="00D8138F" w:rsidRDefault="00D8138F" w:rsidP="00901B64">
      <w:pPr>
        <w:rPr>
          <w:szCs w:val="24"/>
        </w:rPr>
      </w:pPr>
    </w:p>
    <w:p w14:paraId="3B93035F" w14:textId="77777777" w:rsidR="00D8138F" w:rsidRDefault="00D8138F" w:rsidP="00901B64">
      <w:pPr>
        <w:rPr>
          <w:szCs w:val="24"/>
        </w:rPr>
      </w:pPr>
    </w:p>
    <w:p w14:paraId="239EF777" w14:textId="77777777" w:rsidR="00D8138F" w:rsidRDefault="00D8138F" w:rsidP="00901B64">
      <w:pPr>
        <w:rPr>
          <w:szCs w:val="24"/>
        </w:rPr>
      </w:pPr>
    </w:p>
    <w:p w14:paraId="40B9F534" w14:textId="77777777" w:rsidR="00D8138F" w:rsidRDefault="00D8138F" w:rsidP="00901B64">
      <w:pPr>
        <w:rPr>
          <w:szCs w:val="24"/>
        </w:rPr>
      </w:pPr>
    </w:p>
    <w:p w14:paraId="3BFE6519" w14:textId="77777777" w:rsidR="00D8138F" w:rsidRDefault="00D8138F" w:rsidP="00901B64">
      <w:pPr>
        <w:rPr>
          <w:szCs w:val="24"/>
        </w:rPr>
      </w:pPr>
    </w:p>
    <w:p w14:paraId="22BBD593" w14:textId="77777777" w:rsidR="00D8138F" w:rsidRDefault="00D8138F" w:rsidP="00901B64">
      <w:pPr>
        <w:rPr>
          <w:szCs w:val="24"/>
        </w:rPr>
      </w:pPr>
    </w:p>
    <w:p w14:paraId="40614A6A" w14:textId="77777777" w:rsidR="00D8138F" w:rsidRDefault="00D8138F" w:rsidP="00901B64">
      <w:pPr>
        <w:rPr>
          <w:szCs w:val="24"/>
        </w:rPr>
      </w:pPr>
    </w:p>
    <w:p w14:paraId="3E07C601" w14:textId="77777777" w:rsidR="00D8138F" w:rsidRDefault="00D8138F" w:rsidP="00901B64">
      <w:pPr>
        <w:rPr>
          <w:szCs w:val="24"/>
        </w:rPr>
      </w:pPr>
    </w:p>
    <w:p w14:paraId="0F672F94" w14:textId="77777777" w:rsidR="00D8138F" w:rsidRDefault="00D8138F" w:rsidP="00901B64">
      <w:pPr>
        <w:rPr>
          <w:szCs w:val="24"/>
        </w:rPr>
      </w:pPr>
    </w:p>
    <w:p w14:paraId="538C58D3" w14:textId="77777777" w:rsidR="00D8138F" w:rsidRDefault="00D8138F" w:rsidP="00901B64">
      <w:pPr>
        <w:rPr>
          <w:szCs w:val="24"/>
        </w:rPr>
      </w:pPr>
    </w:p>
    <w:p w14:paraId="4D8C54D8" w14:textId="77777777" w:rsidR="00D8138F" w:rsidRDefault="00D8138F" w:rsidP="00901B64">
      <w:pPr>
        <w:rPr>
          <w:szCs w:val="24"/>
        </w:rPr>
      </w:pPr>
    </w:p>
    <w:p w14:paraId="5F64321E" w14:textId="287BFDAE" w:rsidR="00310C7A" w:rsidRPr="00DD52C4" w:rsidRDefault="006C6EDB" w:rsidP="00E1307D">
      <w:pPr>
        <w:spacing w:after="160" w:line="259" w:lineRule="auto"/>
        <w:ind w:firstLine="0"/>
        <w:rPr>
          <w:color w:val="0563C1" w:themeColor="hyperlink"/>
          <w:sz w:val="22"/>
          <w:szCs w:val="22"/>
          <w:u w:val="single"/>
        </w:rPr>
      </w:pPr>
      <w:r>
        <w:rPr>
          <w:sz w:val="22"/>
          <w:szCs w:val="22"/>
        </w:rPr>
        <w:t xml:space="preserve"> </w:t>
      </w:r>
    </w:p>
    <w:sectPr w:rsidR="00310C7A" w:rsidRPr="00DD52C4" w:rsidSect="00A53CD1">
      <w:headerReference w:type="even" r:id="rId10"/>
      <w:headerReference w:type="default" r:id="rId11"/>
      <w:footerReference w:type="even" r:id="rId12"/>
      <w:footerReference w:type="default" r:id="rId13"/>
      <w:headerReference w:type="first" r:id="rId14"/>
      <w:footerReference w:type="first" r:id="rId15"/>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33621" w14:textId="77777777" w:rsidR="00752857" w:rsidRDefault="00752857">
      <w:pPr>
        <w:ind w:firstLine="720"/>
        <w:rPr>
          <w:rFonts w:ascii="Arial" w:hAnsi="Arial" w:cs="Arial"/>
          <w:sz w:val="20"/>
          <w:lang w:eastAsia="lt-LT"/>
        </w:rPr>
      </w:pPr>
      <w:r>
        <w:rPr>
          <w:rFonts w:ascii="Arial" w:hAnsi="Arial" w:cs="Arial"/>
          <w:sz w:val="20"/>
          <w:lang w:eastAsia="lt-LT"/>
        </w:rPr>
        <w:separator/>
      </w:r>
    </w:p>
  </w:endnote>
  <w:endnote w:type="continuationSeparator" w:id="0">
    <w:p w14:paraId="3422AB14" w14:textId="77777777" w:rsidR="00752857" w:rsidRDefault="00752857">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rPr>
        <w:sz w:val="18"/>
      </w:rPr>
    </w:pPr>
    <w:r>
      <w:rPr>
        <w:sz w:val="18"/>
      </w:rPr>
      <w:t xml:space="preserve">Kareivių g. 1, LT-08351 Vilnius                              Faks. (8 5) 213 6213                            </w:t>
    </w:r>
    <w:r w:rsidRPr="00BB2F72">
      <w:rPr>
        <w:sz w:val="18"/>
      </w:rPr>
      <w:t xml:space="preserve">Juridinių asmenų registre </w:t>
    </w:r>
  </w:p>
  <w:p w14:paraId="16D583EB" w14:textId="31FE7823" w:rsidR="00A53CD1" w:rsidRPr="00BB2F72" w:rsidRDefault="00A53CD1" w:rsidP="00A53CD1">
    <w:pPr>
      <w:pBdr>
        <w:top w:val="single" w:sz="4" w:space="1" w:color="auto"/>
      </w:pBdr>
      <w:rPr>
        <w:sz w:val="18"/>
      </w:rPr>
    </w:pPr>
    <w:r w:rsidRPr="00FD7CCD">
      <w:rPr>
        <w:sz w:val="18"/>
      </w:rPr>
      <w:t>http://www.vpt.l</w:t>
    </w:r>
    <w:r>
      <w:rPr>
        <w:sz w:val="18"/>
      </w:rPr>
      <w:t xml:space="preserve">t                                                      El.p. info@vpt.lt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F8785" w14:textId="77777777" w:rsidR="00752857" w:rsidRDefault="00752857">
      <w:pPr>
        <w:ind w:firstLine="720"/>
        <w:rPr>
          <w:rFonts w:ascii="Arial" w:hAnsi="Arial" w:cs="Arial"/>
          <w:sz w:val="20"/>
          <w:lang w:eastAsia="lt-LT"/>
        </w:rPr>
      </w:pPr>
      <w:r>
        <w:rPr>
          <w:rFonts w:ascii="Arial" w:hAnsi="Arial" w:cs="Arial"/>
          <w:sz w:val="20"/>
          <w:lang w:eastAsia="lt-LT"/>
        </w:rPr>
        <w:separator/>
      </w:r>
    </w:p>
  </w:footnote>
  <w:footnote w:type="continuationSeparator" w:id="0">
    <w:p w14:paraId="5DFFD059" w14:textId="77777777" w:rsidR="00752857" w:rsidRDefault="00752857">
      <w:pPr>
        <w:ind w:firstLine="720"/>
        <w:rPr>
          <w:rFonts w:ascii="Arial" w:hAnsi="Arial" w:cs="Arial"/>
          <w:sz w:val="20"/>
          <w:lang w:eastAsia="lt-LT"/>
        </w:rPr>
      </w:pPr>
      <w:r>
        <w:rPr>
          <w:rFonts w:ascii="Arial" w:hAnsi="Arial" w:cs="Arial"/>
          <w:sz w:val="20"/>
          <w:lang w:eastAsia="lt-LT"/>
        </w:rPr>
        <w:continuationSeparator/>
      </w:r>
    </w:p>
  </w:footnote>
  <w:footnote w:id="1">
    <w:p w14:paraId="0068AC24" w14:textId="0665DB56" w:rsidR="00476478" w:rsidRDefault="00476478">
      <w:pPr>
        <w:pStyle w:val="Puslapioinaostekstas"/>
      </w:pPr>
      <w:r>
        <w:rPr>
          <w:rStyle w:val="Puslapioinaosnuoroda"/>
        </w:rPr>
        <w:footnoteRef/>
      </w:r>
      <w:r>
        <w:t xml:space="preserve"> </w:t>
      </w:r>
      <w:r w:rsidRPr="00476478">
        <w:t>Dinaminė pirkimų sistema „7389 Ugdymo įstaigų maitinimo paslaugų užsakymai per CPO LT elektroninį katalogą“, pirkimo Nr. 602805.</w:t>
      </w:r>
    </w:p>
  </w:footnote>
  <w:footnote w:id="2">
    <w:p w14:paraId="497690C6" w14:textId="6EAAEA38" w:rsidR="0008184F" w:rsidRDefault="0008184F">
      <w:pPr>
        <w:pStyle w:val="Puslapioinaostekstas"/>
      </w:pPr>
      <w:r>
        <w:rPr>
          <w:rStyle w:val="Puslapioinaosnuoroda"/>
        </w:rPr>
        <w:footnoteRef/>
      </w:r>
      <w:r>
        <w:t xml:space="preserve"> Gimnazijos viešųjų pirkimų planas 2023 metams patvirtintas </w:t>
      </w:r>
      <w:r w:rsidR="00CC5FFF">
        <w:t>Panevėžio Juozo Miltinio gimnazijos direktoriaus pavaduotojos</w:t>
      </w:r>
      <w:r w:rsidR="00CC5FFF" w:rsidRPr="00CC5FFF">
        <w:t xml:space="preserve"> </w:t>
      </w:r>
      <w:r w:rsidR="00CC5FFF">
        <w:t>ugdymui, laikinai einančios direktoriaus pareigas 2</w:t>
      </w:r>
      <w:r w:rsidR="00D73271">
        <w:t>023 m. sausio 4 d</w:t>
      </w:r>
      <w:r>
        <w:t>. Plan</w:t>
      </w:r>
      <w:r w:rsidR="00C015B8">
        <w:t>o 33 eilutėje</w:t>
      </w:r>
      <w:r>
        <w:t xml:space="preserve"> </w:t>
      </w:r>
      <w:r w:rsidR="00D73271">
        <w:t>„</w:t>
      </w:r>
      <w:r>
        <w:t>Maitinimo paslaug</w:t>
      </w:r>
      <w:r w:rsidR="00C015B8">
        <w:t>os</w:t>
      </w:r>
      <w:r>
        <w:t xml:space="preserve">“ </w:t>
      </w:r>
      <w:r w:rsidR="00D73271">
        <w:t xml:space="preserve">numatyta </w:t>
      </w:r>
      <w:r>
        <w:t>68</w:t>
      </w:r>
      <w:r w:rsidR="002D730E">
        <w:t xml:space="preserve"> </w:t>
      </w:r>
      <w:r>
        <w:t>807,34 Eur</w:t>
      </w:r>
      <w:r w:rsidR="00D73271">
        <w:t xml:space="preserve"> </w:t>
      </w:r>
      <w:r>
        <w:t xml:space="preserve">be PVM suma. </w:t>
      </w:r>
      <w:r w:rsidR="00D73271">
        <w:t>Iš pateikto vertinimui paslaugų užsakymo per CPO katalogą duomen</w:t>
      </w:r>
      <w:r w:rsidR="00FF77D9">
        <w:t>ų</w:t>
      </w:r>
      <w:r w:rsidR="00D73271">
        <w:t xml:space="preserve"> matyti, kad Pirkimui skirta lėšų suma su mokesčiais (pagal LRV patvirtintą užsakymo metu galiojantį tarifą) 185 000 Eur (</w:t>
      </w:r>
      <w:r w:rsidR="00D73271" w:rsidRPr="00D73271">
        <w:t xml:space="preserve">169 724,77  </w:t>
      </w:r>
      <w:r w:rsidR="002D730E" w:rsidRPr="00D73271">
        <w:t>E</w:t>
      </w:r>
      <w:r w:rsidR="002D730E">
        <w:t>ur</w:t>
      </w:r>
      <w:r w:rsidR="002D730E" w:rsidRPr="00D73271">
        <w:t xml:space="preserve"> </w:t>
      </w:r>
      <w:r w:rsidR="00D73271" w:rsidRPr="00D73271">
        <w:t>be PVM</w:t>
      </w:r>
      <w:r w:rsidR="00D73271">
        <w:t xml:space="preserve">) pagal nurodytą nemokamą ir mokamą maitinimą gaunančių mokinių preliminarų skaičių per dieną. </w:t>
      </w:r>
    </w:p>
  </w:footnote>
  <w:footnote w:id="3">
    <w:p w14:paraId="0B06F6CE" w14:textId="7C3D7CCB" w:rsidR="00B54C09" w:rsidRDefault="00B54C09">
      <w:pPr>
        <w:pStyle w:val="Puslapioinaostekstas"/>
      </w:pPr>
      <w:r>
        <w:rPr>
          <w:rStyle w:val="Puslapioinaosnuoroda"/>
        </w:rPr>
        <w:footnoteRef/>
      </w:r>
      <w:r>
        <w:t xml:space="preserve"> </w:t>
      </w:r>
      <w:r w:rsidRPr="00B54C09">
        <w:t>„Perkančioji organizacija užtikrina, kad vykdant pirkimą būtų laikomasi lygiateisiškumo, nediskriminavimo, abipusio pripažinimo, proporcingumo, skaidrumo principų“.</w:t>
      </w:r>
    </w:p>
  </w:footnote>
  <w:footnote w:id="4">
    <w:p w14:paraId="6A0B6E34" w14:textId="3D044264" w:rsidR="00B54C09" w:rsidRDefault="00B54C09">
      <w:pPr>
        <w:pStyle w:val="Puslapioinaostekstas"/>
      </w:pPr>
      <w:r>
        <w:rPr>
          <w:rStyle w:val="Puslapioinaosnuoroda"/>
        </w:rPr>
        <w:footnoteRef/>
      </w:r>
      <w:r>
        <w:t xml:space="preserve"> </w:t>
      </w:r>
      <w:r w:rsidRPr="00B54C09">
        <w:t>VPĮ 17 straipsnio 2 dalis: Perkančioji organizacija turi siekti, kad: 1) prekėms, paslaugoms ar darbams įsigyti skirtos lėšos būtų naudojamos racionaliai.</w:t>
      </w:r>
    </w:p>
  </w:footnote>
  <w:footnote w:id="5">
    <w:p w14:paraId="0A582F27" w14:textId="567B53C5" w:rsidR="009E7A90" w:rsidRDefault="009E7A90">
      <w:pPr>
        <w:pStyle w:val="Puslapioinaostekstas"/>
      </w:pPr>
      <w:r>
        <w:rPr>
          <w:rStyle w:val="Puslapioinaosnuoroda"/>
        </w:rPr>
        <w:footnoteRef/>
      </w:r>
      <w:r>
        <w:t xml:space="preserve"> </w:t>
      </w:r>
      <w:r w:rsidRPr="009E7A90">
        <w:t>„&lt;...&gt;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straipsnio 1 dalyje išdėstytos sąlygos“.</w:t>
      </w:r>
    </w:p>
  </w:footnote>
  <w:footnote w:id="6">
    <w:p w14:paraId="7B579F01" w14:textId="3949DFE5" w:rsidR="00B54C09" w:rsidRDefault="00B54C09" w:rsidP="00AF0813">
      <w:pPr>
        <w:pStyle w:val="Puslapioinaostekstas"/>
      </w:pPr>
      <w:r>
        <w:rPr>
          <w:rStyle w:val="Puslapioinaosnuoroda"/>
        </w:rPr>
        <w:footnoteRef/>
      </w:r>
      <w:r>
        <w:t xml:space="preserve"> Patikrinimas atliktas VMVT 2023 spalio 13 d. 2023-10-13 patarėjos, l. e. p. direktoriaus funkcijas</w:t>
      </w:r>
      <w:r w:rsidR="005154F1">
        <w:t>,</w:t>
      </w:r>
      <w:r>
        <w:t xml:space="preserve"> pavedim</w:t>
      </w:r>
      <w:r w:rsidR="00AF0813">
        <w:t>u</w:t>
      </w:r>
      <w:r>
        <w:t xml:space="preserve"> Nr.</w:t>
      </w:r>
      <w:r w:rsidR="00AF0813">
        <w:t> </w:t>
      </w:r>
      <w:r>
        <w:t>0439527/57FIS-3794. Surašytas 2023 m. spalio 1</w:t>
      </w:r>
      <w:r w:rsidR="005154F1">
        <w:t>3</w:t>
      </w:r>
      <w:r>
        <w:t xml:space="preserve"> d. VIEŠOJO MAITINIMO IMONĖS, RUOŠIANČIOSIOS VAIKŲ MAITINIMĄ (IKIMOKYKLINIO UGDYMO ĮSTAIGŲ, BENDROJO UGDYMO ĮSTAIGŲ MAISTO TVARKYMO SKYRIŲ) PATIKRINIMO AKTAS Nr.</w:t>
      </w:r>
      <w:r w:rsidRPr="00B54C09">
        <w:t xml:space="preserve"> 57VM</w:t>
      </w:r>
      <w:r w:rsidR="00C574F4">
        <w:t>Į</w:t>
      </w:r>
      <w:r w:rsidRPr="00B54C09">
        <w:t>P-1155</w:t>
      </w:r>
      <w:r>
        <w:t>.</w:t>
      </w:r>
    </w:p>
  </w:footnote>
  <w:footnote w:id="7">
    <w:p w14:paraId="0751E369" w14:textId="2ABB973C" w:rsidR="00AB4DFE" w:rsidRDefault="00AB4DFE">
      <w:pPr>
        <w:pStyle w:val="Puslapioinaostekstas"/>
      </w:pPr>
      <w:r>
        <w:rPr>
          <w:rStyle w:val="Puslapioinaosnuoroda"/>
        </w:rPr>
        <w:footnoteRef/>
      </w:r>
      <w:r>
        <w:t xml:space="preserve"> </w:t>
      </w:r>
      <w:r w:rsidR="007A60D9" w:rsidRPr="009600F8">
        <w:t>Tarnybos</w:t>
      </w:r>
      <w:r w:rsidR="007A60D9">
        <w:t xml:space="preserve"> </w:t>
      </w:r>
      <w:r>
        <w:t>2023 m. spalio 23 d. raštas</w:t>
      </w:r>
      <w:r w:rsidR="007A60D9" w:rsidRPr="007A60D9">
        <w:t xml:space="preserve"> Perkančiajai organizacijai</w:t>
      </w:r>
      <w:r>
        <w:t xml:space="preserve"> Nr.</w:t>
      </w:r>
      <w:r w:rsidR="008D6ED1">
        <w:t xml:space="preserve"> </w:t>
      </w:r>
      <w:r>
        <w:t>4S-1163</w:t>
      </w:r>
      <w:r w:rsidR="007A60D9">
        <w:t xml:space="preserve">. </w:t>
      </w:r>
      <w:r w:rsidR="007A60D9" w:rsidRPr="007A60D9">
        <w:t xml:space="preserve">Tarnyba rašte, be kita ko, </w:t>
      </w:r>
      <w:r w:rsidR="007A60D9">
        <w:t>prašė</w:t>
      </w:r>
      <w:r w:rsidR="007A60D9" w:rsidRPr="007A60D9">
        <w:t>: „&lt;...&gt;</w:t>
      </w:r>
      <w:r w:rsidR="00B247A5">
        <w:t xml:space="preserve"> </w:t>
      </w:r>
      <w:r w:rsidR="007A60D9" w:rsidRPr="007A60D9">
        <w:t>nurodyti, ar tiekėjas pateikė Perkančiajai organizacijai Sutarties įvykdymo užtikrinimą (banko garantiją ar draudimo bendrovės laidavimo raštą sumai ne mažesnei nei 5 proc. nuo pradinės Sutarties vertės). Jeigu taip – pateikti Sutarties įvykdymo užtikrinimo kopiją</w:t>
      </w:r>
      <w:r w:rsidR="007A60D9">
        <w:t xml:space="preserve"> &lt;...&gt;</w:t>
      </w:r>
      <w:r w:rsidR="00B247A5">
        <w:t>“</w:t>
      </w:r>
      <w:r w:rsidR="007A60D9">
        <w:t>.</w:t>
      </w:r>
    </w:p>
  </w:footnote>
  <w:footnote w:id="8">
    <w:p w14:paraId="7BD97009" w14:textId="6E0291C6" w:rsidR="009E7A90" w:rsidRDefault="009E7A90">
      <w:pPr>
        <w:pStyle w:val="Puslapioinaostekstas"/>
      </w:pPr>
      <w:r>
        <w:rPr>
          <w:rStyle w:val="Puslapioinaosnuoroda"/>
        </w:rPr>
        <w:footnoteRef/>
      </w:r>
      <w:r>
        <w:t xml:space="preserve"> </w:t>
      </w:r>
      <w:r w:rsidRPr="009E7A90">
        <w:t>Perkanči</w:t>
      </w:r>
      <w:r>
        <w:t>osios</w:t>
      </w:r>
      <w:r w:rsidRPr="009E7A90">
        <w:t xml:space="preserve"> organizacij</w:t>
      </w:r>
      <w:r>
        <w:t>os</w:t>
      </w:r>
      <w:r w:rsidRPr="009E7A90">
        <w:t xml:space="preserve"> 2023 m. spalio </w:t>
      </w:r>
      <w:r>
        <w:t>30</w:t>
      </w:r>
      <w:r w:rsidRPr="009E7A90">
        <w:t xml:space="preserve"> d.</w:t>
      </w:r>
      <w:r>
        <w:t xml:space="preserve"> </w:t>
      </w:r>
      <w:r w:rsidR="00D55C6B" w:rsidRPr="009E7A90">
        <w:t>raštas Tarnyb</w:t>
      </w:r>
      <w:r w:rsidR="00D55C6B">
        <w:t>ai</w:t>
      </w:r>
      <w:r w:rsidR="00D55C6B" w:rsidRPr="009E7A90">
        <w:t xml:space="preserve"> Nr.</w:t>
      </w:r>
      <w:r w:rsidR="00D55C6B">
        <w:t xml:space="preserve"> SD-325 (1.13) </w:t>
      </w:r>
      <w:r>
        <w:t>(elektroniniu paštu gautas ir užregistruotas 2023 m. lapkričio 10 d.</w:t>
      </w:r>
      <w:r w:rsidR="00DB62D9" w:rsidRPr="00DB62D9">
        <w:t xml:space="preserve"> </w:t>
      </w:r>
      <w:r w:rsidR="00DB62D9">
        <w:t>(</w:t>
      </w:r>
      <w:proofErr w:type="spellStart"/>
      <w:r w:rsidR="00DB62D9">
        <w:t>reg</w:t>
      </w:r>
      <w:proofErr w:type="spellEnd"/>
      <w:r w:rsidR="00DB62D9">
        <w:t xml:space="preserve">. Nr. </w:t>
      </w:r>
      <w:r w:rsidR="00DB62D9" w:rsidRPr="006E62C4">
        <w:t>3S-2993</w:t>
      </w:r>
      <w:r w:rsidR="00D55C6B">
        <w:t>)</w:t>
      </w:r>
      <w:r w:rsidR="00F220DD">
        <w:t>.</w:t>
      </w:r>
    </w:p>
  </w:footnote>
  <w:footnote w:id="9">
    <w:p w14:paraId="67EAF281" w14:textId="77777777" w:rsidR="001120E0" w:rsidRDefault="001120E0" w:rsidP="001120E0">
      <w:pPr>
        <w:pStyle w:val="Puslapioinaostekstas"/>
      </w:pPr>
      <w:r>
        <w:rPr>
          <w:rStyle w:val="Puslapioinaosnuoroda"/>
        </w:rPr>
        <w:footnoteRef/>
      </w:r>
      <w:r>
        <w:t xml:space="preserve"> </w:t>
      </w:r>
      <w:r w:rsidRPr="001256CC">
        <w:t>VPĮ 86 straipsnio 2 dalis: „</w:t>
      </w:r>
      <w:r w:rsidRPr="00D53039">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šiame įstatyme ir pirkimo dokumentuose nustatytomis sąlygomis </w:t>
      </w:r>
      <w:r>
        <w:t>&lt;...&gt;</w:t>
      </w:r>
      <w:r w:rsidRPr="00D53039">
        <w:t>, laikoma, kad jis (jie) atsisakė sudaryti pirkimo sutartį ar preliminariąją sutartį. Tokiu atveju arba</w:t>
      </w:r>
      <w:r>
        <w:t xml:space="preserve">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straipsnio 1 dalyje išdėstytos sąlygos“.</w:t>
      </w:r>
    </w:p>
    <w:p w14:paraId="3B663793" w14:textId="77777777" w:rsidR="001120E0" w:rsidRDefault="001120E0" w:rsidP="001120E0">
      <w:pPr>
        <w:pStyle w:val="Puslapioinaostekstas"/>
      </w:pPr>
      <w:r>
        <w:t>DPS pirkimo dokumentų C dalis (Konkretus pirkimas dinaminėje pirkimų sistemoje):</w:t>
      </w:r>
    </w:p>
    <w:p w14:paraId="5B6ECDC7" w14:textId="77777777" w:rsidR="001120E0" w:rsidRDefault="001120E0" w:rsidP="001120E0">
      <w:pPr>
        <w:pStyle w:val="Puslapioinaostekstas"/>
      </w:pPr>
      <w:r>
        <w:t xml:space="preserve">„7.3. DPS tiekėjas, kurio pasiūlymas pripažintas laimėjusiu, ne vėliau kaip per 5 (penkias) darbo dienas nuo Užsakovo pasirašytos Pirkimo sutarties gavimo dienos, pasirašo Pirkimo sutartį ir grąžina ją Užsakovui. Kviesdamas pasirašyti Pirkimo sutartį, Užsakovas gali numatyti Tiekėjui ir trumpesnį Pirkimo sutarties pasirašymo terminą. </w:t>
      </w:r>
    </w:p>
    <w:p w14:paraId="44D94128" w14:textId="77777777" w:rsidR="001120E0" w:rsidRDefault="001120E0" w:rsidP="001120E0">
      <w:pPr>
        <w:pStyle w:val="Puslapioinaostekstas"/>
      </w:pPr>
      <w:r>
        <w:t>7.4. Jei DPS tiekėjas, kurio pasiūlymas buvo pripažintas laimėjusiu &lt;...&gt;, nepateikia Pirkimo sutarties galiojimo užtikrinimo, jei toks reikalaujamas, laikoma, kad jis atsisakė sudaryti Pirkimo sutartį. Tokiu atveju Pirkimo sutartį siūloma sudaryti DPS tiekėjui, kurio pasiūlymas pagal nustatytą pasiūlymų eilę yra pirmas po DPS tiekėjo, su kuriuo buvo priimtas sprendimas sudaryti Pirkimo sutartį“.</w:t>
      </w:r>
    </w:p>
  </w:footnote>
  <w:footnote w:id="10">
    <w:p w14:paraId="3760BF8D" w14:textId="3468A8A4" w:rsidR="00D65C41" w:rsidRDefault="00D65C41">
      <w:pPr>
        <w:pStyle w:val="Puslapioinaostekstas"/>
      </w:pPr>
      <w:r>
        <w:rPr>
          <w:rStyle w:val="Puslapioinaosnuoroda"/>
        </w:rPr>
        <w:footnoteRef/>
      </w:r>
      <w:r>
        <w:t xml:space="preserve"> </w:t>
      </w:r>
      <w:r w:rsidRPr="00D65C41">
        <w:t xml:space="preserve">Perkančioji organizacija </w:t>
      </w:r>
      <w:r>
        <w:t>&lt;...&gt;</w:t>
      </w:r>
      <w:r w:rsidRPr="00D65C41">
        <w:t xml:space="preserve"> privalo pareikalauti, kad pirkimo sutarties įvykdymas būtų užtikrinamas Civilinio kodekso 6.70 straipsnyje nustatytais prievolių įvykdymo užtikrinimo būdais.</w:t>
      </w:r>
    </w:p>
  </w:footnote>
  <w:footnote w:id="11">
    <w:p w14:paraId="43FDE77F" w14:textId="5100EF85" w:rsidR="008330B6" w:rsidRDefault="008330B6">
      <w:pPr>
        <w:pStyle w:val="Puslapioinaostekstas"/>
      </w:pPr>
      <w:r>
        <w:rPr>
          <w:rStyle w:val="Puslapioinaosnuoroda"/>
        </w:rPr>
        <w:footnoteRef/>
      </w:r>
      <w:r>
        <w:t xml:space="preserve"> </w:t>
      </w:r>
      <w:r w:rsidRPr="008330B6">
        <w:t>Perkančioji organizacija sudarė sąlygas Tiekėjui paslaugas teikti – Sutarties šalys susitarė dėl patalpų ir įrangos nuomos, Tiekėjas maitinimo paslaugas teikė, o Perkančioji organizacija už jas mokėjo ir kt</w:t>
      </w:r>
      <w:r>
        <w:t>.</w:t>
      </w:r>
    </w:p>
  </w:footnote>
  <w:footnote w:id="12">
    <w:p w14:paraId="4CAC18FD" w14:textId="77777777" w:rsidR="001C28D0" w:rsidRDefault="001C28D0" w:rsidP="001C28D0">
      <w:pPr>
        <w:pStyle w:val="Puslapioinaostekstas"/>
      </w:pPr>
      <w:r>
        <w:rPr>
          <w:rStyle w:val="Puslapioinaosnuoroda"/>
        </w:rPr>
        <w:footnoteRef/>
      </w:r>
      <w:r>
        <w:t xml:space="preserve"> Pvz.: LAT </w:t>
      </w:r>
      <w:r w:rsidRPr="00603CE1">
        <w:t>2005 m. rugsėjo 21 d. nutartis</w:t>
      </w:r>
      <w:r>
        <w:t xml:space="preserve"> </w:t>
      </w:r>
      <w:r w:rsidRPr="00603CE1">
        <w:t>Nr. 3K-3-416/2005</w:t>
      </w:r>
      <w:r>
        <w:t xml:space="preserve">, LAT </w:t>
      </w:r>
      <w:r w:rsidRPr="00603CE1">
        <w:t xml:space="preserve">2005 m. lapkričio 30 d. </w:t>
      </w:r>
      <w:r>
        <w:t xml:space="preserve">nutartis </w:t>
      </w:r>
      <w:r w:rsidRPr="00603CE1">
        <w:rPr>
          <w:szCs w:val="24"/>
        </w:rPr>
        <w:t>Nr. 3K-3-623/2005</w:t>
      </w:r>
      <w:r>
        <w:rPr>
          <w:szCs w:val="24"/>
        </w:rPr>
        <w:t>;</w:t>
      </w:r>
      <w:r w:rsidRPr="00603CE1">
        <w:rPr>
          <w:szCs w:val="24"/>
        </w:rPr>
        <w:t xml:space="preserve"> </w:t>
      </w:r>
      <w:r>
        <w:rPr>
          <w:szCs w:val="24"/>
        </w:rPr>
        <w:t xml:space="preserve">LAT </w:t>
      </w:r>
      <w:r w:rsidRPr="00603CE1">
        <w:rPr>
          <w:szCs w:val="24"/>
        </w:rPr>
        <w:t>2007 m. lapkričio 5 d.</w:t>
      </w:r>
      <w:r>
        <w:rPr>
          <w:szCs w:val="24"/>
        </w:rPr>
        <w:t xml:space="preserve"> nutartis Nr.</w:t>
      </w:r>
      <w:r w:rsidRPr="00603CE1">
        <w:t xml:space="preserve"> </w:t>
      </w:r>
      <w:r w:rsidRPr="00603CE1">
        <w:rPr>
          <w:szCs w:val="24"/>
        </w:rPr>
        <w:t>3K-3-458/2007</w:t>
      </w:r>
      <w:r>
        <w:rPr>
          <w:szCs w:val="24"/>
        </w:rPr>
        <w:t>.</w:t>
      </w:r>
    </w:p>
  </w:footnote>
  <w:footnote w:id="13">
    <w:p w14:paraId="606A8C05" w14:textId="74EE7965" w:rsidR="001C28D0" w:rsidRDefault="001C28D0">
      <w:pPr>
        <w:pStyle w:val="Puslapioinaostekstas"/>
      </w:pPr>
      <w:r>
        <w:rPr>
          <w:rStyle w:val="Puslapioinaosnuoroda"/>
        </w:rPr>
        <w:footnoteRef/>
      </w:r>
      <w:r>
        <w:t xml:space="preserve"> </w:t>
      </w:r>
      <w:r>
        <w:rPr>
          <w:szCs w:val="24"/>
        </w:rPr>
        <w:t>LAT</w:t>
      </w:r>
      <w:r w:rsidRPr="001C28D0">
        <w:rPr>
          <w:szCs w:val="24"/>
        </w:rPr>
        <w:t xml:space="preserve"> 2008 m. gruodžio 23 d. nutartis</w:t>
      </w:r>
      <w:r>
        <w:rPr>
          <w:szCs w:val="24"/>
        </w:rPr>
        <w:t xml:space="preserve"> </w:t>
      </w:r>
      <w:r w:rsidRPr="001C28D0">
        <w:rPr>
          <w:szCs w:val="24"/>
        </w:rPr>
        <w:t>Nr. 3K-3-583/2008</w:t>
      </w:r>
      <w:r>
        <w:rPr>
          <w:szCs w:val="24"/>
        </w:rPr>
        <w:t>.</w:t>
      </w:r>
    </w:p>
  </w:footnote>
  <w:footnote w:id="14">
    <w:p w14:paraId="3D4DDFFB" w14:textId="4853C2EB" w:rsidR="00BB3516" w:rsidRDefault="00BB3516" w:rsidP="00DE4F1A">
      <w:pPr>
        <w:pStyle w:val="Puslapioinaostekstas"/>
      </w:pPr>
      <w:r>
        <w:rPr>
          <w:rStyle w:val="Puslapioinaosnuoroda"/>
        </w:rPr>
        <w:footnoteRef/>
      </w:r>
      <w:r>
        <w:t xml:space="preserve"> </w:t>
      </w:r>
      <w:r w:rsidR="00DE4F1A">
        <w:t>„Pirkimo &lt;...&gt; procedūros baigiasi, kai:1) sudaroma pirkimo sutartis ir pateikiamas sutarties įvykdymo užtikrinimas, jeigu jo buvo reikalaujama, &lt;...&gt;“.</w:t>
      </w:r>
    </w:p>
  </w:footnote>
  <w:footnote w:id="15">
    <w:p w14:paraId="6415B4FD" w14:textId="0FEC91E3" w:rsidR="00001201" w:rsidRDefault="00001201" w:rsidP="00BA0334">
      <w:pPr>
        <w:pStyle w:val="Puslapioinaostekstas"/>
      </w:pPr>
      <w:r>
        <w:rPr>
          <w:rStyle w:val="Puslapioinaosnuoroda"/>
        </w:rPr>
        <w:footnoteRef/>
      </w:r>
      <w:r>
        <w:t xml:space="preserve"> </w:t>
      </w:r>
      <w:bookmarkStart w:id="2" w:name="_Hlk151395258"/>
      <w:r>
        <w:t xml:space="preserve">DPS pirkimo dokumentų C dalis (Konkretus pirkimas dinaminėje pirkimų sistemoje): </w:t>
      </w:r>
      <w:bookmarkEnd w:id="2"/>
      <w:r>
        <w:t xml:space="preserve">„7.3. DPS tiekėjas, kurio pasiūlymas pripažintas laimėjusiu, ne vėliau kaip per 5 (penkias) darbo dienas nuo Užsakovo pasirašytos Pirkimo sutarties gavimo dienos, pasirašo Pirkimo sutartį ir grąžina ją Užsakovui </w:t>
      </w:r>
      <w:r w:rsidR="00BA0334">
        <w:t>&lt;...&gt;</w:t>
      </w:r>
      <w:r>
        <w:t>7.4. Jei DPS tiekėjas, kurio pasiūlymas buvo pripažintas laimėjusiu &lt;...&gt;, nepateikia Pirkimo sutarties galiojimo užtikrinimo, jei toks reikalaujamas, laikoma, kad jis atsisakė sudaryti Pirkimo sutartį. Tokiu atveju Pirkimo sutartį siūloma sudaryti DPS tiekėjui, kurio pasiūlymas pagal nustatytą pasiūlymų eilę yra pirmas po DPS tiekėjo, su kuriuo buvo priimtas sprendimas sudaryti Pirkimo sutartį“.</w:t>
      </w:r>
    </w:p>
  </w:footnote>
  <w:footnote w:id="16">
    <w:p w14:paraId="2B873C28" w14:textId="21E15B06" w:rsidR="009B5E62" w:rsidRDefault="009B5E62">
      <w:pPr>
        <w:pStyle w:val="Puslapioinaostekstas"/>
      </w:pPr>
      <w:r>
        <w:rPr>
          <w:rStyle w:val="Puslapioinaosnuoroda"/>
        </w:rPr>
        <w:footnoteRef/>
      </w:r>
      <w:r>
        <w:t xml:space="preserve"> </w:t>
      </w:r>
      <w:r w:rsidRPr="009B5E62">
        <w:t>DPS pirkimo dokumentų C dalis (Konkretus pirkimas dinaminėje pirkimų sistemoje)</w:t>
      </w:r>
      <w:r>
        <w:t xml:space="preserve"> 4.2 punktas</w:t>
      </w:r>
      <w:r w:rsidRPr="009B5E62">
        <w:t xml:space="preserve">: </w:t>
      </w:r>
      <w:r w:rsidR="001120E0">
        <w:t>„</w:t>
      </w:r>
      <w:r w:rsidRPr="009B5E62">
        <w:t>Pateikdamas pasiūlymą, DPS tiekėjas sutinka su visomis pirkimo sąlygomis, nustatytomis Konkretaus pirkimo dokumentuose</w:t>
      </w:r>
      <w:r w:rsidR="001120E0">
        <w:t>“</w:t>
      </w:r>
      <w:r w:rsidRPr="009B5E62">
        <w:t>.</w:t>
      </w:r>
    </w:p>
  </w:footnote>
  <w:footnote w:id="17">
    <w:p w14:paraId="7804E239" w14:textId="77777777" w:rsidR="00087A37" w:rsidRDefault="00087A37" w:rsidP="00087A37">
      <w:pPr>
        <w:pStyle w:val="Puslapioinaostekstas"/>
      </w:pPr>
      <w:r>
        <w:rPr>
          <w:rStyle w:val="Puslapioinaosnuoroda"/>
        </w:rPr>
        <w:footnoteRef/>
      </w:r>
      <w:r>
        <w:t xml:space="preserve"> „Pirkimo &lt;...&gt; procedūros baigiasi, kai:1) sudaroma pirkimo sutartis ir pateikiamas sutarties įvykdymo užtikrinimas, jeigu jo buvo reikalaujama, &lt;...&gt;“.</w:t>
      </w:r>
    </w:p>
  </w:footnote>
  <w:footnote w:id="18">
    <w:p w14:paraId="3C00BD4D" w14:textId="0A3AFB0D" w:rsidR="0036560B" w:rsidRDefault="0036560B">
      <w:pPr>
        <w:pStyle w:val="Puslapioinaostekstas"/>
      </w:pPr>
      <w:r>
        <w:rPr>
          <w:rStyle w:val="Puslapioinaosnuoroda"/>
        </w:rPr>
        <w:footnoteRef/>
      </w:r>
      <w:r>
        <w:t xml:space="preserve"> </w:t>
      </w:r>
      <w:r w:rsidR="00F163B3">
        <w:t>Šioje Išvados</w:t>
      </w:r>
      <w:r>
        <w:t xml:space="preserve"> dalyje</w:t>
      </w:r>
      <w:r w:rsidR="00F163B3">
        <w:t>, siekiant aiškumo,</w:t>
      </w:r>
      <w:r>
        <w:t xml:space="preserve"> vartoja</w:t>
      </w:r>
      <w:r w:rsidR="00F163B3">
        <w:t>mi</w:t>
      </w:r>
      <w:r>
        <w:t xml:space="preserve"> termin</w:t>
      </w:r>
      <w:r w:rsidR="00F163B3">
        <w:t>ai</w:t>
      </w:r>
      <w:r>
        <w:t xml:space="preserve"> „Sutartis“, „Sutarties priedas“, „Specifikacija“</w:t>
      </w:r>
      <w:r w:rsidR="00F163B3">
        <w:t>, „Įsipareigojimai“</w:t>
      </w:r>
      <w:r>
        <w:t xml:space="preserve"> ir pan. </w:t>
      </w:r>
      <w:r w:rsidR="00F163B3">
        <w:t>taip, kaip jie apibūdinti pirkimo dokumentuose ir kaip būtų suprantami, jei Sutartis būtų įsigaliojusi.</w:t>
      </w:r>
      <w:r>
        <w:t xml:space="preserve"> </w:t>
      </w:r>
    </w:p>
  </w:footnote>
  <w:footnote w:id="19">
    <w:p w14:paraId="008AD639" w14:textId="2F79780C" w:rsidR="00DF1A13" w:rsidRDefault="00DF1A13">
      <w:pPr>
        <w:pStyle w:val="Puslapioinaostekstas"/>
      </w:pPr>
      <w:r>
        <w:rPr>
          <w:rStyle w:val="Puslapioinaosnuoroda"/>
        </w:rPr>
        <w:footnoteRef/>
      </w:r>
      <w:r>
        <w:t xml:space="preserve"> </w:t>
      </w:r>
      <w:r w:rsidRPr="00510B5E">
        <w:t>Apsilankymo gimnazijoje metu tarnybiniu telefonu (</w:t>
      </w:r>
      <w:proofErr w:type="spellStart"/>
      <w:r w:rsidRPr="00510B5E">
        <w:t>Galaxy</w:t>
      </w:r>
      <w:proofErr w:type="spellEnd"/>
      <w:r w:rsidRPr="00510B5E">
        <w:t xml:space="preserve"> A12) padaryta </w:t>
      </w:r>
      <w:bookmarkStart w:id="5" w:name="_Hlk151984866"/>
      <w:bookmarkStart w:id="6" w:name="_Hlk151984867"/>
      <w:r w:rsidRPr="00510B5E">
        <w:t>2023 m. spalio 1</w:t>
      </w:r>
      <w:r>
        <w:t>3</w:t>
      </w:r>
      <w:r w:rsidRPr="00510B5E">
        <w:t xml:space="preserve"> d. valgiaraščio, pateikto </w:t>
      </w:r>
      <w:r>
        <w:t>skelbimų lentoje,</w:t>
      </w:r>
      <w:r w:rsidRPr="00510B5E">
        <w:t xml:space="preserve"> nuotrauka.</w:t>
      </w:r>
      <w:bookmarkEnd w:id="5"/>
      <w:bookmarkEnd w:id="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DE9"/>
    <w:multiLevelType w:val="hybridMultilevel"/>
    <w:tmpl w:val="D0F86D30"/>
    <w:lvl w:ilvl="0" w:tplc="106E9294">
      <w:start w:val="1"/>
      <w:numFmt w:val="bullet"/>
      <w:lvlText w:val="-"/>
      <w:lvlJc w:val="left"/>
      <w:pPr>
        <w:ind w:left="1714" w:hanging="360"/>
      </w:pPr>
      <w:rPr>
        <w:rFonts w:ascii="Times New Roman" w:eastAsia="Times New Roman" w:hAnsi="Times New Roman" w:cs="Times New Roman"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1" w15:restartNumberingAfterBreak="0">
    <w:nsid w:val="1150580C"/>
    <w:multiLevelType w:val="hybridMultilevel"/>
    <w:tmpl w:val="F6E682A2"/>
    <w:lvl w:ilvl="0" w:tplc="758601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653BD6"/>
    <w:multiLevelType w:val="hybridMultilevel"/>
    <w:tmpl w:val="723867EA"/>
    <w:lvl w:ilvl="0" w:tplc="0427000F">
      <w:start w:val="1"/>
      <w:numFmt w:val="decimal"/>
      <w:lvlText w:val="%1."/>
      <w:lvlJc w:val="left"/>
      <w:pPr>
        <w:ind w:left="1495"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25F3C76"/>
    <w:multiLevelType w:val="hybridMultilevel"/>
    <w:tmpl w:val="2A30C714"/>
    <w:lvl w:ilvl="0" w:tplc="1E8430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EE95F68"/>
    <w:multiLevelType w:val="hybridMultilevel"/>
    <w:tmpl w:val="54246CF0"/>
    <w:lvl w:ilvl="0" w:tplc="635AFEA2">
      <w:start w:val="1"/>
      <w:numFmt w:val="decimal"/>
      <w:lvlText w:val="(%1)"/>
      <w:lvlJc w:val="left"/>
      <w:pPr>
        <w:ind w:left="1243" w:hanging="360"/>
      </w:pPr>
      <w:rPr>
        <w:rFonts w:eastAsiaTheme="minorHAnsi"/>
        <w:color w:val="auto"/>
      </w:r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5" w15:restartNumberingAfterBreak="0">
    <w:nsid w:val="2F272083"/>
    <w:multiLevelType w:val="hybridMultilevel"/>
    <w:tmpl w:val="8098BA6A"/>
    <w:lvl w:ilvl="0" w:tplc="2506E09C">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1F83975"/>
    <w:multiLevelType w:val="hybridMultilevel"/>
    <w:tmpl w:val="52865B56"/>
    <w:lvl w:ilvl="0" w:tplc="7E2A73F8">
      <w:start w:val="1"/>
      <w:numFmt w:val="decimal"/>
      <w:lvlText w:val="%1."/>
      <w:lvlJc w:val="left"/>
      <w:pPr>
        <w:ind w:left="1243" w:hanging="360"/>
      </w:p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7"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8" w15:restartNumberingAfterBreak="0">
    <w:nsid w:val="3B3C3FF0"/>
    <w:multiLevelType w:val="multilevel"/>
    <w:tmpl w:val="28583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6739D7"/>
    <w:multiLevelType w:val="hybridMultilevel"/>
    <w:tmpl w:val="C6228096"/>
    <w:lvl w:ilvl="0" w:tplc="30D83FB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4A16CB"/>
    <w:multiLevelType w:val="multilevel"/>
    <w:tmpl w:val="D71498FA"/>
    <w:lvl w:ilvl="0">
      <w:start w:val="1"/>
      <w:numFmt w:val="decimal"/>
      <w:pStyle w:val="Tekstas1"/>
      <w:lvlText w:val="%1."/>
      <w:lvlJc w:val="left"/>
      <w:pPr>
        <w:ind w:left="360" w:hanging="360"/>
      </w:pPr>
      <w:rPr>
        <w:rFonts w:ascii="Arial" w:eastAsiaTheme="minorHAnsi" w:hAnsi="Arial" w:cstheme="minorBidi"/>
        <w:b w:val="0"/>
        <w:i w:val="0"/>
        <w:iCs w:val="0"/>
        <w:position w:val="4"/>
        <w:sz w:val="14"/>
        <w:szCs w:val="14"/>
        <w:vertAlign w:val="baseline"/>
      </w:rPr>
    </w:lvl>
    <w:lvl w:ilvl="1">
      <w:start w:val="1"/>
      <w:numFmt w:val="lowerRoman"/>
      <w:pStyle w:val="Tekstas2"/>
      <w:lvlText w:val="%2)"/>
      <w:lvlJc w:val="left"/>
      <w:pPr>
        <w:ind w:left="720" w:hanging="360"/>
      </w:pPr>
      <w:rPr>
        <w:rFonts w:ascii="Arial" w:eastAsiaTheme="minorHAnsi" w:hAnsi="Arial" w:cstheme="minorBidi"/>
      </w:rPr>
    </w:lvl>
    <w:lvl w:ilvl="2">
      <w:start w:val="1"/>
      <w:numFmt w:val="lowerLetter"/>
      <w:pStyle w:val="Tekstas3"/>
      <w:lvlText w:val="%3)"/>
      <w:lvlJc w:val="left"/>
      <w:pPr>
        <w:ind w:left="1080" w:hanging="360"/>
      </w:pPr>
      <w:rPr>
        <w:rFonts w:ascii="Calibri" w:eastAsiaTheme="minorHAnsi" w:hAnsi="Calibri" w:cs="Calibri" w:hint="default"/>
      </w:rPr>
    </w:lvl>
    <w:lvl w:ilvl="3">
      <w:start w:val="1"/>
      <w:numFmt w:val="decimal"/>
      <w:pStyle w:val="Tekstas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80A4C67"/>
    <w:multiLevelType w:val="hybridMultilevel"/>
    <w:tmpl w:val="0978B4D6"/>
    <w:lvl w:ilvl="0" w:tplc="394A41F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4" w15:restartNumberingAfterBreak="0">
    <w:nsid w:val="6CDF7AFA"/>
    <w:multiLevelType w:val="hybridMultilevel"/>
    <w:tmpl w:val="532E7DC6"/>
    <w:lvl w:ilvl="0" w:tplc="E7AA17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17"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810917">
    <w:abstractNumId w:val="15"/>
  </w:num>
  <w:num w:numId="2" w16cid:durableId="1510560565">
    <w:abstractNumId w:val="16"/>
  </w:num>
  <w:num w:numId="3" w16cid:durableId="2081248473">
    <w:abstractNumId w:val="7"/>
  </w:num>
  <w:num w:numId="4" w16cid:durableId="612784822">
    <w:abstractNumId w:val="17"/>
  </w:num>
  <w:num w:numId="5" w16cid:durableId="673802295">
    <w:abstractNumId w:val="10"/>
  </w:num>
  <w:num w:numId="6" w16cid:durableId="132333905">
    <w:abstractNumId w:val="0"/>
  </w:num>
  <w:num w:numId="7" w16cid:durableId="143356485">
    <w:abstractNumId w:val="13"/>
  </w:num>
  <w:num w:numId="8" w16cid:durableId="5401726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6857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23620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6617660">
    <w:abstractNumId w:val="12"/>
  </w:num>
  <w:num w:numId="12" w16cid:durableId="1906256051">
    <w:abstractNumId w:val="2"/>
  </w:num>
  <w:num w:numId="13" w16cid:durableId="467477641">
    <w:abstractNumId w:val="8"/>
  </w:num>
  <w:num w:numId="14" w16cid:durableId="1817337923">
    <w:abstractNumId w:val="1"/>
  </w:num>
  <w:num w:numId="15" w16cid:durableId="1563709108">
    <w:abstractNumId w:val="9"/>
  </w:num>
  <w:num w:numId="16" w16cid:durableId="1454136066">
    <w:abstractNumId w:val="5"/>
  </w:num>
  <w:num w:numId="17" w16cid:durableId="1181777658">
    <w:abstractNumId w:val="3"/>
  </w:num>
  <w:num w:numId="18" w16cid:durableId="3442890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058F"/>
    <w:rsid w:val="00001201"/>
    <w:rsid w:val="000058BD"/>
    <w:rsid w:val="00007126"/>
    <w:rsid w:val="00012805"/>
    <w:rsid w:val="00012A7F"/>
    <w:rsid w:val="00014C19"/>
    <w:rsid w:val="00015CCC"/>
    <w:rsid w:val="00016E65"/>
    <w:rsid w:val="0001730C"/>
    <w:rsid w:val="00020A10"/>
    <w:rsid w:val="00021351"/>
    <w:rsid w:val="0002387E"/>
    <w:rsid w:val="000238B6"/>
    <w:rsid w:val="000250F8"/>
    <w:rsid w:val="00030BF4"/>
    <w:rsid w:val="000312BA"/>
    <w:rsid w:val="0003409D"/>
    <w:rsid w:val="0003518A"/>
    <w:rsid w:val="00036276"/>
    <w:rsid w:val="000368C4"/>
    <w:rsid w:val="00037916"/>
    <w:rsid w:val="000428AB"/>
    <w:rsid w:val="000438FF"/>
    <w:rsid w:val="00044618"/>
    <w:rsid w:val="0004548A"/>
    <w:rsid w:val="000515A5"/>
    <w:rsid w:val="00051EED"/>
    <w:rsid w:val="000524BD"/>
    <w:rsid w:val="00052FE8"/>
    <w:rsid w:val="000550AD"/>
    <w:rsid w:val="00055AE3"/>
    <w:rsid w:val="000563BF"/>
    <w:rsid w:val="00060380"/>
    <w:rsid w:val="000631CE"/>
    <w:rsid w:val="00063267"/>
    <w:rsid w:val="0006350A"/>
    <w:rsid w:val="00067A35"/>
    <w:rsid w:val="00071BA2"/>
    <w:rsid w:val="00074366"/>
    <w:rsid w:val="0007461F"/>
    <w:rsid w:val="00080947"/>
    <w:rsid w:val="0008184F"/>
    <w:rsid w:val="00082C1A"/>
    <w:rsid w:val="00083124"/>
    <w:rsid w:val="00084EE1"/>
    <w:rsid w:val="00085D71"/>
    <w:rsid w:val="00087A37"/>
    <w:rsid w:val="00091FA8"/>
    <w:rsid w:val="00092F6D"/>
    <w:rsid w:val="000949D3"/>
    <w:rsid w:val="00095361"/>
    <w:rsid w:val="000A02F9"/>
    <w:rsid w:val="000A088C"/>
    <w:rsid w:val="000A1967"/>
    <w:rsid w:val="000A3DA8"/>
    <w:rsid w:val="000A471B"/>
    <w:rsid w:val="000A5BD5"/>
    <w:rsid w:val="000A5C9B"/>
    <w:rsid w:val="000B21A8"/>
    <w:rsid w:val="000B226F"/>
    <w:rsid w:val="000B34FF"/>
    <w:rsid w:val="000B6DC9"/>
    <w:rsid w:val="000C15D9"/>
    <w:rsid w:val="000C1882"/>
    <w:rsid w:val="000C3F25"/>
    <w:rsid w:val="000C436B"/>
    <w:rsid w:val="000C4AB1"/>
    <w:rsid w:val="000C7035"/>
    <w:rsid w:val="000D134A"/>
    <w:rsid w:val="000D13C3"/>
    <w:rsid w:val="000D45A6"/>
    <w:rsid w:val="000D51F7"/>
    <w:rsid w:val="000E110D"/>
    <w:rsid w:val="000E17C1"/>
    <w:rsid w:val="000E2488"/>
    <w:rsid w:val="000E2AF9"/>
    <w:rsid w:val="000E5CAB"/>
    <w:rsid w:val="000F0425"/>
    <w:rsid w:val="000F1231"/>
    <w:rsid w:val="000F1446"/>
    <w:rsid w:val="000F1594"/>
    <w:rsid w:val="000F15E0"/>
    <w:rsid w:val="000F2008"/>
    <w:rsid w:val="000F2980"/>
    <w:rsid w:val="000F2BAD"/>
    <w:rsid w:val="000F3436"/>
    <w:rsid w:val="000F49A3"/>
    <w:rsid w:val="000F4A55"/>
    <w:rsid w:val="000F5D58"/>
    <w:rsid w:val="000F7A78"/>
    <w:rsid w:val="00100FE8"/>
    <w:rsid w:val="001018E9"/>
    <w:rsid w:val="00102050"/>
    <w:rsid w:val="001028F7"/>
    <w:rsid w:val="0010309E"/>
    <w:rsid w:val="00105169"/>
    <w:rsid w:val="001053AE"/>
    <w:rsid w:val="00105B95"/>
    <w:rsid w:val="001070B8"/>
    <w:rsid w:val="00107ED1"/>
    <w:rsid w:val="001108EA"/>
    <w:rsid w:val="00111E2E"/>
    <w:rsid w:val="001120E0"/>
    <w:rsid w:val="00112A7C"/>
    <w:rsid w:val="00114467"/>
    <w:rsid w:val="00114B5D"/>
    <w:rsid w:val="001151EA"/>
    <w:rsid w:val="001154E0"/>
    <w:rsid w:val="00117BDC"/>
    <w:rsid w:val="0012197C"/>
    <w:rsid w:val="00122B6E"/>
    <w:rsid w:val="00122ECF"/>
    <w:rsid w:val="001231D5"/>
    <w:rsid w:val="001248AB"/>
    <w:rsid w:val="001256CC"/>
    <w:rsid w:val="00126296"/>
    <w:rsid w:val="00137EF3"/>
    <w:rsid w:val="00144379"/>
    <w:rsid w:val="00146D66"/>
    <w:rsid w:val="0014760B"/>
    <w:rsid w:val="0015131C"/>
    <w:rsid w:val="00151727"/>
    <w:rsid w:val="00152430"/>
    <w:rsid w:val="00152923"/>
    <w:rsid w:val="001531DB"/>
    <w:rsid w:val="001567A1"/>
    <w:rsid w:val="001575BD"/>
    <w:rsid w:val="001610F3"/>
    <w:rsid w:val="0016269E"/>
    <w:rsid w:val="0016281C"/>
    <w:rsid w:val="00162E24"/>
    <w:rsid w:val="00163959"/>
    <w:rsid w:val="0016449B"/>
    <w:rsid w:val="001647C7"/>
    <w:rsid w:val="00166F58"/>
    <w:rsid w:val="00167B71"/>
    <w:rsid w:val="00167E89"/>
    <w:rsid w:val="00167EF7"/>
    <w:rsid w:val="001702B7"/>
    <w:rsid w:val="00172522"/>
    <w:rsid w:val="001742BE"/>
    <w:rsid w:val="001803F7"/>
    <w:rsid w:val="0018064B"/>
    <w:rsid w:val="00180713"/>
    <w:rsid w:val="00183555"/>
    <w:rsid w:val="0018715D"/>
    <w:rsid w:val="00190EDC"/>
    <w:rsid w:val="00190F61"/>
    <w:rsid w:val="00194A2D"/>
    <w:rsid w:val="001953AF"/>
    <w:rsid w:val="00195B1F"/>
    <w:rsid w:val="001962A5"/>
    <w:rsid w:val="00196383"/>
    <w:rsid w:val="001A0163"/>
    <w:rsid w:val="001A26F1"/>
    <w:rsid w:val="001A34A9"/>
    <w:rsid w:val="001A7941"/>
    <w:rsid w:val="001A7F99"/>
    <w:rsid w:val="001B0CF3"/>
    <w:rsid w:val="001B358F"/>
    <w:rsid w:val="001B628C"/>
    <w:rsid w:val="001B76A6"/>
    <w:rsid w:val="001C03D5"/>
    <w:rsid w:val="001C1578"/>
    <w:rsid w:val="001C28D0"/>
    <w:rsid w:val="001C2B73"/>
    <w:rsid w:val="001C3BA9"/>
    <w:rsid w:val="001C3CEF"/>
    <w:rsid w:val="001C4567"/>
    <w:rsid w:val="001C4A04"/>
    <w:rsid w:val="001C5E31"/>
    <w:rsid w:val="001C6FB2"/>
    <w:rsid w:val="001C7CBD"/>
    <w:rsid w:val="001D3144"/>
    <w:rsid w:val="001D40A5"/>
    <w:rsid w:val="001D43CE"/>
    <w:rsid w:val="001D4536"/>
    <w:rsid w:val="001D5BB7"/>
    <w:rsid w:val="001E276B"/>
    <w:rsid w:val="001E30CB"/>
    <w:rsid w:val="001E3FCA"/>
    <w:rsid w:val="001E53B8"/>
    <w:rsid w:val="001E7AA6"/>
    <w:rsid w:val="001F0713"/>
    <w:rsid w:val="001F4331"/>
    <w:rsid w:val="001F4335"/>
    <w:rsid w:val="001F4A62"/>
    <w:rsid w:val="001F7960"/>
    <w:rsid w:val="0020201B"/>
    <w:rsid w:val="00202D07"/>
    <w:rsid w:val="00203C91"/>
    <w:rsid w:val="002051DA"/>
    <w:rsid w:val="002102EA"/>
    <w:rsid w:val="00212169"/>
    <w:rsid w:val="002123DD"/>
    <w:rsid w:val="00212C69"/>
    <w:rsid w:val="00213363"/>
    <w:rsid w:val="00213F8F"/>
    <w:rsid w:val="00217B17"/>
    <w:rsid w:val="002213AB"/>
    <w:rsid w:val="00222795"/>
    <w:rsid w:val="00223BB4"/>
    <w:rsid w:val="00227730"/>
    <w:rsid w:val="0022781A"/>
    <w:rsid w:val="0023068D"/>
    <w:rsid w:val="0023114F"/>
    <w:rsid w:val="002314DF"/>
    <w:rsid w:val="002322CE"/>
    <w:rsid w:val="00232BAA"/>
    <w:rsid w:val="0023358E"/>
    <w:rsid w:val="00233ED1"/>
    <w:rsid w:val="00235F5C"/>
    <w:rsid w:val="0023758D"/>
    <w:rsid w:val="0024205F"/>
    <w:rsid w:val="00242075"/>
    <w:rsid w:val="00243809"/>
    <w:rsid w:val="002443EE"/>
    <w:rsid w:val="002454AD"/>
    <w:rsid w:val="002455ED"/>
    <w:rsid w:val="00252888"/>
    <w:rsid w:val="0025419A"/>
    <w:rsid w:val="00254D28"/>
    <w:rsid w:val="002557B7"/>
    <w:rsid w:val="002570EF"/>
    <w:rsid w:val="00260331"/>
    <w:rsid w:val="00260611"/>
    <w:rsid w:val="00260A69"/>
    <w:rsid w:val="00261010"/>
    <w:rsid w:val="00262AA1"/>
    <w:rsid w:val="00263010"/>
    <w:rsid w:val="00263665"/>
    <w:rsid w:val="00266DCA"/>
    <w:rsid w:val="00267217"/>
    <w:rsid w:val="00267F26"/>
    <w:rsid w:val="00270861"/>
    <w:rsid w:val="00270BB8"/>
    <w:rsid w:val="00270E67"/>
    <w:rsid w:val="002715CD"/>
    <w:rsid w:val="00271689"/>
    <w:rsid w:val="00271E69"/>
    <w:rsid w:val="00272C2B"/>
    <w:rsid w:val="00272E14"/>
    <w:rsid w:val="002734D3"/>
    <w:rsid w:val="002741E7"/>
    <w:rsid w:val="002746B4"/>
    <w:rsid w:val="0027595D"/>
    <w:rsid w:val="002776BF"/>
    <w:rsid w:val="0028038E"/>
    <w:rsid w:val="002810BD"/>
    <w:rsid w:val="00282464"/>
    <w:rsid w:val="002833F0"/>
    <w:rsid w:val="00285296"/>
    <w:rsid w:val="0028678F"/>
    <w:rsid w:val="00286DBF"/>
    <w:rsid w:val="00287E6D"/>
    <w:rsid w:val="00293145"/>
    <w:rsid w:val="00293E31"/>
    <w:rsid w:val="0029440D"/>
    <w:rsid w:val="0029566C"/>
    <w:rsid w:val="002A0B6E"/>
    <w:rsid w:val="002A0CB8"/>
    <w:rsid w:val="002A0D94"/>
    <w:rsid w:val="002A3ACC"/>
    <w:rsid w:val="002A6DB9"/>
    <w:rsid w:val="002B28C2"/>
    <w:rsid w:val="002B3359"/>
    <w:rsid w:val="002B73EF"/>
    <w:rsid w:val="002C5A05"/>
    <w:rsid w:val="002C7A55"/>
    <w:rsid w:val="002D08C9"/>
    <w:rsid w:val="002D199E"/>
    <w:rsid w:val="002D41AA"/>
    <w:rsid w:val="002D730E"/>
    <w:rsid w:val="002D7A8B"/>
    <w:rsid w:val="002E0057"/>
    <w:rsid w:val="002E2B5D"/>
    <w:rsid w:val="002E2E0D"/>
    <w:rsid w:val="002E3831"/>
    <w:rsid w:val="002E4003"/>
    <w:rsid w:val="002E7B67"/>
    <w:rsid w:val="002F1CD2"/>
    <w:rsid w:val="002F1DF1"/>
    <w:rsid w:val="002F231E"/>
    <w:rsid w:val="002F3035"/>
    <w:rsid w:val="002F5F1F"/>
    <w:rsid w:val="002F7D93"/>
    <w:rsid w:val="00300B76"/>
    <w:rsid w:val="003018EB"/>
    <w:rsid w:val="0030270D"/>
    <w:rsid w:val="00302FBA"/>
    <w:rsid w:val="00303135"/>
    <w:rsid w:val="0030684A"/>
    <w:rsid w:val="00310C7A"/>
    <w:rsid w:val="00315C39"/>
    <w:rsid w:val="003164E4"/>
    <w:rsid w:val="003205E0"/>
    <w:rsid w:val="003208A8"/>
    <w:rsid w:val="003218AA"/>
    <w:rsid w:val="00322E8D"/>
    <w:rsid w:val="00323580"/>
    <w:rsid w:val="00323B5D"/>
    <w:rsid w:val="00324082"/>
    <w:rsid w:val="003247FF"/>
    <w:rsid w:val="00324F07"/>
    <w:rsid w:val="0033015D"/>
    <w:rsid w:val="003305E0"/>
    <w:rsid w:val="003316F7"/>
    <w:rsid w:val="00334509"/>
    <w:rsid w:val="00334768"/>
    <w:rsid w:val="003347FC"/>
    <w:rsid w:val="00335A39"/>
    <w:rsid w:val="00336AF6"/>
    <w:rsid w:val="00336B6E"/>
    <w:rsid w:val="003371ED"/>
    <w:rsid w:val="00341046"/>
    <w:rsid w:val="00341216"/>
    <w:rsid w:val="003415F8"/>
    <w:rsid w:val="00343B4E"/>
    <w:rsid w:val="00345128"/>
    <w:rsid w:val="003453F2"/>
    <w:rsid w:val="00346C41"/>
    <w:rsid w:val="00347585"/>
    <w:rsid w:val="00347E3A"/>
    <w:rsid w:val="003501C8"/>
    <w:rsid w:val="00351E9D"/>
    <w:rsid w:val="00353573"/>
    <w:rsid w:val="00353979"/>
    <w:rsid w:val="00355E22"/>
    <w:rsid w:val="003565BD"/>
    <w:rsid w:val="0035710B"/>
    <w:rsid w:val="00360E97"/>
    <w:rsid w:val="003612F7"/>
    <w:rsid w:val="003615B2"/>
    <w:rsid w:val="0036255B"/>
    <w:rsid w:val="00363195"/>
    <w:rsid w:val="00363482"/>
    <w:rsid w:val="00363A98"/>
    <w:rsid w:val="003640C7"/>
    <w:rsid w:val="0036410D"/>
    <w:rsid w:val="0036442F"/>
    <w:rsid w:val="003649B3"/>
    <w:rsid w:val="0036560B"/>
    <w:rsid w:val="00367B09"/>
    <w:rsid w:val="00373096"/>
    <w:rsid w:val="003747E8"/>
    <w:rsid w:val="00375E1D"/>
    <w:rsid w:val="00377C8A"/>
    <w:rsid w:val="00377D48"/>
    <w:rsid w:val="003802F1"/>
    <w:rsid w:val="0038134B"/>
    <w:rsid w:val="0038468C"/>
    <w:rsid w:val="00385546"/>
    <w:rsid w:val="00385E77"/>
    <w:rsid w:val="003868C2"/>
    <w:rsid w:val="0038734C"/>
    <w:rsid w:val="00390350"/>
    <w:rsid w:val="00392A34"/>
    <w:rsid w:val="00393B28"/>
    <w:rsid w:val="00393F9B"/>
    <w:rsid w:val="00396F2D"/>
    <w:rsid w:val="0039746D"/>
    <w:rsid w:val="003977B4"/>
    <w:rsid w:val="003A3748"/>
    <w:rsid w:val="003A4D3A"/>
    <w:rsid w:val="003A4F78"/>
    <w:rsid w:val="003A6A2D"/>
    <w:rsid w:val="003B0A68"/>
    <w:rsid w:val="003B14C0"/>
    <w:rsid w:val="003B2BBD"/>
    <w:rsid w:val="003B30E2"/>
    <w:rsid w:val="003B3ADB"/>
    <w:rsid w:val="003B3BD3"/>
    <w:rsid w:val="003B484B"/>
    <w:rsid w:val="003B6F10"/>
    <w:rsid w:val="003B7293"/>
    <w:rsid w:val="003B7F96"/>
    <w:rsid w:val="003C033E"/>
    <w:rsid w:val="003C2D15"/>
    <w:rsid w:val="003C3E00"/>
    <w:rsid w:val="003C50B3"/>
    <w:rsid w:val="003C6837"/>
    <w:rsid w:val="003C7563"/>
    <w:rsid w:val="003D0A4B"/>
    <w:rsid w:val="003D0B15"/>
    <w:rsid w:val="003D1245"/>
    <w:rsid w:val="003D195F"/>
    <w:rsid w:val="003E447A"/>
    <w:rsid w:val="003E4ED1"/>
    <w:rsid w:val="003E6307"/>
    <w:rsid w:val="003E6D88"/>
    <w:rsid w:val="003E7152"/>
    <w:rsid w:val="003F1EDE"/>
    <w:rsid w:val="003F26B2"/>
    <w:rsid w:val="003F3CE9"/>
    <w:rsid w:val="003F4A7F"/>
    <w:rsid w:val="003F5BE2"/>
    <w:rsid w:val="003F60CB"/>
    <w:rsid w:val="003F6256"/>
    <w:rsid w:val="003F6B1D"/>
    <w:rsid w:val="003F7BA9"/>
    <w:rsid w:val="00402BF2"/>
    <w:rsid w:val="004036D7"/>
    <w:rsid w:val="00403F91"/>
    <w:rsid w:val="00405924"/>
    <w:rsid w:val="0040770C"/>
    <w:rsid w:val="00412647"/>
    <w:rsid w:val="0041353B"/>
    <w:rsid w:val="00413EE9"/>
    <w:rsid w:val="00414740"/>
    <w:rsid w:val="00415B5D"/>
    <w:rsid w:val="004208F4"/>
    <w:rsid w:val="00421292"/>
    <w:rsid w:val="00421475"/>
    <w:rsid w:val="00422134"/>
    <w:rsid w:val="00423C27"/>
    <w:rsid w:val="00423C2A"/>
    <w:rsid w:val="00424326"/>
    <w:rsid w:val="00424672"/>
    <w:rsid w:val="004307AB"/>
    <w:rsid w:val="00431BED"/>
    <w:rsid w:val="00432841"/>
    <w:rsid w:val="00435250"/>
    <w:rsid w:val="00435972"/>
    <w:rsid w:val="00435B8D"/>
    <w:rsid w:val="004365DB"/>
    <w:rsid w:val="00441029"/>
    <w:rsid w:val="004436D3"/>
    <w:rsid w:val="00445143"/>
    <w:rsid w:val="00447583"/>
    <w:rsid w:val="00453157"/>
    <w:rsid w:val="0045539E"/>
    <w:rsid w:val="004570CA"/>
    <w:rsid w:val="004574C7"/>
    <w:rsid w:val="00457D53"/>
    <w:rsid w:val="00461086"/>
    <w:rsid w:val="00461341"/>
    <w:rsid w:val="004628F7"/>
    <w:rsid w:val="00464154"/>
    <w:rsid w:val="00465D7D"/>
    <w:rsid w:val="00466B67"/>
    <w:rsid w:val="00466F8F"/>
    <w:rsid w:val="00467680"/>
    <w:rsid w:val="00471AFE"/>
    <w:rsid w:val="00472979"/>
    <w:rsid w:val="00472C67"/>
    <w:rsid w:val="00473863"/>
    <w:rsid w:val="00473900"/>
    <w:rsid w:val="00475673"/>
    <w:rsid w:val="00475F30"/>
    <w:rsid w:val="00476478"/>
    <w:rsid w:val="0047688A"/>
    <w:rsid w:val="00477172"/>
    <w:rsid w:val="00477BE2"/>
    <w:rsid w:val="004842D1"/>
    <w:rsid w:val="00486F30"/>
    <w:rsid w:val="0049081D"/>
    <w:rsid w:val="00491E35"/>
    <w:rsid w:val="00491EE8"/>
    <w:rsid w:val="00492DF5"/>
    <w:rsid w:val="0049390B"/>
    <w:rsid w:val="0049591D"/>
    <w:rsid w:val="004969CC"/>
    <w:rsid w:val="00497206"/>
    <w:rsid w:val="004977A3"/>
    <w:rsid w:val="00497F09"/>
    <w:rsid w:val="004A08BC"/>
    <w:rsid w:val="004A2E05"/>
    <w:rsid w:val="004A329B"/>
    <w:rsid w:val="004A3F85"/>
    <w:rsid w:val="004A5322"/>
    <w:rsid w:val="004A5EB6"/>
    <w:rsid w:val="004A5FEE"/>
    <w:rsid w:val="004A64A8"/>
    <w:rsid w:val="004A7562"/>
    <w:rsid w:val="004B16E8"/>
    <w:rsid w:val="004B3843"/>
    <w:rsid w:val="004B4B63"/>
    <w:rsid w:val="004B69D4"/>
    <w:rsid w:val="004B6A03"/>
    <w:rsid w:val="004B6B32"/>
    <w:rsid w:val="004C2155"/>
    <w:rsid w:val="004C2F6C"/>
    <w:rsid w:val="004C3788"/>
    <w:rsid w:val="004C627F"/>
    <w:rsid w:val="004D158A"/>
    <w:rsid w:val="004D234B"/>
    <w:rsid w:val="004D3585"/>
    <w:rsid w:val="004D3D1E"/>
    <w:rsid w:val="004D492B"/>
    <w:rsid w:val="004D5287"/>
    <w:rsid w:val="004D6ED0"/>
    <w:rsid w:val="004E1B0C"/>
    <w:rsid w:val="004E243A"/>
    <w:rsid w:val="004E2AB5"/>
    <w:rsid w:val="004E50F8"/>
    <w:rsid w:val="004E570B"/>
    <w:rsid w:val="004E5AAF"/>
    <w:rsid w:val="004E7C10"/>
    <w:rsid w:val="004E7F02"/>
    <w:rsid w:val="004F0858"/>
    <w:rsid w:val="004F2CAB"/>
    <w:rsid w:val="004F37E3"/>
    <w:rsid w:val="004F613D"/>
    <w:rsid w:val="004F6B7E"/>
    <w:rsid w:val="004F7E32"/>
    <w:rsid w:val="00500FD8"/>
    <w:rsid w:val="005016F6"/>
    <w:rsid w:val="00504A25"/>
    <w:rsid w:val="00506DC6"/>
    <w:rsid w:val="00510B5E"/>
    <w:rsid w:val="005116B4"/>
    <w:rsid w:val="00511C05"/>
    <w:rsid w:val="00513156"/>
    <w:rsid w:val="005145C2"/>
    <w:rsid w:val="005154F1"/>
    <w:rsid w:val="00520731"/>
    <w:rsid w:val="005211A5"/>
    <w:rsid w:val="005219DD"/>
    <w:rsid w:val="00522AA1"/>
    <w:rsid w:val="0052419E"/>
    <w:rsid w:val="00525B40"/>
    <w:rsid w:val="005260E8"/>
    <w:rsid w:val="00531D2D"/>
    <w:rsid w:val="00532046"/>
    <w:rsid w:val="0053288B"/>
    <w:rsid w:val="00532A62"/>
    <w:rsid w:val="005330AC"/>
    <w:rsid w:val="0053315D"/>
    <w:rsid w:val="005335D9"/>
    <w:rsid w:val="00534D4A"/>
    <w:rsid w:val="0053589E"/>
    <w:rsid w:val="005368C7"/>
    <w:rsid w:val="00537C98"/>
    <w:rsid w:val="005408C6"/>
    <w:rsid w:val="00541EA5"/>
    <w:rsid w:val="00542B0C"/>
    <w:rsid w:val="00542B2A"/>
    <w:rsid w:val="005444C2"/>
    <w:rsid w:val="00546DAC"/>
    <w:rsid w:val="005477AE"/>
    <w:rsid w:val="005511EA"/>
    <w:rsid w:val="00551CBC"/>
    <w:rsid w:val="005520DC"/>
    <w:rsid w:val="00552725"/>
    <w:rsid w:val="00552787"/>
    <w:rsid w:val="00552CB5"/>
    <w:rsid w:val="00554A72"/>
    <w:rsid w:val="00556896"/>
    <w:rsid w:val="005638C9"/>
    <w:rsid w:val="00563A90"/>
    <w:rsid w:val="00563FD9"/>
    <w:rsid w:val="00565302"/>
    <w:rsid w:val="005654C4"/>
    <w:rsid w:val="005700CB"/>
    <w:rsid w:val="00570624"/>
    <w:rsid w:val="005713BF"/>
    <w:rsid w:val="005735CD"/>
    <w:rsid w:val="005736E6"/>
    <w:rsid w:val="0057614A"/>
    <w:rsid w:val="00584283"/>
    <w:rsid w:val="0058486D"/>
    <w:rsid w:val="005863CC"/>
    <w:rsid w:val="005866D2"/>
    <w:rsid w:val="00587EDA"/>
    <w:rsid w:val="005961B9"/>
    <w:rsid w:val="00597083"/>
    <w:rsid w:val="005A6FF3"/>
    <w:rsid w:val="005B137F"/>
    <w:rsid w:val="005B1430"/>
    <w:rsid w:val="005B349E"/>
    <w:rsid w:val="005B40EC"/>
    <w:rsid w:val="005C39FA"/>
    <w:rsid w:val="005C76E2"/>
    <w:rsid w:val="005D056D"/>
    <w:rsid w:val="005D07F5"/>
    <w:rsid w:val="005D0E2C"/>
    <w:rsid w:val="005D1037"/>
    <w:rsid w:val="005D1D07"/>
    <w:rsid w:val="005D21BB"/>
    <w:rsid w:val="005D2529"/>
    <w:rsid w:val="005D2FF9"/>
    <w:rsid w:val="005D3095"/>
    <w:rsid w:val="005D384B"/>
    <w:rsid w:val="005D38AD"/>
    <w:rsid w:val="005D4719"/>
    <w:rsid w:val="005D539B"/>
    <w:rsid w:val="005E0443"/>
    <w:rsid w:val="005E2AC1"/>
    <w:rsid w:val="005E2DBD"/>
    <w:rsid w:val="005E419A"/>
    <w:rsid w:val="005E6176"/>
    <w:rsid w:val="005E63F1"/>
    <w:rsid w:val="005E76AC"/>
    <w:rsid w:val="005F0B7D"/>
    <w:rsid w:val="005F10CC"/>
    <w:rsid w:val="005F36D0"/>
    <w:rsid w:val="005F397A"/>
    <w:rsid w:val="005F6149"/>
    <w:rsid w:val="006029D4"/>
    <w:rsid w:val="0060326D"/>
    <w:rsid w:val="00603CE1"/>
    <w:rsid w:val="00604525"/>
    <w:rsid w:val="006065C4"/>
    <w:rsid w:val="00611F39"/>
    <w:rsid w:val="00611F87"/>
    <w:rsid w:val="00617E3F"/>
    <w:rsid w:val="00621C3B"/>
    <w:rsid w:val="00622D6C"/>
    <w:rsid w:val="0062544F"/>
    <w:rsid w:val="006269ED"/>
    <w:rsid w:val="00633692"/>
    <w:rsid w:val="00634290"/>
    <w:rsid w:val="006343A9"/>
    <w:rsid w:val="00636991"/>
    <w:rsid w:val="00642EFF"/>
    <w:rsid w:val="0064533A"/>
    <w:rsid w:val="0064693A"/>
    <w:rsid w:val="00647825"/>
    <w:rsid w:val="00656532"/>
    <w:rsid w:val="00660BE4"/>
    <w:rsid w:val="006668B6"/>
    <w:rsid w:val="006712A4"/>
    <w:rsid w:val="0067162A"/>
    <w:rsid w:val="00672191"/>
    <w:rsid w:val="006755E6"/>
    <w:rsid w:val="00675CDB"/>
    <w:rsid w:val="00680D97"/>
    <w:rsid w:val="006865E0"/>
    <w:rsid w:val="00686932"/>
    <w:rsid w:val="006876D5"/>
    <w:rsid w:val="0069171B"/>
    <w:rsid w:val="006919E9"/>
    <w:rsid w:val="00691AFB"/>
    <w:rsid w:val="00692BA5"/>
    <w:rsid w:val="006960CF"/>
    <w:rsid w:val="006970CE"/>
    <w:rsid w:val="00697F8E"/>
    <w:rsid w:val="006A01C6"/>
    <w:rsid w:val="006A087A"/>
    <w:rsid w:val="006A0AF8"/>
    <w:rsid w:val="006A1165"/>
    <w:rsid w:val="006A12C6"/>
    <w:rsid w:val="006A34D2"/>
    <w:rsid w:val="006A35DD"/>
    <w:rsid w:val="006A375F"/>
    <w:rsid w:val="006A4868"/>
    <w:rsid w:val="006A4E49"/>
    <w:rsid w:val="006A543C"/>
    <w:rsid w:val="006A6F23"/>
    <w:rsid w:val="006B0C2D"/>
    <w:rsid w:val="006C410E"/>
    <w:rsid w:val="006C4FA9"/>
    <w:rsid w:val="006C6785"/>
    <w:rsid w:val="006C6EDB"/>
    <w:rsid w:val="006C70F5"/>
    <w:rsid w:val="006C77A4"/>
    <w:rsid w:val="006C7A30"/>
    <w:rsid w:val="006C7C12"/>
    <w:rsid w:val="006D20F8"/>
    <w:rsid w:val="006D2A7C"/>
    <w:rsid w:val="006D3281"/>
    <w:rsid w:val="006D4FFD"/>
    <w:rsid w:val="006D555E"/>
    <w:rsid w:val="006D5EE6"/>
    <w:rsid w:val="006D6CB5"/>
    <w:rsid w:val="006E0B16"/>
    <w:rsid w:val="006E0CB5"/>
    <w:rsid w:val="006E3397"/>
    <w:rsid w:val="006E60EC"/>
    <w:rsid w:val="006E62C4"/>
    <w:rsid w:val="006E7644"/>
    <w:rsid w:val="006F1415"/>
    <w:rsid w:val="006F2E47"/>
    <w:rsid w:val="006F4F84"/>
    <w:rsid w:val="006F5CB5"/>
    <w:rsid w:val="00702644"/>
    <w:rsid w:val="00702B41"/>
    <w:rsid w:val="007048DA"/>
    <w:rsid w:val="00707157"/>
    <w:rsid w:val="00710987"/>
    <w:rsid w:val="007113E9"/>
    <w:rsid w:val="0071176E"/>
    <w:rsid w:val="007156E2"/>
    <w:rsid w:val="00716BD2"/>
    <w:rsid w:val="0072041C"/>
    <w:rsid w:val="0072264F"/>
    <w:rsid w:val="00730EEB"/>
    <w:rsid w:val="007313C0"/>
    <w:rsid w:val="007330B2"/>
    <w:rsid w:val="00733368"/>
    <w:rsid w:val="00733998"/>
    <w:rsid w:val="00733DAD"/>
    <w:rsid w:val="007340CD"/>
    <w:rsid w:val="007342B6"/>
    <w:rsid w:val="007350B6"/>
    <w:rsid w:val="00736370"/>
    <w:rsid w:val="007401C7"/>
    <w:rsid w:val="00740DC0"/>
    <w:rsid w:val="0074149F"/>
    <w:rsid w:val="00743243"/>
    <w:rsid w:val="00744F86"/>
    <w:rsid w:val="007463CE"/>
    <w:rsid w:val="00746B53"/>
    <w:rsid w:val="00750796"/>
    <w:rsid w:val="00750E23"/>
    <w:rsid w:val="007527E3"/>
    <w:rsid w:val="00752857"/>
    <w:rsid w:val="00753FF4"/>
    <w:rsid w:val="00754EC1"/>
    <w:rsid w:val="00755F36"/>
    <w:rsid w:val="00757007"/>
    <w:rsid w:val="00760D33"/>
    <w:rsid w:val="007625BD"/>
    <w:rsid w:val="00763F28"/>
    <w:rsid w:val="007662C6"/>
    <w:rsid w:val="007724BB"/>
    <w:rsid w:val="0077669A"/>
    <w:rsid w:val="007767D4"/>
    <w:rsid w:val="00780DDF"/>
    <w:rsid w:val="007811DF"/>
    <w:rsid w:val="00783C0E"/>
    <w:rsid w:val="007869B3"/>
    <w:rsid w:val="00786BEF"/>
    <w:rsid w:val="0078732B"/>
    <w:rsid w:val="0079010F"/>
    <w:rsid w:val="0079068A"/>
    <w:rsid w:val="0079583D"/>
    <w:rsid w:val="00795C09"/>
    <w:rsid w:val="00796456"/>
    <w:rsid w:val="007A09FC"/>
    <w:rsid w:val="007A0ADF"/>
    <w:rsid w:val="007A2730"/>
    <w:rsid w:val="007A4530"/>
    <w:rsid w:val="007A5F12"/>
    <w:rsid w:val="007A60D9"/>
    <w:rsid w:val="007A7DCE"/>
    <w:rsid w:val="007B082B"/>
    <w:rsid w:val="007B1214"/>
    <w:rsid w:val="007B16E8"/>
    <w:rsid w:val="007B2631"/>
    <w:rsid w:val="007B6D2D"/>
    <w:rsid w:val="007C335D"/>
    <w:rsid w:val="007C37E0"/>
    <w:rsid w:val="007C3B98"/>
    <w:rsid w:val="007C731E"/>
    <w:rsid w:val="007D1241"/>
    <w:rsid w:val="007D203B"/>
    <w:rsid w:val="007D2693"/>
    <w:rsid w:val="007D5455"/>
    <w:rsid w:val="007D6713"/>
    <w:rsid w:val="007E078A"/>
    <w:rsid w:val="007E0C98"/>
    <w:rsid w:val="007E1B65"/>
    <w:rsid w:val="007E58D8"/>
    <w:rsid w:val="007E615F"/>
    <w:rsid w:val="007E65B7"/>
    <w:rsid w:val="007E7054"/>
    <w:rsid w:val="007F07F7"/>
    <w:rsid w:val="007F273E"/>
    <w:rsid w:val="007F52ED"/>
    <w:rsid w:val="007F62F9"/>
    <w:rsid w:val="007F6CFB"/>
    <w:rsid w:val="007F71E7"/>
    <w:rsid w:val="00800A88"/>
    <w:rsid w:val="00802539"/>
    <w:rsid w:val="00803B63"/>
    <w:rsid w:val="00804911"/>
    <w:rsid w:val="00810E74"/>
    <w:rsid w:val="00811769"/>
    <w:rsid w:val="008140D9"/>
    <w:rsid w:val="00815E26"/>
    <w:rsid w:val="008204A4"/>
    <w:rsid w:val="0082178D"/>
    <w:rsid w:val="008223B8"/>
    <w:rsid w:val="00823BD8"/>
    <w:rsid w:val="00824337"/>
    <w:rsid w:val="00825D11"/>
    <w:rsid w:val="00826379"/>
    <w:rsid w:val="008305EB"/>
    <w:rsid w:val="008314A2"/>
    <w:rsid w:val="008314DA"/>
    <w:rsid w:val="00831807"/>
    <w:rsid w:val="008321C9"/>
    <w:rsid w:val="008321F7"/>
    <w:rsid w:val="008330B6"/>
    <w:rsid w:val="00833921"/>
    <w:rsid w:val="00834157"/>
    <w:rsid w:val="00835C19"/>
    <w:rsid w:val="00836BCD"/>
    <w:rsid w:val="0083730F"/>
    <w:rsid w:val="00841448"/>
    <w:rsid w:val="008415F2"/>
    <w:rsid w:val="00841B96"/>
    <w:rsid w:val="008424CF"/>
    <w:rsid w:val="008426A7"/>
    <w:rsid w:val="00842A12"/>
    <w:rsid w:val="00844A4B"/>
    <w:rsid w:val="00850A74"/>
    <w:rsid w:val="00851579"/>
    <w:rsid w:val="00851806"/>
    <w:rsid w:val="0085334F"/>
    <w:rsid w:val="008543A5"/>
    <w:rsid w:val="00855CE6"/>
    <w:rsid w:val="008574AA"/>
    <w:rsid w:val="00861866"/>
    <w:rsid w:val="00862F03"/>
    <w:rsid w:val="008637B9"/>
    <w:rsid w:val="008639AE"/>
    <w:rsid w:val="008653A8"/>
    <w:rsid w:val="0087022E"/>
    <w:rsid w:val="008704D0"/>
    <w:rsid w:val="00872524"/>
    <w:rsid w:val="00872F21"/>
    <w:rsid w:val="00873541"/>
    <w:rsid w:val="008748DC"/>
    <w:rsid w:val="00876AB5"/>
    <w:rsid w:val="00876BBC"/>
    <w:rsid w:val="00876DF8"/>
    <w:rsid w:val="00880878"/>
    <w:rsid w:val="00883484"/>
    <w:rsid w:val="008836F1"/>
    <w:rsid w:val="00883AB6"/>
    <w:rsid w:val="00884671"/>
    <w:rsid w:val="008846C3"/>
    <w:rsid w:val="00887C28"/>
    <w:rsid w:val="00892635"/>
    <w:rsid w:val="008930C4"/>
    <w:rsid w:val="00893341"/>
    <w:rsid w:val="00893B34"/>
    <w:rsid w:val="00895BB3"/>
    <w:rsid w:val="008971F0"/>
    <w:rsid w:val="008A1008"/>
    <w:rsid w:val="008A1630"/>
    <w:rsid w:val="008A21C2"/>
    <w:rsid w:val="008A26BF"/>
    <w:rsid w:val="008A2BEC"/>
    <w:rsid w:val="008A4E82"/>
    <w:rsid w:val="008A5668"/>
    <w:rsid w:val="008A57A3"/>
    <w:rsid w:val="008B0019"/>
    <w:rsid w:val="008B31A0"/>
    <w:rsid w:val="008B36A1"/>
    <w:rsid w:val="008B552D"/>
    <w:rsid w:val="008B55F7"/>
    <w:rsid w:val="008B70FE"/>
    <w:rsid w:val="008C0F50"/>
    <w:rsid w:val="008C1F8B"/>
    <w:rsid w:val="008C313B"/>
    <w:rsid w:val="008C4ED4"/>
    <w:rsid w:val="008C5688"/>
    <w:rsid w:val="008C5F73"/>
    <w:rsid w:val="008C6A8D"/>
    <w:rsid w:val="008D12BB"/>
    <w:rsid w:val="008D3FAC"/>
    <w:rsid w:val="008D45EA"/>
    <w:rsid w:val="008D6ED1"/>
    <w:rsid w:val="008E0CC6"/>
    <w:rsid w:val="008E1D53"/>
    <w:rsid w:val="008E36B4"/>
    <w:rsid w:val="008E5FA2"/>
    <w:rsid w:val="008E72A6"/>
    <w:rsid w:val="008F091D"/>
    <w:rsid w:val="008F2862"/>
    <w:rsid w:val="008F36EB"/>
    <w:rsid w:val="008F4CEF"/>
    <w:rsid w:val="008F64B9"/>
    <w:rsid w:val="008F673B"/>
    <w:rsid w:val="009012AC"/>
    <w:rsid w:val="00901B64"/>
    <w:rsid w:val="00905CEB"/>
    <w:rsid w:val="009070F7"/>
    <w:rsid w:val="00907BBC"/>
    <w:rsid w:val="00910892"/>
    <w:rsid w:val="00912C06"/>
    <w:rsid w:val="00913888"/>
    <w:rsid w:val="00914EB5"/>
    <w:rsid w:val="00915C55"/>
    <w:rsid w:val="009204DA"/>
    <w:rsid w:val="00922032"/>
    <w:rsid w:val="00922089"/>
    <w:rsid w:val="0092285E"/>
    <w:rsid w:val="00922868"/>
    <w:rsid w:val="00924A4C"/>
    <w:rsid w:val="00924F8A"/>
    <w:rsid w:val="00930555"/>
    <w:rsid w:val="009318F7"/>
    <w:rsid w:val="00931AC1"/>
    <w:rsid w:val="009326D9"/>
    <w:rsid w:val="00933543"/>
    <w:rsid w:val="00933DF8"/>
    <w:rsid w:val="0093612B"/>
    <w:rsid w:val="00936DF9"/>
    <w:rsid w:val="00942237"/>
    <w:rsid w:val="009435B9"/>
    <w:rsid w:val="00945269"/>
    <w:rsid w:val="0095119D"/>
    <w:rsid w:val="00952014"/>
    <w:rsid w:val="00952FF2"/>
    <w:rsid w:val="00953627"/>
    <w:rsid w:val="00955580"/>
    <w:rsid w:val="009560E5"/>
    <w:rsid w:val="00960FAE"/>
    <w:rsid w:val="009633C9"/>
    <w:rsid w:val="00964440"/>
    <w:rsid w:val="00971753"/>
    <w:rsid w:val="00971DE0"/>
    <w:rsid w:val="0097332E"/>
    <w:rsid w:val="0097343B"/>
    <w:rsid w:val="0098068A"/>
    <w:rsid w:val="00980D1D"/>
    <w:rsid w:val="009828ED"/>
    <w:rsid w:val="009937E6"/>
    <w:rsid w:val="00993E85"/>
    <w:rsid w:val="00994E69"/>
    <w:rsid w:val="00995A2D"/>
    <w:rsid w:val="00996DF4"/>
    <w:rsid w:val="009A1B41"/>
    <w:rsid w:val="009A21D3"/>
    <w:rsid w:val="009A4F8B"/>
    <w:rsid w:val="009A62BE"/>
    <w:rsid w:val="009A62D4"/>
    <w:rsid w:val="009A67D5"/>
    <w:rsid w:val="009B0811"/>
    <w:rsid w:val="009B1B4A"/>
    <w:rsid w:val="009B1C7B"/>
    <w:rsid w:val="009B23F4"/>
    <w:rsid w:val="009B2698"/>
    <w:rsid w:val="009B2DDC"/>
    <w:rsid w:val="009B3EAD"/>
    <w:rsid w:val="009B5E62"/>
    <w:rsid w:val="009B625F"/>
    <w:rsid w:val="009C1828"/>
    <w:rsid w:val="009C3BAE"/>
    <w:rsid w:val="009C50F8"/>
    <w:rsid w:val="009C67AC"/>
    <w:rsid w:val="009C7DB3"/>
    <w:rsid w:val="009D1ADA"/>
    <w:rsid w:val="009D1F60"/>
    <w:rsid w:val="009D2105"/>
    <w:rsid w:val="009D3A58"/>
    <w:rsid w:val="009D3D76"/>
    <w:rsid w:val="009D4D50"/>
    <w:rsid w:val="009D6346"/>
    <w:rsid w:val="009D63EF"/>
    <w:rsid w:val="009E1178"/>
    <w:rsid w:val="009E1E4C"/>
    <w:rsid w:val="009E492E"/>
    <w:rsid w:val="009E63D6"/>
    <w:rsid w:val="009E78B5"/>
    <w:rsid w:val="009E7A90"/>
    <w:rsid w:val="009F49D8"/>
    <w:rsid w:val="009F4C0F"/>
    <w:rsid w:val="009F4CD5"/>
    <w:rsid w:val="009F4D85"/>
    <w:rsid w:val="009F5D82"/>
    <w:rsid w:val="00A00B77"/>
    <w:rsid w:val="00A010DF"/>
    <w:rsid w:val="00A024F5"/>
    <w:rsid w:val="00A02D37"/>
    <w:rsid w:val="00A02FE2"/>
    <w:rsid w:val="00A04012"/>
    <w:rsid w:val="00A0452A"/>
    <w:rsid w:val="00A04A78"/>
    <w:rsid w:val="00A04C21"/>
    <w:rsid w:val="00A06E72"/>
    <w:rsid w:val="00A07CFB"/>
    <w:rsid w:val="00A10F60"/>
    <w:rsid w:val="00A12AD1"/>
    <w:rsid w:val="00A12DDB"/>
    <w:rsid w:val="00A13419"/>
    <w:rsid w:val="00A15A2D"/>
    <w:rsid w:val="00A20BC9"/>
    <w:rsid w:val="00A24D35"/>
    <w:rsid w:val="00A2557D"/>
    <w:rsid w:val="00A25BDA"/>
    <w:rsid w:val="00A25FAA"/>
    <w:rsid w:val="00A26195"/>
    <w:rsid w:val="00A26234"/>
    <w:rsid w:val="00A267B7"/>
    <w:rsid w:val="00A3005B"/>
    <w:rsid w:val="00A31EC6"/>
    <w:rsid w:val="00A34F23"/>
    <w:rsid w:val="00A35532"/>
    <w:rsid w:val="00A41252"/>
    <w:rsid w:val="00A44F68"/>
    <w:rsid w:val="00A4653F"/>
    <w:rsid w:val="00A469BA"/>
    <w:rsid w:val="00A46C53"/>
    <w:rsid w:val="00A47856"/>
    <w:rsid w:val="00A506AE"/>
    <w:rsid w:val="00A52214"/>
    <w:rsid w:val="00A522E5"/>
    <w:rsid w:val="00A53CD1"/>
    <w:rsid w:val="00A55B9F"/>
    <w:rsid w:val="00A55E34"/>
    <w:rsid w:val="00A56032"/>
    <w:rsid w:val="00A570EC"/>
    <w:rsid w:val="00A61469"/>
    <w:rsid w:val="00A6341C"/>
    <w:rsid w:val="00A6585C"/>
    <w:rsid w:val="00A661B4"/>
    <w:rsid w:val="00A70BB3"/>
    <w:rsid w:val="00A72305"/>
    <w:rsid w:val="00A729C3"/>
    <w:rsid w:val="00A73236"/>
    <w:rsid w:val="00A7454A"/>
    <w:rsid w:val="00A75757"/>
    <w:rsid w:val="00A7670E"/>
    <w:rsid w:val="00A779CB"/>
    <w:rsid w:val="00A80AC6"/>
    <w:rsid w:val="00A82634"/>
    <w:rsid w:val="00A82DE3"/>
    <w:rsid w:val="00A833A5"/>
    <w:rsid w:val="00A83982"/>
    <w:rsid w:val="00A900D7"/>
    <w:rsid w:val="00A92F3D"/>
    <w:rsid w:val="00A9369B"/>
    <w:rsid w:val="00A94500"/>
    <w:rsid w:val="00A94833"/>
    <w:rsid w:val="00A9483D"/>
    <w:rsid w:val="00A97DB6"/>
    <w:rsid w:val="00AA0131"/>
    <w:rsid w:val="00AA1CC2"/>
    <w:rsid w:val="00AA201D"/>
    <w:rsid w:val="00AA499E"/>
    <w:rsid w:val="00AA64C1"/>
    <w:rsid w:val="00AB09F6"/>
    <w:rsid w:val="00AB17BD"/>
    <w:rsid w:val="00AB205C"/>
    <w:rsid w:val="00AB308F"/>
    <w:rsid w:val="00AB455E"/>
    <w:rsid w:val="00AB475E"/>
    <w:rsid w:val="00AB4DFE"/>
    <w:rsid w:val="00AB5743"/>
    <w:rsid w:val="00AB664A"/>
    <w:rsid w:val="00AB77D9"/>
    <w:rsid w:val="00AC1A3E"/>
    <w:rsid w:val="00AC20A8"/>
    <w:rsid w:val="00AC3278"/>
    <w:rsid w:val="00AC38BE"/>
    <w:rsid w:val="00AC3B4F"/>
    <w:rsid w:val="00AC5479"/>
    <w:rsid w:val="00AD3C77"/>
    <w:rsid w:val="00AD79F8"/>
    <w:rsid w:val="00AD7C8B"/>
    <w:rsid w:val="00AE1F18"/>
    <w:rsid w:val="00AE41EC"/>
    <w:rsid w:val="00AE4FA7"/>
    <w:rsid w:val="00AE5CB1"/>
    <w:rsid w:val="00AF071E"/>
    <w:rsid w:val="00AF0813"/>
    <w:rsid w:val="00AF1942"/>
    <w:rsid w:val="00AF396C"/>
    <w:rsid w:val="00AF40B3"/>
    <w:rsid w:val="00AF4817"/>
    <w:rsid w:val="00AF50D7"/>
    <w:rsid w:val="00AF752A"/>
    <w:rsid w:val="00AF75FB"/>
    <w:rsid w:val="00B01FB7"/>
    <w:rsid w:val="00B03459"/>
    <w:rsid w:val="00B04CD6"/>
    <w:rsid w:val="00B07B71"/>
    <w:rsid w:val="00B102A1"/>
    <w:rsid w:val="00B1224B"/>
    <w:rsid w:val="00B13264"/>
    <w:rsid w:val="00B154DD"/>
    <w:rsid w:val="00B17472"/>
    <w:rsid w:val="00B200E6"/>
    <w:rsid w:val="00B233E3"/>
    <w:rsid w:val="00B247A5"/>
    <w:rsid w:val="00B25589"/>
    <w:rsid w:val="00B26365"/>
    <w:rsid w:val="00B3171E"/>
    <w:rsid w:val="00B31778"/>
    <w:rsid w:val="00B32288"/>
    <w:rsid w:val="00B32653"/>
    <w:rsid w:val="00B32F75"/>
    <w:rsid w:val="00B331A4"/>
    <w:rsid w:val="00B3518D"/>
    <w:rsid w:val="00B35CF2"/>
    <w:rsid w:val="00B4021C"/>
    <w:rsid w:val="00B45BFD"/>
    <w:rsid w:val="00B50E28"/>
    <w:rsid w:val="00B51528"/>
    <w:rsid w:val="00B51CD4"/>
    <w:rsid w:val="00B5263D"/>
    <w:rsid w:val="00B53661"/>
    <w:rsid w:val="00B539AD"/>
    <w:rsid w:val="00B54C09"/>
    <w:rsid w:val="00B54EE4"/>
    <w:rsid w:val="00B55095"/>
    <w:rsid w:val="00B62D58"/>
    <w:rsid w:val="00B62E0D"/>
    <w:rsid w:val="00B62EC2"/>
    <w:rsid w:val="00B72F1C"/>
    <w:rsid w:val="00B75820"/>
    <w:rsid w:val="00B76004"/>
    <w:rsid w:val="00B76ACA"/>
    <w:rsid w:val="00B81B3A"/>
    <w:rsid w:val="00B822F5"/>
    <w:rsid w:val="00B82ABB"/>
    <w:rsid w:val="00B83A05"/>
    <w:rsid w:val="00B845F1"/>
    <w:rsid w:val="00B9058B"/>
    <w:rsid w:val="00B93F85"/>
    <w:rsid w:val="00B9493C"/>
    <w:rsid w:val="00B94B51"/>
    <w:rsid w:val="00B9543B"/>
    <w:rsid w:val="00B95FE4"/>
    <w:rsid w:val="00B96629"/>
    <w:rsid w:val="00BA0334"/>
    <w:rsid w:val="00BA0972"/>
    <w:rsid w:val="00BA0E61"/>
    <w:rsid w:val="00BA0EE8"/>
    <w:rsid w:val="00BA1595"/>
    <w:rsid w:val="00BA22BA"/>
    <w:rsid w:val="00BA22DD"/>
    <w:rsid w:val="00BA567A"/>
    <w:rsid w:val="00BB2E78"/>
    <w:rsid w:val="00BB3516"/>
    <w:rsid w:val="00BB3B04"/>
    <w:rsid w:val="00BB4AEB"/>
    <w:rsid w:val="00BB4DC1"/>
    <w:rsid w:val="00BB7132"/>
    <w:rsid w:val="00BB7272"/>
    <w:rsid w:val="00BB7A5C"/>
    <w:rsid w:val="00BB7C50"/>
    <w:rsid w:val="00BB7FF5"/>
    <w:rsid w:val="00BC2DC0"/>
    <w:rsid w:val="00BC603C"/>
    <w:rsid w:val="00BC6522"/>
    <w:rsid w:val="00BC739D"/>
    <w:rsid w:val="00BD3139"/>
    <w:rsid w:val="00BD5A48"/>
    <w:rsid w:val="00BD6C9F"/>
    <w:rsid w:val="00BE10C2"/>
    <w:rsid w:val="00BE1A43"/>
    <w:rsid w:val="00BE34C4"/>
    <w:rsid w:val="00BE507D"/>
    <w:rsid w:val="00BE509D"/>
    <w:rsid w:val="00BE5E89"/>
    <w:rsid w:val="00BE799B"/>
    <w:rsid w:val="00BE7A9E"/>
    <w:rsid w:val="00BF053A"/>
    <w:rsid w:val="00BF1BE4"/>
    <w:rsid w:val="00BF34AE"/>
    <w:rsid w:val="00BF4A78"/>
    <w:rsid w:val="00BF6CA8"/>
    <w:rsid w:val="00C0132B"/>
    <w:rsid w:val="00C015B8"/>
    <w:rsid w:val="00C021FB"/>
    <w:rsid w:val="00C025CC"/>
    <w:rsid w:val="00C034A3"/>
    <w:rsid w:val="00C053DF"/>
    <w:rsid w:val="00C11BFB"/>
    <w:rsid w:val="00C13BD9"/>
    <w:rsid w:val="00C145D1"/>
    <w:rsid w:val="00C178B3"/>
    <w:rsid w:val="00C20027"/>
    <w:rsid w:val="00C25554"/>
    <w:rsid w:val="00C26EF7"/>
    <w:rsid w:val="00C30B0C"/>
    <w:rsid w:val="00C3116C"/>
    <w:rsid w:val="00C313B0"/>
    <w:rsid w:val="00C333B9"/>
    <w:rsid w:val="00C34715"/>
    <w:rsid w:val="00C34B81"/>
    <w:rsid w:val="00C34E98"/>
    <w:rsid w:val="00C3533E"/>
    <w:rsid w:val="00C35F9F"/>
    <w:rsid w:val="00C400A5"/>
    <w:rsid w:val="00C4259B"/>
    <w:rsid w:val="00C42659"/>
    <w:rsid w:val="00C42F14"/>
    <w:rsid w:val="00C43614"/>
    <w:rsid w:val="00C441AE"/>
    <w:rsid w:val="00C4484C"/>
    <w:rsid w:val="00C45D4D"/>
    <w:rsid w:val="00C45DE4"/>
    <w:rsid w:val="00C4644A"/>
    <w:rsid w:val="00C46BBD"/>
    <w:rsid w:val="00C46E17"/>
    <w:rsid w:val="00C52ED7"/>
    <w:rsid w:val="00C54C84"/>
    <w:rsid w:val="00C5511B"/>
    <w:rsid w:val="00C55AEA"/>
    <w:rsid w:val="00C574F4"/>
    <w:rsid w:val="00C579C6"/>
    <w:rsid w:val="00C61309"/>
    <w:rsid w:val="00C62487"/>
    <w:rsid w:val="00C6402D"/>
    <w:rsid w:val="00C64864"/>
    <w:rsid w:val="00C65A6A"/>
    <w:rsid w:val="00C6727F"/>
    <w:rsid w:val="00C70CEA"/>
    <w:rsid w:val="00C712B8"/>
    <w:rsid w:val="00C728D3"/>
    <w:rsid w:val="00C72C77"/>
    <w:rsid w:val="00C73854"/>
    <w:rsid w:val="00C74393"/>
    <w:rsid w:val="00C75FBA"/>
    <w:rsid w:val="00C8021F"/>
    <w:rsid w:val="00C803B6"/>
    <w:rsid w:val="00C80BEB"/>
    <w:rsid w:val="00C8127A"/>
    <w:rsid w:val="00C81770"/>
    <w:rsid w:val="00C82B2C"/>
    <w:rsid w:val="00C83D49"/>
    <w:rsid w:val="00C86412"/>
    <w:rsid w:val="00C87B2A"/>
    <w:rsid w:val="00C91ECB"/>
    <w:rsid w:val="00C93818"/>
    <w:rsid w:val="00C9429C"/>
    <w:rsid w:val="00C946FC"/>
    <w:rsid w:val="00C954F3"/>
    <w:rsid w:val="00CA01BC"/>
    <w:rsid w:val="00CA06DB"/>
    <w:rsid w:val="00CA1ADD"/>
    <w:rsid w:val="00CA407B"/>
    <w:rsid w:val="00CA4546"/>
    <w:rsid w:val="00CA6DEA"/>
    <w:rsid w:val="00CB1743"/>
    <w:rsid w:val="00CB2457"/>
    <w:rsid w:val="00CB3917"/>
    <w:rsid w:val="00CB4AAF"/>
    <w:rsid w:val="00CB4C6A"/>
    <w:rsid w:val="00CB7C03"/>
    <w:rsid w:val="00CC0CF8"/>
    <w:rsid w:val="00CC115F"/>
    <w:rsid w:val="00CC379B"/>
    <w:rsid w:val="00CC398A"/>
    <w:rsid w:val="00CC3A77"/>
    <w:rsid w:val="00CC5FFF"/>
    <w:rsid w:val="00CD27A7"/>
    <w:rsid w:val="00CD3BB1"/>
    <w:rsid w:val="00CD5CE1"/>
    <w:rsid w:val="00CE03D9"/>
    <w:rsid w:val="00CE0C33"/>
    <w:rsid w:val="00CE22E4"/>
    <w:rsid w:val="00CE2A77"/>
    <w:rsid w:val="00CE3DCE"/>
    <w:rsid w:val="00CE3DF5"/>
    <w:rsid w:val="00CE6140"/>
    <w:rsid w:val="00CF03FC"/>
    <w:rsid w:val="00CF157E"/>
    <w:rsid w:val="00CF247B"/>
    <w:rsid w:val="00CF47EF"/>
    <w:rsid w:val="00CF52FD"/>
    <w:rsid w:val="00D00D2A"/>
    <w:rsid w:val="00D02A68"/>
    <w:rsid w:val="00D02C46"/>
    <w:rsid w:val="00D02CFC"/>
    <w:rsid w:val="00D03BE4"/>
    <w:rsid w:val="00D047BC"/>
    <w:rsid w:val="00D06021"/>
    <w:rsid w:val="00D06438"/>
    <w:rsid w:val="00D068AC"/>
    <w:rsid w:val="00D068C6"/>
    <w:rsid w:val="00D100E9"/>
    <w:rsid w:val="00D10F7B"/>
    <w:rsid w:val="00D114A9"/>
    <w:rsid w:val="00D11705"/>
    <w:rsid w:val="00D12BD0"/>
    <w:rsid w:val="00D14E52"/>
    <w:rsid w:val="00D21F6F"/>
    <w:rsid w:val="00D23006"/>
    <w:rsid w:val="00D239B5"/>
    <w:rsid w:val="00D248F2"/>
    <w:rsid w:val="00D30FED"/>
    <w:rsid w:val="00D31480"/>
    <w:rsid w:val="00D321ED"/>
    <w:rsid w:val="00D327B7"/>
    <w:rsid w:val="00D32D81"/>
    <w:rsid w:val="00D32F96"/>
    <w:rsid w:val="00D34341"/>
    <w:rsid w:val="00D36DDD"/>
    <w:rsid w:val="00D423FF"/>
    <w:rsid w:val="00D43588"/>
    <w:rsid w:val="00D43E49"/>
    <w:rsid w:val="00D474D7"/>
    <w:rsid w:val="00D5089E"/>
    <w:rsid w:val="00D51539"/>
    <w:rsid w:val="00D51909"/>
    <w:rsid w:val="00D52600"/>
    <w:rsid w:val="00D52794"/>
    <w:rsid w:val="00D53039"/>
    <w:rsid w:val="00D554EB"/>
    <w:rsid w:val="00D55C6B"/>
    <w:rsid w:val="00D613D6"/>
    <w:rsid w:val="00D61F5A"/>
    <w:rsid w:val="00D62B54"/>
    <w:rsid w:val="00D6312C"/>
    <w:rsid w:val="00D653E5"/>
    <w:rsid w:val="00D65C41"/>
    <w:rsid w:val="00D66814"/>
    <w:rsid w:val="00D6728C"/>
    <w:rsid w:val="00D67A52"/>
    <w:rsid w:val="00D7031D"/>
    <w:rsid w:val="00D72521"/>
    <w:rsid w:val="00D72D4D"/>
    <w:rsid w:val="00D73271"/>
    <w:rsid w:val="00D75F4E"/>
    <w:rsid w:val="00D77EE7"/>
    <w:rsid w:val="00D8138F"/>
    <w:rsid w:val="00D84CAB"/>
    <w:rsid w:val="00D856AF"/>
    <w:rsid w:val="00D86D05"/>
    <w:rsid w:val="00D86DC5"/>
    <w:rsid w:val="00D912E7"/>
    <w:rsid w:val="00D91418"/>
    <w:rsid w:val="00D91EE2"/>
    <w:rsid w:val="00D91F17"/>
    <w:rsid w:val="00D92480"/>
    <w:rsid w:val="00D92846"/>
    <w:rsid w:val="00DA0080"/>
    <w:rsid w:val="00DA1872"/>
    <w:rsid w:val="00DA24A7"/>
    <w:rsid w:val="00DA285E"/>
    <w:rsid w:val="00DA291F"/>
    <w:rsid w:val="00DA36D5"/>
    <w:rsid w:val="00DA4CCA"/>
    <w:rsid w:val="00DA5BEA"/>
    <w:rsid w:val="00DA5E5A"/>
    <w:rsid w:val="00DA6325"/>
    <w:rsid w:val="00DA6E10"/>
    <w:rsid w:val="00DA6FC3"/>
    <w:rsid w:val="00DB0E65"/>
    <w:rsid w:val="00DB13FC"/>
    <w:rsid w:val="00DB1F67"/>
    <w:rsid w:val="00DB3B97"/>
    <w:rsid w:val="00DB4589"/>
    <w:rsid w:val="00DB62D9"/>
    <w:rsid w:val="00DC0D3F"/>
    <w:rsid w:val="00DC1105"/>
    <w:rsid w:val="00DC32C8"/>
    <w:rsid w:val="00DC3FBB"/>
    <w:rsid w:val="00DC552F"/>
    <w:rsid w:val="00DC55AA"/>
    <w:rsid w:val="00DD07C5"/>
    <w:rsid w:val="00DD0F9C"/>
    <w:rsid w:val="00DD2238"/>
    <w:rsid w:val="00DD3711"/>
    <w:rsid w:val="00DD3CCD"/>
    <w:rsid w:val="00DD3E00"/>
    <w:rsid w:val="00DD52C4"/>
    <w:rsid w:val="00DD6463"/>
    <w:rsid w:val="00DD6F0D"/>
    <w:rsid w:val="00DD764E"/>
    <w:rsid w:val="00DE08D5"/>
    <w:rsid w:val="00DE126C"/>
    <w:rsid w:val="00DE3170"/>
    <w:rsid w:val="00DE3CC3"/>
    <w:rsid w:val="00DE4F1A"/>
    <w:rsid w:val="00DE57B4"/>
    <w:rsid w:val="00DE7E4A"/>
    <w:rsid w:val="00DF0552"/>
    <w:rsid w:val="00DF1A13"/>
    <w:rsid w:val="00DF285E"/>
    <w:rsid w:val="00DF2A52"/>
    <w:rsid w:val="00DF2B4E"/>
    <w:rsid w:val="00DF2C8D"/>
    <w:rsid w:val="00DF2D7C"/>
    <w:rsid w:val="00DF398D"/>
    <w:rsid w:val="00DF53A7"/>
    <w:rsid w:val="00DF5B19"/>
    <w:rsid w:val="00DF5BAD"/>
    <w:rsid w:val="00DF625E"/>
    <w:rsid w:val="00DF6659"/>
    <w:rsid w:val="00DF69B2"/>
    <w:rsid w:val="00E03997"/>
    <w:rsid w:val="00E048A7"/>
    <w:rsid w:val="00E063C8"/>
    <w:rsid w:val="00E06A0C"/>
    <w:rsid w:val="00E10B99"/>
    <w:rsid w:val="00E1307D"/>
    <w:rsid w:val="00E14B80"/>
    <w:rsid w:val="00E207E2"/>
    <w:rsid w:val="00E2112C"/>
    <w:rsid w:val="00E21942"/>
    <w:rsid w:val="00E25336"/>
    <w:rsid w:val="00E27CC9"/>
    <w:rsid w:val="00E35F49"/>
    <w:rsid w:val="00E36B4A"/>
    <w:rsid w:val="00E37ACB"/>
    <w:rsid w:val="00E40AC6"/>
    <w:rsid w:val="00E44329"/>
    <w:rsid w:val="00E4629B"/>
    <w:rsid w:val="00E464D9"/>
    <w:rsid w:val="00E4738D"/>
    <w:rsid w:val="00E501C7"/>
    <w:rsid w:val="00E53900"/>
    <w:rsid w:val="00E540DB"/>
    <w:rsid w:val="00E558A5"/>
    <w:rsid w:val="00E56C4F"/>
    <w:rsid w:val="00E6095F"/>
    <w:rsid w:val="00E649D0"/>
    <w:rsid w:val="00E66070"/>
    <w:rsid w:val="00E7122F"/>
    <w:rsid w:val="00E716FB"/>
    <w:rsid w:val="00E7176C"/>
    <w:rsid w:val="00E71A41"/>
    <w:rsid w:val="00E7241F"/>
    <w:rsid w:val="00E7268A"/>
    <w:rsid w:val="00E86FB3"/>
    <w:rsid w:val="00E86FC0"/>
    <w:rsid w:val="00E8780C"/>
    <w:rsid w:val="00E90717"/>
    <w:rsid w:val="00E91B72"/>
    <w:rsid w:val="00E9233F"/>
    <w:rsid w:val="00E94E36"/>
    <w:rsid w:val="00E979FA"/>
    <w:rsid w:val="00E97DBD"/>
    <w:rsid w:val="00EA026E"/>
    <w:rsid w:val="00EA16BE"/>
    <w:rsid w:val="00EA2FB6"/>
    <w:rsid w:val="00EA4283"/>
    <w:rsid w:val="00EA4B35"/>
    <w:rsid w:val="00EA7499"/>
    <w:rsid w:val="00EA7556"/>
    <w:rsid w:val="00EB08A6"/>
    <w:rsid w:val="00EB148C"/>
    <w:rsid w:val="00EB3EC0"/>
    <w:rsid w:val="00EB5372"/>
    <w:rsid w:val="00EB53BE"/>
    <w:rsid w:val="00EB696F"/>
    <w:rsid w:val="00EB6B6B"/>
    <w:rsid w:val="00EB71C6"/>
    <w:rsid w:val="00EC1060"/>
    <w:rsid w:val="00EC1DEC"/>
    <w:rsid w:val="00EC32C3"/>
    <w:rsid w:val="00EC3DB8"/>
    <w:rsid w:val="00EC460F"/>
    <w:rsid w:val="00EC4B0F"/>
    <w:rsid w:val="00ED095D"/>
    <w:rsid w:val="00ED11CB"/>
    <w:rsid w:val="00ED11D9"/>
    <w:rsid w:val="00ED172A"/>
    <w:rsid w:val="00ED35A0"/>
    <w:rsid w:val="00ED598A"/>
    <w:rsid w:val="00EE00ED"/>
    <w:rsid w:val="00EE1292"/>
    <w:rsid w:val="00EE2102"/>
    <w:rsid w:val="00EE6934"/>
    <w:rsid w:val="00EF01AA"/>
    <w:rsid w:val="00EF4845"/>
    <w:rsid w:val="00EF545C"/>
    <w:rsid w:val="00EF57D2"/>
    <w:rsid w:val="00EF5BA7"/>
    <w:rsid w:val="00F003EB"/>
    <w:rsid w:val="00F009C3"/>
    <w:rsid w:val="00F077C8"/>
    <w:rsid w:val="00F07862"/>
    <w:rsid w:val="00F11761"/>
    <w:rsid w:val="00F12113"/>
    <w:rsid w:val="00F15366"/>
    <w:rsid w:val="00F15486"/>
    <w:rsid w:val="00F163B3"/>
    <w:rsid w:val="00F177E4"/>
    <w:rsid w:val="00F17B3C"/>
    <w:rsid w:val="00F204BC"/>
    <w:rsid w:val="00F21707"/>
    <w:rsid w:val="00F220DD"/>
    <w:rsid w:val="00F226FC"/>
    <w:rsid w:val="00F23E49"/>
    <w:rsid w:val="00F24C1A"/>
    <w:rsid w:val="00F26947"/>
    <w:rsid w:val="00F27920"/>
    <w:rsid w:val="00F318C5"/>
    <w:rsid w:val="00F35F24"/>
    <w:rsid w:val="00F4010B"/>
    <w:rsid w:val="00F40CF6"/>
    <w:rsid w:val="00F40ECE"/>
    <w:rsid w:val="00F413D7"/>
    <w:rsid w:val="00F426DB"/>
    <w:rsid w:val="00F43E27"/>
    <w:rsid w:val="00F445B0"/>
    <w:rsid w:val="00F46386"/>
    <w:rsid w:val="00F47056"/>
    <w:rsid w:val="00F52889"/>
    <w:rsid w:val="00F529AE"/>
    <w:rsid w:val="00F537FF"/>
    <w:rsid w:val="00F53BF0"/>
    <w:rsid w:val="00F53EFA"/>
    <w:rsid w:val="00F54B30"/>
    <w:rsid w:val="00F559FB"/>
    <w:rsid w:val="00F56189"/>
    <w:rsid w:val="00F56560"/>
    <w:rsid w:val="00F5678C"/>
    <w:rsid w:val="00F56A02"/>
    <w:rsid w:val="00F56ADC"/>
    <w:rsid w:val="00F578B8"/>
    <w:rsid w:val="00F602A5"/>
    <w:rsid w:val="00F60C41"/>
    <w:rsid w:val="00F6240A"/>
    <w:rsid w:val="00F62560"/>
    <w:rsid w:val="00F63247"/>
    <w:rsid w:val="00F638C4"/>
    <w:rsid w:val="00F650EC"/>
    <w:rsid w:val="00F66FBF"/>
    <w:rsid w:val="00F75A3B"/>
    <w:rsid w:val="00F8001A"/>
    <w:rsid w:val="00F80490"/>
    <w:rsid w:val="00F84217"/>
    <w:rsid w:val="00F86458"/>
    <w:rsid w:val="00F90E67"/>
    <w:rsid w:val="00F937F9"/>
    <w:rsid w:val="00F952AB"/>
    <w:rsid w:val="00F9777C"/>
    <w:rsid w:val="00FA0ACF"/>
    <w:rsid w:val="00FA17FB"/>
    <w:rsid w:val="00FA1A7B"/>
    <w:rsid w:val="00FA4A22"/>
    <w:rsid w:val="00FA4D72"/>
    <w:rsid w:val="00FA5AB6"/>
    <w:rsid w:val="00FA7CFC"/>
    <w:rsid w:val="00FB1877"/>
    <w:rsid w:val="00FB27E2"/>
    <w:rsid w:val="00FB370E"/>
    <w:rsid w:val="00FB3EBC"/>
    <w:rsid w:val="00FB478C"/>
    <w:rsid w:val="00FB4B45"/>
    <w:rsid w:val="00FB63DC"/>
    <w:rsid w:val="00FB7089"/>
    <w:rsid w:val="00FB732C"/>
    <w:rsid w:val="00FC31A7"/>
    <w:rsid w:val="00FC42E9"/>
    <w:rsid w:val="00FC4C27"/>
    <w:rsid w:val="00FC5CFA"/>
    <w:rsid w:val="00FC5CFE"/>
    <w:rsid w:val="00FD0FF0"/>
    <w:rsid w:val="00FD1554"/>
    <w:rsid w:val="00FD1A4C"/>
    <w:rsid w:val="00FD21D4"/>
    <w:rsid w:val="00FD2375"/>
    <w:rsid w:val="00FD255E"/>
    <w:rsid w:val="00FD3ED6"/>
    <w:rsid w:val="00FD5FEF"/>
    <w:rsid w:val="00FD6B06"/>
    <w:rsid w:val="00FD7EAF"/>
    <w:rsid w:val="00FE1338"/>
    <w:rsid w:val="00FE1B5C"/>
    <w:rsid w:val="00FE1EF4"/>
    <w:rsid w:val="00FE357E"/>
    <w:rsid w:val="00FE42ED"/>
    <w:rsid w:val="00FE5575"/>
    <w:rsid w:val="00FE5D8F"/>
    <w:rsid w:val="00FE6609"/>
    <w:rsid w:val="00FE682E"/>
    <w:rsid w:val="00FE68AA"/>
    <w:rsid w:val="00FE758C"/>
    <w:rsid w:val="00FF121F"/>
    <w:rsid w:val="00FF12F0"/>
    <w:rsid w:val="00FF23C0"/>
    <w:rsid w:val="00FF6BA5"/>
    <w:rsid w:val="00FF6D9E"/>
    <w:rsid w:val="00FF77C8"/>
    <w:rsid w:val="00FF77D9"/>
    <w:rsid w:val="00FF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6C96BBD-9B73-41DC-831A-9005E4FD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ind w:firstLine="567"/>
        <w:jc w:val="both"/>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D21D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970CE"/>
    <w:rPr>
      <w:color w:val="808080"/>
    </w:rPr>
  </w:style>
  <w:style w:type="paragraph" w:styleId="Puslapioinaostekstas">
    <w:name w:val="footnote text"/>
    <w:aliases w:val="ColumnText,Footnote Text Char Char,Footnote Text Char2,Footnote Text Char1 Char Char,Footnote Text Char Char Char Char,Footnote Text Char1 Char Char Char Char,Footnote Text Char Char1 Char Char Char Char Char,Char,Footnote,fn"/>
    <w:basedOn w:val="prastasis"/>
    <w:link w:val="PuslapioinaostekstasDiagrama"/>
    <w:unhideWhenUsed/>
    <w:qFormat/>
    <w:rsid w:val="00FD6B06"/>
    <w:rPr>
      <w:sz w:val="20"/>
    </w:rPr>
  </w:style>
  <w:style w:type="character" w:customStyle="1" w:styleId="PuslapioinaostekstasDiagrama">
    <w:name w:val="Puslapio išnašos tekstas Diagrama"/>
    <w:aliases w:val="ColumnText Diagrama,Footnote Text Char Char Diagrama,Footnote Text Char2 Diagrama,Footnote Text Char1 Char Char Diagrama,Footnote Text Char Char Char Char Diagrama,Footnote Text Char1 Char Char Char Char Diagrama"/>
    <w:basedOn w:val="Numatytasispastraiposriftas"/>
    <w:link w:val="Puslapioinaostekstas"/>
    <w:rsid w:val="00FD6B06"/>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nhideWhenUsed/>
    <w:rsid w:val="00FD6B06"/>
    <w:rPr>
      <w:vertAlign w:val="superscript"/>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entele,List Paragr1"/>
    <w:basedOn w:val="prastasis"/>
    <w:link w:val="SraopastraipaDiagrama"/>
    <w:uiPriority w:val="99"/>
    <w:qFormat/>
    <w:rsid w:val="00FD6B06"/>
    <w:pPr>
      <w:ind w:left="720"/>
      <w:contextualSpacing/>
    </w:pPr>
  </w:style>
  <w:style w:type="character" w:styleId="Komentaronuoroda">
    <w:name w:val="annotation reference"/>
    <w:basedOn w:val="Numatytasispastraiposriftas"/>
    <w:semiHidden/>
    <w:unhideWhenUsed/>
    <w:rsid w:val="009828ED"/>
    <w:rPr>
      <w:sz w:val="16"/>
      <w:szCs w:val="16"/>
    </w:rPr>
  </w:style>
  <w:style w:type="paragraph" w:styleId="Komentarotekstas">
    <w:name w:val="annotation text"/>
    <w:aliases w:val="Diagrama Diagrama Diagrama,Diagrama Diagrama"/>
    <w:basedOn w:val="prastasis"/>
    <w:link w:val="KomentarotekstasDiagrama"/>
    <w:uiPriority w:val="99"/>
    <w:unhideWhenUsed/>
    <w:rsid w:val="009828ED"/>
    <w:rPr>
      <w:sz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9828ED"/>
    <w:rPr>
      <w:sz w:val="20"/>
    </w:rPr>
  </w:style>
  <w:style w:type="paragraph" w:styleId="Komentarotema">
    <w:name w:val="annotation subject"/>
    <w:basedOn w:val="Komentarotekstas"/>
    <w:next w:val="Komentarotekstas"/>
    <w:link w:val="KomentarotemaDiagrama"/>
    <w:semiHidden/>
    <w:unhideWhenUsed/>
    <w:rsid w:val="009828ED"/>
    <w:rPr>
      <w:b/>
      <w:bCs/>
    </w:rPr>
  </w:style>
  <w:style w:type="character" w:customStyle="1" w:styleId="KomentarotemaDiagrama">
    <w:name w:val="Komentaro tema Diagrama"/>
    <w:basedOn w:val="KomentarotekstasDiagrama"/>
    <w:link w:val="Komentarotema"/>
    <w:semiHidden/>
    <w:rsid w:val="009828ED"/>
    <w:rPr>
      <w:b/>
      <w:bCs/>
      <w:sz w:val="20"/>
    </w:rPr>
  </w:style>
  <w:style w:type="paragraph" w:styleId="Pataisymai">
    <w:name w:val="Revision"/>
    <w:hidden/>
    <w:semiHidden/>
    <w:rsid w:val="00C45D4D"/>
  </w:style>
  <w:style w:type="character" w:styleId="Hipersaitas">
    <w:name w:val="Hyperlink"/>
    <w:aliases w:val="Alna"/>
    <w:basedOn w:val="Numatytasispastraiposriftas"/>
    <w:uiPriority w:val="99"/>
    <w:rsid w:val="0083730F"/>
    <w:rPr>
      <w:color w:val="0000FF"/>
      <w:u w:val="single"/>
    </w:rPr>
  </w:style>
  <w:style w:type="character" w:styleId="Neapdorotaspaminjimas">
    <w:name w:val="Unresolved Mention"/>
    <w:basedOn w:val="Numatytasispastraiposriftas"/>
    <w:uiPriority w:val="99"/>
    <w:semiHidden/>
    <w:unhideWhenUsed/>
    <w:rsid w:val="006A34D2"/>
    <w:rPr>
      <w:color w:val="605E5C"/>
      <w:shd w:val="clear" w:color="auto" w:fill="E1DFDD"/>
    </w:rPr>
  </w:style>
  <w:style w:type="table" w:styleId="Lentelstinklelis">
    <w:name w:val="Table Grid"/>
    <w:basedOn w:val="prastojilente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semiHidden/>
    <w:unhideWhenUsed/>
    <w:rsid w:val="00AF50D7"/>
    <w:rPr>
      <w:color w:val="954F72" w:themeColor="followedHyperlink"/>
      <w:u w:val="single"/>
    </w:rPr>
  </w:style>
  <w:style w:type="character" w:customStyle="1" w:styleId="normaltextrun">
    <w:name w:val="normaltextrun"/>
    <w:basedOn w:val="Numatytasispastraiposriftas"/>
    <w:rsid w:val="00491E35"/>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99"/>
    <w:qFormat/>
    <w:locked/>
    <w:rsid w:val="004E50F8"/>
  </w:style>
  <w:style w:type="paragraph" w:customStyle="1" w:styleId="paragraph">
    <w:name w:val="paragraph"/>
    <w:basedOn w:val="prastasis"/>
    <w:rsid w:val="004E50F8"/>
    <w:pPr>
      <w:spacing w:before="100" w:beforeAutospacing="1" w:after="100" w:afterAutospacing="1"/>
    </w:pPr>
    <w:rPr>
      <w:szCs w:val="24"/>
      <w:lang w:eastAsia="lt-LT"/>
    </w:rPr>
  </w:style>
  <w:style w:type="character" w:customStyle="1" w:styleId="eop">
    <w:name w:val="eop"/>
    <w:basedOn w:val="Numatytasispastraiposriftas"/>
    <w:rsid w:val="00203C91"/>
  </w:style>
  <w:style w:type="character" w:customStyle="1" w:styleId="wysiwyg-font-size-medium">
    <w:name w:val="wysiwyg-font-size-medium"/>
    <w:basedOn w:val="Numatytasispastraiposriftas"/>
    <w:rsid w:val="00876BBC"/>
  </w:style>
  <w:style w:type="character" w:styleId="Emfaz">
    <w:name w:val="Emphasis"/>
    <w:basedOn w:val="Numatytasispastraiposriftas"/>
    <w:uiPriority w:val="20"/>
    <w:qFormat/>
    <w:rsid w:val="00876BBC"/>
    <w:rPr>
      <w:i/>
      <w:iCs/>
    </w:rPr>
  </w:style>
  <w:style w:type="character" w:customStyle="1" w:styleId="wysiwyg-color-black1">
    <w:name w:val="wysiwyg-color-black1"/>
    <w:basedOn w:val="Numatytasispastraiposriftas"/>
    <w:rsid w:val="00876BBC"/>
  </w:style>
  <w:style w:type="character" w:styleId="Grietas">
    <w:name w:val="Strong"/>
    <w:basedOn w:val="Numatytasispastraiposriftas"/>
    <w:uiPriority w:val="22"/>
    <w:qFormat/>
    <w:rsid w:val="00315C39"/>
    <w:rPr>
      <w:rFonts w:ascii="Verdana" w:hAnsi="Verdana"/>
      <w:b/>
      <w:bCs/>
      <w:sz w:val="24"/>
    </w:rPr>
  </w:style>
  <w:style w:type="paragraph" w:customStyle="1" w:styleId="Tekstas1">
    <w:name w:val="Tekstas_1"/>
    <w:basedOn w:val="prastasis"/>
    <w:qFormat/>
    <w:rsid w:val="00C93818"/>
    <w:pPr>
      <w:numPr>
        <w:numId w:val="10"/>
      </w:numPr>
      <w:spacing w:before="120" w:after="120"/>
    </w:pPr>
    <w:rPr>
      <w:rFonts w:ascii="Arial" w:eastAsiaTheme="minorHAnsi" w:hAnsi="Arial" w:cstheme="minorBidi"/>
      <w:sz w:val="20"/>
    </w:rPr>
  </w:style>
  <w:style w:type="paragraph" w:customStyle="1" w:styleId="Tekstas2">
    <w:name w:val="Tekstas_2"/>
    <w:basedOn w:val="Tekstas1"/>
    <w:qFormat/>
    <w:rsid w:val="00C93818"/>
    <w:pPr>
      <w:numPr>
        <w:ilvl w:val="1"/>
      </w:numPr>
    </w:pPr>
  </w:style>
  <w:style w:type="paragraph" w:customStyle="1" w:styleId="Tekstas3">
    <w:name w:val="Tekstas_3"/>
    <w:basedOn w:val="Tekstas2"/>
    <w:qFormat/>
    <w:rsid w:val="00C93818"/>
    <w:pPr>
      <w:numPr>
        <w:ilvl w:val="2"/>
      </w:numPr>
    </w:pPr>
  </w:style>
  <w:style w:type="paragraph" w:customStyle="1" w:styleId="Tekstas4">
    <w:name w:val="Tekstas_4"/>
    <w:basedOn w:val="Tekstas3"/>
    <w:qFormat/>
    <w:rsid w:val="00C93818"/>
    <w:pPr>
      <w:numPr>
        <w:ilvl w:val="3"/>
      </w:numPr>
    </w:pPr>
  </w:style>
  <w:style w:type="paragraph" w:customStyle="1" w:styleId="wysiwyg-color-black">
    <w:name w:val="wysiwyg-color-black"/>
    <w:basedOn w:val="prastasis"/>
    <w:rsid w:val="00254D28"/>
    <w:pPr>
      <w:spacing w:before="100" w:beforeAutospacing="1" w:after="100" w:afterAutospacing="1"/>
    </w:pPr>
    <w:rPr>
      <w:szCs w:val="24"/>
      <w:lang w:val="en-US"/>
    </w:rPr>
  </w:style>
  <w:style w:type="character" w:customStyle="1" w:styleId="wysiwyg-underline">
    <w:name w:val="wysiwyg-underline"/>
    <w:basedOn w:val="Numatytasispastraiposriftas"/>
    <w:rsid w:val="00254D28"/>
  </w:style>
  <w:style w:type="paragraph" w:customStyle="1" w:styleId="Body2">
    <w:name w:val="Body 2"/>
    <w:rsid w:val="00FB7089"/>
    <w:pPr>
      <w:pBdr>
        <w:top w:val="nil"/>
        <w:left w:val="nil"/>
        <w:bottom w:val="nil"/>
        <w:right w:val="nil"/>
        <w:between w:val="nil"/>
        <w:bar w:val="nil"/>
      </w:pBdr>
      <w:suppressAutoHyphens/>
      <w:spacing w:after="40"/>
    </w:pPr>
    <w:rPr>
      <w:rFonts w:eastAsia="Arial Unicode MS" w:cs="Arial Unicode MS"/>
      <w:color w:val="000000"/>
      <w:sz w:val="22"/>
      <w:szCs w:val="22"/>
      <w:bdr w:val="nil"/>
      <w:lang w:val="en-US" w:eastAsia="lt-LT"/>
    </w:rPr>
  </w:style>
  <w:style w:type="paragraph" w:customStyle="1" w:styleId="TableParagraph">
    <w:name w:val="Table Paragraph"/>
    <w:basedOn w:val="prastasis"/>
    <w:uiPriority w:val="1"/>
    <w:qFormat/>
    <w:rsid w:val="004E7F02"/>
    <w:pPr>
      <w:widowControl w:val="0"/>
      <w:autoSpaceDE w:val="0"/>
      <w:autoSpaceDN w:val="0"/>
    </w:pPr>
    <w:rPr>
      <w:rFonts w:ascii="Microsoft Sans Serif" w:eastAsia="Microsoft Sans Serif" w:hAnsi="Microsoft Sans Serif" w:cs="Microsoft Sans Serif"/>
      <w:sz w:val="22"/>
      <w:szCs w:val="22"/>
    </w:rPr>
  </w:style>
  <w:style w:type="character" w:customStyle="1" w:styleId="cf01">
    <w:name w:val="cf01"/>
    <w:basedOn w:val="Numatytasispastraiposriftas"/>
    <w:rsid w:val="00261010"/>
    <w:rPr>
      <w:rFonts w:ascii="Segoe UI" w:hAnsi="Segoe UI" w:cs="Segoe UI" w:hint="default"/>
      <w:sz w:val="18"/>
      <w:szCs w:val="18"/>
    </w:rPr>
  </w:style>
  <w:style w:type="paragraph" w:customStyle="1" w:styleId="pf0">
    <w:name w:val="pf0"/>
    <w:basedOn w:val="prastasis"/>
    <w:rsid w:val="006D5EE6"/>
    <w:pPr>
      <w:spacing w:before="100" w:beforeAutospacing="1" w:after="100" w:afterAutospacing="1"/>
    </w:pPr>
    <w:rPr>
      <w:szCs w:val="24"/>
      <w:lang w:val="en-US"/>
    </w:rPr>
  </w:style>
  <w:style w:type="paragraph" w:customStyle="1" w:styleId="active">
    <w:name w:val="active"/>
    <w:basedOn w:val="prastasis"/>
    <w:rsid w:val="00FA17FB"/>
    <w:pPr>
      <w:spacing w:before="100" w:beforeAutospacing="1" w:after="100" w:afterAutospacing="1"/>
      <w:ind w:firstLine="0"/>
      <w:jc w:val="left"/>
    </w:pPr>
    <w:rPr>
      <w:szCs w:val="24"/>
      <w:lang w:eastAsia="lt-LT"/>
    </w:rPr>
  </w:style>
  <w:style w:type="paragraph" w:customStyle="1" w:styleId="Default">
    <w:name w:val="Default"/>
    <w:rsid w:val="006C410E"/>
    <w:pPr>
      <w:autoSpaceDE w:val="0"/>
      <w:autoSpaceDN w:val="0"/>
      <w:adjustRightInd w:val="0"/>
      <w:ind w:firstLine="0"/>
      <w:jc w:val="left"/>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6701">
      <w:bodyDiv w:val="1"/>
      <w:marLeft w:val="0"/>
      <w:marRight w:val="0"/>
      <w:marTop w:val="0"/>
      <w:marBottom w:val="0"/>
      <w:divBdr>
        <w:top w:val="none" w:sz="0" w:space="0" w:color="auto"/>
        <w:left w:val="none" w:sz="0" w:space="0" w:color="auto"/>
        <w:bottom w:val="none" w:sz="0" w:space="0" w:color="auto"/>
        <w:right w:val="none" w:sz="0" w:space="0" w:color="auto"/>
      </w:divBdr>
    </w:div>
    <w:div w:id="160705270">
      <w:bodyDiv w:val="1"/>
      <w:marLeft w:val="0"/>
      <w:marRight w:val="0"/>
      <w:marTop w:val="0"/>
      <w:marBottom w:val="0"/>
      <w:divBdr>
        <w:top w:val="none" w:sz="0" w:space="0" w:color="auto"/>
        <w:left w:val="none" w:sz="0" w:space="0" w:color="auto"/>
        <w:bottom w:val="none" w:sz="0" w:space="0" w:color="auto"/>
        <w:right w:val="none" w:sz="0" w:space="0" w:color="auto"/>
      </w:divBdr>
    </w:div>
    <w:div w:id="167138165">
      <w:bodyDiv w:val="1"/>
      <w:marLeft w:val="0"/>
      <w:marRight w:val="0"/>
      <w:marTop w:val="0"/>
      <w:marBottom w:val="0"/>
      <w:divBdr>
        <w:top w:val="none" w:sz="0" w:space="0" w:color="auto"/>
        <w:left w:val="none" w:sz="0" w:space="0" w:color="auto"/>
        <w:bottom w:val="none" w:sz="0" w:space="0" w:color="auto"/>
        <w:right w:val="none" w:sz="0" w:space="0" w:color="auto"/>
      </w:divBdr>
    </w:div>
    <w:div w:id="211357227">
      <w:bodyDiv w:val="1"/>
      <w:marLeft w:val="0"/>
      <w:marRight w:val="0"/>
      <w:marTop w:val="0"/>
      <w:marBottom w:val="0"/>
      <w:divBdr>
        <w:top w:val="none" w:sz="0" w:space="0" w:color="auto"/>
        <w:left w:val="none" w:sz="0" w:space="0" w:color="auto"/>
        <w:bottom w:val="none" w:sz="0" w:space="0" w:color="auto"/>
        <w:right w:val="none" w:sz="0" w:space="0" w:color="auto"/>
      </w:divBdr>
      <w:divsChild>
        <w:div w:id="184755488">
          <w:marLeft w:val="0"/>
          <w:marRight w:val="0"/>
          <w:marTop w:val="0"/>
          <w:marBottom w:val="0"/>
          <w:divBdr>
            <w:top w:val="none" w:sz="0" w:space="0" w:color="auto"/>
            <w:left w:val="none" w:sz="0" w:space="0" w:color="auto"/>
            <w:bottom w:val="none" w:sz="0" w:space="0" w:color="auto"/>
            <w:right w:val="none" w:sz="0" w:space="0" w:color="auto"/>
          </w:divBdr>
          <w:divsChild>
            <w:div w:id="1199706877">
              <w:marLeft w:val="0"/>
              <w:marRight w:val="0"/>
              <w:marTop w:val="0"/>
              <w:marBottom w:val="0"/>
              <w:divBdr>
                <w:top w:val="none" w:sz="0" w:space="0" w:color="auto"/>
                <w:left w:val="none" w:sz="0" w:space="0" w:color="auto"/>
                <w:bottom w:val="none" w:sz="0" w:space="0" w:color="auto"/>
                <w:right w:val="none" w:sz="0" w:space="0" w:color="auto"/>
              </w:divBdr>
              <w:divsChild>
                <w:div w:id="1037121925">
                  <w:marLeft w:val="0"/>
                  <w:marRight w:val="0"/>
                  <w:marTop w:val="0"/>
                  <w:marBottom w:val="0"/>
                  <w:divBdr>
                    <w:top w:val="none" w:sz="0" w:space="0" w:color="auto"/>
                    <w:left w:val="none" w:sz="0" w:space="0" w:color="auto"/>
                    <w:bottom w:val="none" w:sz="0" w:space="0" w:color="auto"/>
                    <w:right w:val="none" w:sz="0" w:space="0" w:color="auto"/>
                  </w:divBdr>
                </w:div>
                <w:div w:id="1050810521">
                  <w:marLeft w:val="0"/>
                  <w:marRight w:val="0"/>
                  <w:marTop w:val="0"/>
                  <w:marBottom w:val="0"/>
                  <w:divBdr>
                    <w:top w:val="none" w:sz="0" w:space="0" w:color="auto"/>
                    <w:left w:val="none" w:sz="0" w:space="0" w:color="auto"/>
                    <w:bottom w:val="none" w:sz="0" w:space="0" w:color="auto"/>
                    <w:right w:val="none" w:sz="0" w:space="0" w:color="auto"/>
                  </w:divBdr>
                </w:div>
              </w:divsChild>
            </w:div>
            <w:div w:id="1682584543">
              <w:marLeft w:val="0"/>
              <w:marRight w:val="0"/>
              <w:marTop w:val="0"/>
              <w:marBottom w:val="0"/>
              <w:divBdr>
                <w:top w:val="none" w:sz="0" w:space="0" w:color="auto"/>
                <w:left w:val="none" w:sz="0" w:space="0" w:color="auto"/>
                <w:bottom w:val="none" w:sz="0" w:space="0" w:color="auto"/>
                <w:right w:val="none" w:sz="0" w:space="0" w:color="auto"/>
              </w:divBdr>
              <w:divsChild>
                <w:div w:id="2076392167">
                  <w:marLeft w:val="0"/>
                  <w:marRight w:val="0"/>
                  <w:marTop w:val="0"/>
                  <w:marBottom w:val="0"/>
                  <w:divBdr>
                    <w:top w:val="none" w:sz="0" w:space="0" w:color="auto"/>
                    <w:left w:val="none" w:sz="0" w:space="0" w:color="auto"/>
                    <w:bottom w:val="none" w:sz="0" w:space="0" w:color="auto"/>
                    <w:right w:val="none" w:sz="0" w:space="0" w:color="auto"/>
                  </w:divBdr>
                </w:div>
                <w:div w:id="12479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62577">
          <w:marLeft w:val="0"/>
          <w:marRight w:val="0"/>
          <w:marTop w:val="0"/>
          <w:marBottom w:val="0"/>
          <w:divBdr>
            <w:top w:val="none" w:sz="0" w:space="0" w:color="auto"/>
            <w:left w:val="none" w:sz="0" w:space="0" w:color="auto"/>
            <w:bottom w:val="none" w:sz="0" w:space="0" w:color="auto"/>
            <w:right w:val="none" w:sz="0" w:space="0" w:color="auto"/>
          </w:divBdr>
        </w:div>
      </w:divsChild>
    </w:div>
    <w:div w:id="259292228">
      <w:bodyDiv w:val="1"/>
      <w:marLeft w:val="0"/>
      <w:marRight w:val="0"/>
      <w:marTop w:val="0"/>
      <w:marBottom w:val="0"/>
      <w:divBdr>
        <w:top w:val="none" w:sz="0" w:space="0" w:color="auto"/>
        <w:left w:val="none" w:sz="0" w:space="0" w:color="auto"/>
        <w:bottom w:val="none" w:sz="0" w:space="0" w:color="auto"/>
        <w:right w:val="none" w:sz="0" w:space="0" w:color="auto"/>
      </w:divBdr>
    </w:div>
    <w:div w:id="276529065">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292176702">
      <w:bodyDiv w:val="1"/>
      <w:marLeft w:val="0"/>
      <w:marRight w:val="0"/>
      <w:marTop w:val="0"/>
      <w:marBottom w:val="0"/>
      <w:divBdr>
        <w:top w:val="none" w:sz="0" w:space="0" w:color="auto"/>
        <w:left w:val="none" w:sz="0" w:space="0" w:color="auto"/>
        <w:bottom w:val="none" w:sz="0" w:space="0" w:color="auto"/>
        <w:right w:val="none" w:sz="0" w:space="0" w:color="auto"/>
      </w:divBdr>
    </w:div>
    <w:div w:id="300623466">
      <w:bodyDiv w:val="1"/>
      <w:marLeft w:val="0"/>
      <w:marRight w:val="0"/>
      <w:marTop w:val="0"/>
      <w:marBottom w:val="0"/>
      <w:divBdr>
        <w:top w:val="none" w:sz="0" w:space="0" w:color="auto"/>
        <w:left w:val="none" w:sz="0" w:space="0" w:color="auto"/>
        <w:bottom w:val="none" w:sz="0" w:space="0" w:color="auto"/>
        <w:right w:val="none" w:sz="0" w:space="0" w:color="auto"/>
      </w:divBdr>
    </w:div>
    <w:div w:id="336883030">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8908082">
      <w:bodyDiv w:val="1"/>
      <w:marLeft w:val="0"/>
      <w:marRight w:val="0"/>
      <w:marTop w:val="0"/>
      <w:marBottom w:val="0"/>
      <w:divBdr>
        <w:top w:val="none" w:sz="0" w:space="0" w:color="auto"/>
        <w:left w:val="none" w:sz="0" w:space="0" w:color="auto"/>
        <w:bottom w:val="none" w:sz="0" w:space="0" w:color="auto"/>
        <w:right w:val="none" w:sz="0" w:space="0" w:color="auto"/>
      </w:divBdr>
    </w:div>
    <w:div w:id="466702895">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623317674">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44703653">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698504057">
      <w:bodyDiv w:val="1"/>
      <w:marLeft w:val="0"/>
      <w:marRight w:val="0"/>
      <w:marTop w:val="0"/>
      <w:marBottom w:val="0"/>
      <w:divBdr>
        <w:top w:val="none" w:sz="0" w:space="0" w:color="auto"/>
        <w:left w:val="none" w:sz="0" w:space="0" w:color="auto"/>
        <w:bottom w:val="none" w:sz="0" w:space="0" w:color="auto"/>
        <w:right w:val="none" w:sz="0" w:space="0" w:color="auto"/>
      </w:divBdr>
    </w:div>
    <w:div w:id="747649227">
      <w:bodyDiv w:val="1"/>
      <w:marLeft w:val="0"/>
      <w:marRight w:val="0"/>
      <w:marTop w:val="0"/>
      <w:marBottom w:val="0"/>
      <w:divBdr>
        <w:top w:val="none" w:sz="0" w:space="0" w:color="auto"/>
        <w:left w:val="none" w:sz="0" w:space="0" w:color="auto"/>
        <w:bottom w:val="none" w:sz="0" w:space="0" w:color="auto"/>
        <w:right w:val="none" w:sz="0" w:space="0" w:color="auto"/>
      </w:divBdr>
      <w:divsChild>
        <w:div w:id="1314456507">
          <w:marLeft w:val="0"/>
          <w:marRight w:val="0"/>
          <w:marTop w:val="0"/>
          <w:marBottom w:val="0"/>
          <w:divBdr>
            <w:top w:val="none" w:sz="0" w:space="0" w:color="auto"/>
            <w:left w:val="none" w:sz="0" w:space="0" w:color="auto"/>
            <w:bottom w:val="none" w:sz="0" w:space="0" w:color="auto"/>
            <w:right w:val="none" w:sz="0" w:space="0" w:color="auto"/>
          </w:divBdr>
        </w:div>
      </w:divsChild>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804660827">
      <w:bodyDiv w:val="1"/>
      <w:marLeft w:val="0"/>
      <w:marRight w:val="0"/>
      <w:marTop w:val="0"/>
      <w:marBottom w:val="0"/>
      <w:divBdr>
        <w:top w:val="none" w:sz="0" w:space="0" w:color="auto"/>
        <w:left w:val="none" w:sz="0" w:space="0" w:color="auto"/>
        <w:bottom w:val="none" w:sz="0" w:space="0" w:color="auto"/>
        <w:right w:val="none" w:sz="0" w:space="0" w:color="auto"/>
      </w:divBdr>
    </w:div>
    <w:div w:id="824467437">
      <w:bodyDiv w:val="1"/>
      <w:marLeft w:val="0"/>
      <w:marRight w:val="0"/>
      <w:marTop w:val="0"/>
      <w:marBottom w:val="0"/>
      <w:divBdr>
        <w:top w:val="none" w:sz="0" w:space="0" w:color="auto"/>
        <w:left w:val="none" w:sz="0" w:space="0" w:color="auto"/>
        <w:bottom w:val="none" w:sz="0" w:space="0" w:color="auto"/>
        <w:right w:val="none" w:sz="0" w:space="0" w:color="auto"/>
      </w:divBdr>
    </w:div>
    <w:div w:id="829444948">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1023481670">
      <w:bodyDiv w:val="1"/>
      <w:marLeft w:val="0"/>
      <w:marRight w:val="0"/>
      <w:marTop w:val="0"/>
      <w:marBottom w:val="0"/>
      <w:divBdr>
        <w:top w:val="none" w:sz="0" w:space="0" w:color="auto"/>
        <w:left w:val="none" w:sz="0" w:space="0" w:color="auto"/>
        <w:bottom w:val="none" w:sz="0" w:space="0" w:color="auto"/>
        <w:right w:val="none" w:sz="0" w:space="0" w:color="auto"/>
      </w:divBdr>
    </w:div>
    <w:div w:id="1104156288">
      <w:bodyDiv w:val="1"/>
      <w:marLeft w:val="0"/>
      <w:marRight w:val="0"/>
      <w:marTop w:val="0"/>
      <w:marBottom w:val="0"/>
      <w:divBdr>
        <w:top w:val="none" w:sz="0" w:space="0" w:color="auto"/>
        <w:left w:val="none" w:sz="0" w:space="0" w:color="auto"/>
        <w:bottom w:val="none" w:sz="0" w:space="0" w:color="auto"/>
        <w:right w:val="none" w:sz="0" w:space="0" w:color="auto"/>
      </w:divBdr>
    </w:div>
    <w:div w:id="1119301814">
      <w:bodyDiv w:val="1"/>
      <w:marLeft w:val="0"/>
      <w:marRight w:val="0"/>
      <w:marTop w:val="0"/>
      <w:marBottom w:val="0"/>
      <w:divBdr>
        <w:top w:val="none" w:sz="0" w:space="0" w:color="auto"/>
        <w:left w:val="none" w:sz="0" w:space="0" w:color="auto"/>
        <w:bottom w:val="none" w:sz="0" w:space="0" w:color="auto"/>
        <w:right w:val="none" w:sz="0" w:space="0" w:color="auto"/>
      </w:divBdr>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264387749">
      <w:bodyDiv w:val="1"/>
      <w:marLeft w:val="0"/>
      <w:marRight w:val="0"/>
      <w:marTop w:val="0"/>
      <w:marBottom w:val="0"/>
      <w:divBdr>
        <w:top w:val="none" w:sz="0" w:space="0" w:color="auto"/>
        <w:left w:val="none" w:sz="0" w:space="0" w:color="auto"/>
        <w:bottom w:val="none" w:sz="0" w:space="0" w:color="auto"/>
        <w:right w:val="none" w:sz="0" w:space="0" w:color="auto"/>
      </w:divBdr>
    </w:div>
    <w:div w:id="1292908299">
      <w:bodyDiv w:val="1"/>
      <w:marLeft w:val="0"/>
      <w:marRight w:val="0"/>
      <w:marTop w:val="0"/>
      <w:marBottom w:val="0"/>
      <w:divBdr>
        <w:top w:val="none" w:sz="0" w:space="0" w:color="auto"/>
        <w:left w:val="none" w:sz="0" w:space="0" w:color="auto"/>
        <w:bottom w:val="none" w:sz="0" w:space="0" w:color="auto"/>
        <w:right w:val="none" w:sz="0" w:space="0" w:color="auto"/>
      </w:divBdr>
    </w:div>
    <w:div w:id="1318878631">
      <w:bodyDiv w:val="1"/>
      <w:marLeft w:val="0"/>
      <w:marRight w:val="0"/>
      <w:marTop w:val="0"/>
      <w:marBottom w:val="0"/>
      <w:divBdr>
        <w:top w:val="none" w:sz="0" w:space="0" w:color="auto"/>
        <w:left w:val="none" w:sz="0" w:space="0" w:color="auto"/>
        <w:bottom w:val="none" w:sz="0" w:space="0" w:color="auto"/>
        <w:right w:val="none" w:sz="0" w:space="0" w:color="auto"/>
      </w:divBdr>
    </w:div>
    <w:div w:id="1449272886">
      <w:bodyDiv w:val="1"/>
      <w:marLeft w:val="0"/>
      <w:marRight w:val="0"/>
      <w:marTop w:val="0"/>
      <w:marBottom w:val="0"/>
      <w:divBdr>
        <w:top w:val="none" w:sz="0" w:space="0" w:color="auto"/>
        <w:left w:val="none" w:sz="0" w:space="0" w:color="auto"/>
        <w:bottom w:val="none" w:sz="0" w:space="0" w:color="auto"/>
        <w:right w:val="none" w:sz="0" w:space="0" w:color="auto"/>
      </w:divBdr>
    </w:div>
    <w:div w:id="1484394683">
      <w:bodyDiv w:val="1"/>
      <w:marLeft w:val="0"/>
      <w:marRight w:val="0"/>
      <w:marTop w:val="0"/>
      <w:marBottom w:val="0"/>
      <w:divBdr>
        <w:top w:val="none" w:sz="0" w:space="0" w:color="auto"/>
        <w:left w:val="none" w:sz="0" w:space="0" w:color="auto"/>
        <w:bottom w:val="none" w:sz="0" w:space="0" w:color="auto"/>
        <w:right w:val="none" w:sz="0" w:space="0" w:color="auto"/>
      </w:divBdr>
    </w:div>
    <w:div w:id="1487285348">
      <w:bodyDiv w:val="1"/>
      <w:marLeft w:val="0"/>
      <w:marRight w:val="0"/>
      <w:marTop w:val="0"/>
      <w:marBottom w:val="0"/>
      <w:divBdr>
        <w:top w:val="none" w:sz="0" w:space="0" w:color="auto"/>
        <w:left w:val="none" w:sz="0" w:space="0" w:color="auto"/>
        <w:bottom w:val="none" w:sz="0" w:space="0" w:color="auto"/>
        <w:right w:val="none" w:sz="0" w:space="0" w:color="auto"/>
      </w:divBdr>
    </w:div>
    <w:div w:id="1530339529">
      <w:bodyDiv w:val="1"/>
      <w:marLeft w:val="0"/>
      <w:marRight w:val="0"/>
      <w:marTop w:val="0"/>
      <w:marBottom w:val="0"/>
      <w:divBdr>
        <w:top w:val="none" w:sz="0" w:space="0" w:color="auto"/>
        <w:left w:val="none" w:sz="0" w:space="0" w:color="auto"/>
        <w:bottom w:val="none" w:sz="0" w:space="0" w:color="auto"/>
        <w:right w:val="none" w:sz="0" w:space="0" w:color="auto"/>
      </w:divBdr>
      <w:divsChild>
        <w:div w:id="1809323022">
          <w:marLeft w:val="0"/>
          <w:marRight w:val="0"/>
          <w:marTop w:val="0"/>
          <w:marBottom w:val="0"/>
          <w:divBdr>
            <w:top w:val="none" w:sz="0" w:space="0" w:color="auto"/>
            <w:left w:val="none" w:sz="0" w:space="0" w:color="auto"/>
            <w:bottom w:val="none" w:sz="0" w:space="0" w:color="auto"/>
            <w:right w:val="none" w:sz="0" w:space="0" w:color="auto"/>
          </w:divBdr>
        </w:div>
        <w:div w:id="1601599051">
          <w:marLeft w:val="0"/>
          <w:marRight w:val="0"/>
          <w:marTop w:val="0"/>
          <w:marBottom w:val="0"/>
          <w:divBdr>
            <w:top w:val="none" w:sz="0" w:space="0" w:color="auto"/>
            <w:left w:val="none" w:sz="0" w:space="0" w:color="auto"/>
            <w:bottom w:val="none" w:sz="0" w:space="0" w:color="auto"/>
            <w:right w:val="none" w:sz="0" w:space="0" w:color="auto"/>
          </w:divBdr>
        </w:div>
        <w:div w:id="1305891661">
          <w:marLeft w:val="0"/>
          <w:marRight w:val="0"/>
          <w:marTop w:val="0"/>
          <w:marBottom w:val="0"/>
          <w:divBdr>
            <w:top w:val="none" w:sz="0" w:space="0" w:color="auto"/>
            <w:left w:val="none" w:sz="0" w:space="0" w:color="auto"/>
            <w:bottom w:val="none" w:sz="0" w:space="0" w:color="auto"/>
            <w:right w:val="none" w:sz="0" w:space="0" w:color="auto"/>
          </w:divBdr>
        </w:div>
        <w:div w:id="1415667114">
          <w:marLeft w:val="0"/>
          <w:marRight w:val="0"/>
          <w:marTop w:val="0"/>
          <w:marBottom w:val="0"/>
          <w:divBdr>
            <w:top w:val="none" w:sz="0" w:space="0" w:color="auto"/>
            <w:left w:val="none" w:sz="0" w:space="0" w:color="auto"/>
            <w:bottom w:val="none" w:sz="0" w:space="0" w:color="auto"/>
            <w:right w:val="none" w:sz="0" w:space="0" w:color="auto"/>
          </w:divBdr>
        </w:div>
      </w:divsChild>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615167479">
      <w:bodyDiv w:val="1"/>
      <w:marLeft w:val="0"/>
      <w:marRight w:val="0"/>
      <w:marTop w:val="0"/>
      <w:marBottom w:val="0"/>
      <w:divBdr>
        <w:top w:val="none" w:sz="0" w:space="0" w:color="auto"/>
        <w:left w:val="none" w:sz="0" w:space="0" w:color="auto"/>
        <w:bottom w:val="none" w:sz="0" w:space="0" w:color="auto"/>
        <w:right w:val="none" w:sz="0" w:space="0" w:color="auto"/>
      </w:divBdr>
    </w:div>
    <w:div w:id="1656955451">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759982379">
      <w:bodyDiv w:val="1"/>
      <w:marLeft w:val="0"/>
      <w:marRight w:val="0"/>
      <w:marTop w:val="0"/>
      <w:marBottom w:val="0"/>
      <w:divBdr>
        <w:top w:val="none" w:sz="0" w:space="0" w:color="auto"/>
        <w:left w:val="none" w:sz="0" w:space="0" w:color="auto"/>
        <w:bottom w:val="none" w:sz="0" w:space="0" w:color="auto"/>
        <w:right w:val="none" w:sz="0" w:space="0" w:color="auto"/>
      </w:divBdr>
    </w:div>
    <w:div w:id="1777140161">
      <w:bodyDiv w:val="1"/>
      <w:marLeft w:val="0"/>
      <w:marRight w:val="0"/>
      <w:marTop w:val="0"/>
      <w:marBottom w:val="0"/>
      <w:divBdr>
        <w:top w:val="none" w:sz="0" w:space="0" w:color="auto"/>
        <w:left w:val="none" w:sz="0" w:space="0" w:color="auto"/>
        <w:bottom w:val="none" w:sz="0" w:space="0" w:color="auto"/>
        <w:right w:val="none" w:sz="0" w:space="0" w:color="auto"/>
      </w:divBdr>
    </w:div>
    <w:div w:id="1930262467">
      <w:bodyDiv w:val="1"/>
      <w:marLeft w:val="0"/>
      <w:marRight w:val="0"/>
      <w:marTop w:val="0"/>
      <w:marBottom w:val="0"/>
      <w:divBdr>
        <w:top w:val="none" w:sz="0" w:space="0" w:color="auto"/>
        <w:left w:val="none" w:sz="0" w:space="0" w:color="auto"/>
        <w:bottom w:val="none" w:sz="0" w:space="0" w:color="auto"/>
        <w:right w:val="none" w:sz="0" w:space="0" w:color="auto"/>
      </w:divBdr>
      <w:divsChild>
        <w:div w:id="385757440">
          <w:marLeft w:val="0"/>
          <w:marRight w:val="0"/>
          <w:marTop w:val="0"/>
          <w:marBottom w:val="0"/>
          <w:divBdr>
            <w:top w:val="none" w:sz="0" w:space="0" w:color="auto"/>
            <w:left w:val="none" w:sz="0" w:space="0" w:color="auto"/>
            <w:bottom w:val="none" w:sz="0" w:space="0" w:color="auto"/>
            <w:right w:val="none" w:sz="0" w:space="0" w:color="auto"/>
          </w:divBdr>
        </w:div>
      </w:divsChild>
    </w:div>
    <w:div w:id="1966346117">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 w:id="2115903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stine@miltinio.panevezys.lm.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13543</Words>
  <Characters>7721</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Pirkimų priežiūros taisyklių patvirtinimo</vt:lpstr>
      <vt:lpstr>Dėl Pirkimų priežiūros taisyklių patvirtinimo</vt:lpstr>
    </vt:vector>
  </TitlesOfParts>
  <Company>Infolex</Company>
  <LinksUpToDate>false</LinksUpToDate>
  <CharactersWithSpaces>21222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Infolex</dc:creator>
  <cp:lastModifiedBy>Jolanta Tallat-Kelpšienė</cp:lastModifiedBy>
  <cp:revision>3</cp:revision>
  <cp:lastPrinted>2019-02-01T10:14:00Z</cp:lastPrinted>
  <dcterms:created xsi:type="dcterms:W3CDTF">2023-11-28T15:31:00Z</dcterms:created>
  <dcterms:modified xsi:type="dcterms:W3CDTF">2023-11-28T15:32:00Z</dcterms:modified>
</cp:coreProperties>
</file>